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81B64" w14:textId="1DDCB173" w:rsidR="000B5865" w:rsidRPr="00DB087C" w:rsidRDefault="000B5865" w:rsidP="0036392C">
      <w:pPr>
        <w:rPr>
          <w:rFonts w:asciiTheme="majorHAnsi" w:hAnsiTheme="majorHAnsi" w:cstheme="majorHAnsi"/>
          <w:b/>
          <w:bCs/>
          <w:sz w:val="22"/>
          <w:szCs w:val="22"/>
        </w:rPr>
      </w:pPr>
      <w:r w:rsidRPr="00DB087C">
        <w:rPr>
          <w:rFonts w:asciiTheme="majorHAnsi" w:hAnsiTheme="majorHAnsi" w:cstheme="majorHAnsi"/>
          <w:b/>
          <w:bCs/>
          <w:sz w:val="22"/>
          <w:szCs w:val="22"/>
        </w:rPr>
        <w:t>Repor</w:t>
      </w:r>
      <w:r w:rsidR="008F6754" w:rsidRPr="00DB087C">
        <w:rPr>
          <w:rFonts w:asciiTheme="majorHAnsi" w:hAnsiTheme="majorHAnsi" w:cstheme="majorHAnsi"/>
          <w:b/>
          <w:bCs/>
          <w:sz w:val="22"/>
          <w:szCs w:val="22"/>
        </w:rPr>
        <w:t xml:space="preserve">t on </w:t>
      </w:r>
      <w:r w:rsidR="00ED6653" w:rsidRPr="00DB087C">
        <w:rPr>
          <w:rFonts w:asciiTheme="majorHAnsi" w:hAnsiTheme="majorHAnsi" w:cstheme="majorHAnsi"/>
          <w:b/>
          <w:bCs/>
          <w:sz w:val="22"/>
          <w:szCs w:val="22"/>
        </w:rPr>
        <w:t>the</w:t>
      </w:r>
      <w:r w:rsidR="008F6754" w:rsidRPr="00DB087C">
        <w:rPr>
          <w:rFonts w:asciiTheme="majorHAnsi" w:hAnsiTheme="majorHAnsi" w:cstheme="majorHAnsi"/>
          <w:b/>
          <w:bCs/>
          <w:sz w:val="22"/>
          <w:szCs w:val="22"/>
        </w:rPr>
        <w:t xml:space="preserve"> </w:t>
      </w:r>
      <w:r w:rsidR="00ED6653" w:rsidRPr="00DB087C">
        <w:rPr>
          <w:rFonts w:asciiTheme="majorHAnsi" w:hAnsiTheme="majorHAnsi" w:cstheme="majorHAnsi"/>
          <w:b/>
          <w:bCs/>
          <w:sz w:val="22"/>
          <w:szCs w:val="22"/>
        </w:rPr>
        <w:t xml:space="preserve">AI </w:t>
      </w:r>
      <w:r w:rsidR="008F6754" w:rsidRPr="00DB087C">
        <w:rPr>
          <w:rFonts w:asciiTheme="majorHAnsi" w:hAnsiTheme="majorHAnsi" w:cstheme="majorHAnsi"/>
          <w:b/>
          <w:bCs/>
          <w:sz w:val="22"/>
          <w:szCs w:val="22"/>
        </w:rPr>
        <w:t>solution to p</w:t>
      </w:r>
      <w:r w:rsidRPr="00DB087C">
        <w:rPr>
          <w:rFonts w:asciiTheme="majorHAnsi" w:hAnsiTheme="majorHAnsi" w:cstheme="majorHAnsi"/>
          <w:b/>
          <w:bCs/>
          <w:sz w:val="22"/>
          <w:szCs w:val="22"/>
        </w:rPr>
        <w:t>redict early patient discontinuation in CDISC SDTM Pilot 01 study</w:t>
      </w:r>
    </w:p>
    <w:p w14:paraId="4C0D9872" w14:textId="77777777" w:rsidR="000B5865" w:rsidRPr="00DB087C" w:rsidRDefault="000B5865" w:rsidP="0036392C">
      <w:pPr>
        <w:rPr>
          <w:rFonts w:asciiTheme="majorHAnsi" w:hAnsiTheme="majorHAnsi" w:cstheme="majorHAnsi"/>
          <w:sz w:val="22"/>
          <w:szCs w:val="22"/>
        </w:rPr>
      </w:pPr>
      <w:r w:rsidRPr="00DB087C">
        <w:rPr>
          <w:rFonts w:asciiTheme="majorHAnsi" w:hAnsiTheme="majorHAnsi" w:cstheme="majorHAnsi"/>
          <w:sz w:val="22"/>
          <w:szCs w:val="22"/>
        </w:rPr>
        <w:t>From: Eugene Yankovsky</w:t>
      </w:r>
    </w:p>
    <w:p w14:paraId="424AA08D" w14:textId="0CF1375F" w:rsidR="00D20E3E" w:rsidRPr="00DB087C" w:rsidRDefault="000B5865" w:rsidP="0036392C">
      <w:pPr>
        <w:rPr>
          <w:rFonts w:asciiTheme="majorHAnsi" w:hAnsiTheme="majorHAnsi" w:cstheme="majorHAnsi"/>
          <w:sz w:val="22"/>
          <w:szCs w:val="22"/>
        </w:rPr>
      </w:pPr>
      <w:r w:rsidRPr="00DB087C">
        <w:rPr>
          <w:rFonts w:asciiTheme="majorHAnsi" w:hAnsiTheme="majorHAnsi" w:cstheme="majorHAnsi"/>
          <w:sz w:val="22"/>
          <w:szCs w:val="22"/>
        </w:rPr>
        <w:t>Date: 7/15/2026</w:t>
      </w:r>
    </w:p>
    <w:p w14:paraId="2395FEFA" w14:textId="5D42DE0C" w:rsidR="0036392C" w:rsidRPr="00F43FC2" w:rsidRDefault="00DF709E" w:rsidP="00F43FC2">
      <w:pPr>
        <w:pBdr>
          <w:bottom w:val="single" w:sz="6" w:space="1" w:color="2E75B6"/>
        </w:pBdr>
        <w:spacing w:before="100"/>
        <w:rPr>
          <w:rFonts w:asciiTheme="majorHAnsi" w:hAnsiTheme="majorHAnsi" w:cstheme="majorHAnsi"/>
          <w:b/>
          <w:color w:val="1F3864"/>
          <w:sz w:val="22"/>
          <w:szCs w:val="22"/>
        </w:rPr>
      </w:pPr>
      <w:r>
        <w:rPr>
          <w:rFonts w:asciiTheme="majorHAnsi" w:hAnsiTheme="majorHAnsi" w:cstheme="majorHAnsi"/>
          <w:b/>
          <w:color w:val="1F3864"/>
          <w:sz w:val="22"/>
          <w:szCs w:val="22"/>
        </w:rPr>
        <w:t xml:space="preserve">Executive </w:t>
      </w:r>
      <w:r w:rsidR="00DB087C">
        <w:rPr>
          <w:rFonts w:asciiTheme="majorHAnsi" w:hAnsiTheme="majorHAnsi" w:cstheme="majorHAnsi"/>
          <w:b/>
          <w:color w:val="1F3864"/>
          <w:sz w:val="22"/>
          <w:szCs w:val="22"/>
        </w:rPr>
        <w:t>S</w:t>
      </w:r>
      <w:r w:rsidR="00B24E48" w:rsidRPr="00DB087C">
        <w:rPr>
          <w:rFonts w:asciiTheme="majorHAnsi" w:hAnsiTheme="majorHAnsi" w:cstheme="majorHAnsi"/>
          <w:b/>
          <w:color w:val="1F3864"/>
          <w:sz w:val="22"/>
          <w:szCs w:val="22"/>
        </w:rPr>
        <w:t>ummary</w:t>
      </w:r>
    </w:p>
    <w:p w14:paraId="083E06D7"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Objective</w:t>
      </w:r>
    </w:p>
    <w:p w14:paraId="4E990C51"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The objective of this project was to develop an automated and explainable analytical solution to predict whether a randomized patient will discontinue a clinical trial before study completion using baseline data organized according to the </w:t>
      </w:r>
      <w:r>
        <w:rPr>
          <w:rFonts w:ascii="Calibri" w:hAnsi="Calibri" w:cs="Calibri"/>
          <w:b/>
          <w:bCs/>
          <w:color w:val="222222"/>
          <w:sz w:val="22"/>
          <w:szCs w:val="22"/>
        </w:rPr>
        <w:t>CDISC Study Data Tabulation Model (SDTM)</w:t>
      </w:r>
      <w:r>
        <w:rPr>
          <w:rFonts w:ascii="Calibri" w:hAnsi="Calibri" w:cs="Calibri"/>
          <w:color w:val="222222"/>
          <w:sz w:val="22"/>
          <w:szCs w:val="22"/>
        </w:rPr>
        <w:t>.</w:t>
      </w:r>
    </w:p>
    <w:p w14:paraId="607A71B1"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 </w:t>
      </w:r>
    </w:p>
    <w:p w14:paraId="54686D37"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Solution Overview</w:t>
      </w:r>
    </w:p>
    <w:p w14:paraId="4532AF9F"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A fully automated Python-based workflow was developed consisting of five integrated modules that:</w:t>
      </w:r>
    </w:p>
    <w:p w14:paraId="44883C08" w14:textId="77777777" w:rsidR="00F43FC2" w:rsidRDefault="00F43FC2" w:rsidP="00F43FC2">
      <w:pPr>
        <w:numPr>
          <w:ilvl w:val="0"/>
          <w:numId w:val="18"/>
        </w:numPr>
        <w:shd w:val="clear" w:color="auto" w:fill="FFFFFF"/>
        <w:ind w:left="945"/>
        <w:textAlignment w:val="center"/>
        <w:rPr>
          <w:rFonts w:ascii="Arial" w:hAnsi="Arial" w:cs="Arial"/>
          <w:color w:val="222222"/>
        </w:rPr>
      </w:pPr>
      <w:r>
        <w:rPr>
          <w:rFonts w:ascii="Calibri" w:hAnsi="Calibri" w:cs="Calibri"/>
          <w:color w:val="222222"/>
          <w:sz w:val="22"/>
          <w:szCs w:val="22"/>
        </w:rPr>
        <w:t>Validate SDTM-compliant source data.</w:t>
      </w:r>
    </w:p>
    <w:p w14:paraId="3973CD82" w14:textId="77777777" w:rsidR="00F43FC2" w:rsidRDefault="00F43FC2" w:rsidP="00F43FC2">
      <w:pPr>
        <w:numPr>
          <w:ilvl w:val="0"/>
          <w:numId w:val="18"/>
        </w:numPr>
        <w:shd w:val="clear" w:color="auto" w:fill="FFFFFF"/>
        <w:ind w:left="945"/>
        <w:textAlignment w:val="center"/>
        <w:rPr>
          <w:rFonts w:ascii="Arial" w:hAnsi="Arial" w:cs="Arial"/>
          <w:color w:val="222222"/>
        </w:rPr>
      </w:pPr>
      <w:r>
        <w:rPr>
          <w:rFonts w:ascii="Calibri" w:hAnsi="Calibri" w:cs="Calibri"/>
          <w:color w:val="222222"/>
          <w:sz w:val="22"/>
          <w:szCs w:val="22"/>
        </w:rPr>
        <w:t>Extract baseline patient characteristics.</w:t>
      </w:r>
    </w:p>
    <w:p w14:paraId="2A9FBC76" w14:textId="77777777" w:rsidR="00F43FC2" w:rsidRDefault="00F43FC2" w:rsidP="00F43FC2">
      <w:pPr>
        <w:numPr>
          <w:ilvl w:val="0"/>
          <w:numId w:val="18"/>
        </w:numPr>
        <w:shd w:val="clear" w:color="auto" w:fill="FFFFFF"/>
        <w:ind w:left="945"/>
        <w:textAlignment w:val="center"/>
        <w:rPr>
          <w:rFonts w:ascii="Arial" w:hAnsi="Arial" w:cs="Arial"/>
          <w:color w:val="222222"/>
        </w:rPr>
      </w:pPr>
      <w:r>
        <w:rPr>
          <w:rFonts w:ascii="Calibri" w:hAnsi="Calibri" w:cs="Calibri"/>
          <w:color w:val="222222"/>
          <w:sz w:val="22"/>
          <w:szCs w:val="22"/>
        </w:rPr>
        <w:t>Build predictive models for study discontinuation.</w:t>
      </w:r>
    </w:p>
    <w:p w14:paraId="4D0DB23D" w14:textId="77777777" w:rsidR="00F43FC2" w:rsidRDefault="00F43FC2" w:rsidP="00F43FC2">
      <w:pPr>
        <w:numPr>
          <w:ilvl w:val="0"/>
          <w:numId w:val="18"/>
        </w:numPr>
        <w:shd w:val="clear" w:color="auto" w:fill="FFFFFF"/>
        <w:ind w:left="945"/>
        <w:textAlignment w:val="center"/>
        <w:rPr>
          <w:rFonts w:ascii="Arial" w:hAnsi="Arial" w:cs="Arial"/>
          <w:color w:val="222222"/>
        </w:rPr>
      </w:pPr>
      <w:r>
        <w:rPr>
          <w:rFonts w:ascii="Calibri" w:hAnsi="Calibri" w:cs="Calibri"/>
          <w:color w:val="222222"/>
          <w:sz w:val="22"/>
          <w:szCs w:val="22"/>
        </w:rPr>
        <w:t>Perform complementary time-to-event analyses.</w:t>
      </w:r>
    </w:p>
    <w:p w14:paraId="217BB0EB" w14:textId="77777777" w:rsidR="00F43FC2" w:rsidRDefault="00F43FC2" w:rsidP="00F43FC2">
      <w:pPr>
        <w:numPr>
          <w:ilvl w:val="0"/>
          <w:numId w:val="18"/>
        </w:numPr>
        <w:shd w:val="clear" w:color="auto" w:fill="FFFFFF"/>
        <w:ind w:left="945"/>
        <w:textAlignment w:val="center"/>
        <w:rPr>
          <w:rFonts w:ascii="Arial" w:hAnsi="Arial" w:cs="Arial"/>
          <w:color w:val="222222"/>
        </w:rPr>
      </w:pPr>
      <w:r>
        <w:rPr>
          <w:rFonts w:ascii="Calibri" w:hAnsi="Calibri" w:cs="Calibri"/>
          <w:color w:val="222222"/>
          <w:sz w:val="22"/>
          <w:szCs w:val="22"/>
        </w:rPr>
        <w:t>Automatically generate a Microsoft Word report summarizing study metadata, statistical results, and clinical interpretation.</w:t>
      </w:r>
    </w:p>
    <w:p w14:paraId="213EEA49"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 </w:t>
      </w:r>
    </w:p>
    <w:p w14:paraId="05AEADDE" w14:textId="1EDF4BA3" w:rsidR="00F43FC2" w:rsidRPr="00DF709E" w:rsidRDefault="00F43FC2" w:rsidP="00DF709E">
      <w:pPr>
        <w:pStyle w:val="NormalWeb"/>
        <w:spacing w:before="0" w:beforeAutospacing="0" w:after="0" w:afterAutospacing="0"/>
        <w:rPr>
          <w:rFonts w:asciiTheme="majorHAnsi" w:hAnsiTheme="majorHAnsi" w:cstheme="majorHAnsi"/>
          <w:sz w:val="22"/>
          <w:szCs w:val="22"/>
        </w:rPr>
      </w:pPr>
      <w:r>
        <w:rPr>
          <w:rFonts w:ascii="Calibri" w:hAnsi="Calibri" w:cs="Calibri"/>
          <w:color w:val="222222"/>
          <w:sz w:val="22"/>
          <w:szCs w:val="22"/>
        </w:rPr>
        <w:t>The workflow can be executed either through a command-line pipeline (</w:t>
      </w:r>
      <w:r w:rsidR="00B249F1">
        <w:rPr>
          <w:rFonts w:ascii="Calibri" w:hAnsi="Calibri" w:cs="Calibri"/>
          <w:color w:val="222222"/>
          <w:sz w:val="22"/>
          <w:szCs w:val="22"/>
        </w:rPr>
        <w:t xml:space="preserve">e.g., </w:t>
      </w:r>
      <w:r w:rsidR="00DF709E" w:rsidRPr="00DB087C">
        <w:rPr>
          <w:rFonts w:asciiTheme="majorHAnsi" w:hAnsiTheme="majorHAnsi" w:cstheme="majorHAnsi"/>
          <w:sz w:val="22"/>
          <w:szCs w:val="22"/>
        </w:rPr>
        <w:t>python run_pipeline.py --study "CDISC Pilot 01" --fetch-reference --</w:t>
      </w:r>
      <w:proofErr w:type="spellStart"/>
      <w:r w:rsidR="00DF709E" w:rsidRPr="00DB087C">
        <w:rPr>
          <w:rFonts w:asciiTheme="majorHAnsi" w:hAnsiTheme="majorHAnsi" w:cstheme="majorHAnsi"/>
          <w:sz w:val="22"/>
          <w:szCs w:val="22"/>
        </w:rPr>
        <w:t>outdir</w:t>
      </w:r>
      <w:proofErr w:type="spellEnd"/>
      <w:r w:rsidR="00DF709E" w:rsidRPr="00DB087C">
        <w:rPr>
          <w:rFonts w:asciiTheme="majorHAnsi" w:hAnsiTheme="majorHAnsi" w:cstheme="majorHAnsi"/>
          <w:sz w:val="22"/>
          <w:szCs w:val="22"/>
        </w:rPr>
        <w:t xml:space="preserve"> cdiscpilot01_out_v2 --target-mode clinical --landmark-day 1 --death event --report both --seed 42</w:t>
      </w:r>
      <w:r>
        <w:rPr>
          <w:rFonts w:ascii="Calibri" w:hAnsi="Calibri" w:cs="Calibri"/>
          <w:color w:val="222222"/>
          <w:sz w:val="22"/>
          <w:szCs w:val="22"/>
        </w:rPr>
        <w:t xml:space="preserve">) or through </w:t>
      </w:r>
      <w:r w:rsidR="00DF709E">
        <w:rPr>
          <w:rFonts w:ascii="Calibri" w:hAnsi="Calibri" w:cs="Calibri"/>
          <w:color w:val="222222"/>
          <w:sz w:val="22"/>
          <w:szCs w:val="22"/>
        </w:rPr>
        <w:t xml:space="preserve">custom prompt in PROMPT.MD that provides </w:t>
      </w:r>
      <w:r>
        <w:rPr>
          <w:rFonts w:ascii="Calibri" w:hAnsi="Calibri" w:cs="Calibri"/>
          <w:color w:val="222222"/>
          <w:sz w:val="22"/>
          <w:szCs w:val="22"/>
        </w:rPr>
        <w:t>a user-friendly AI interface</w:t>
      </w:r>
      <w:r w:rsidR="00DF709E">
        <w:rPr>
          <w:rFonts w:ascii="Calibri" w:hAnsi="Calibri" w:cs="Calibri"/>
          <w:color w:val="222222"/>
          <w:sz w:val="22"/>
          <w:szCs w:val="22"/>
        </w:rPr>
        <w:t xml:space="preserve"> in any </w:t>
      </w:r>
      <w:r w:rsidR="00DF709E" w:rsidRPr="00DB087C">
        <w:rPr>
          <w:rFonts w:asciiTheme="majorHAnsi" w:hAnsiTheme="majorHAnsi" w:cstheme="majorHAnsi"/>
          <w:sz w:val="22"/>
          <w:szCs w:val="22"/>
        </w:rPr>
        <w:t>code-capable AI assistant</w:t>
      </w:r>
      <w:r>
        <w:rPr>
          <w:rFonts w:ascii="Calibri" w:hAnsi="Calibri" w:cs="Calibri"/>
          <w:color w:val="222222"/>
          <w:sz w:val="22"/>
          <w:szCs w:val="22"/>
        </w:rPr>
        <w:t xml:space="preserve"> (e.g., GitHub Copilot Chat, Copilot Studio, or an OpenAI Custom GPT with Code Interpreter), making it accessible to both technical and non-technical users.</w:t>
      </w:r>
    </w:p>
    <w:p w14:paraId="081A44E1" w14:textId="77777777" w:rsidR="00DF709E" w:rsidRDefault="00DF709E" w:rsidP="00F43FC2">
      <w:pPr>
        <w:pStyle w:val="NormalWeb"/>
        <w:shd w:val="clear" w:color="auto" w:fill="FFFFFF"/>
        <w:spacing w:before="0" w:beforeAutospacing="0" w:after="0" w:afterAutospacing="0"/>
        <w:rPr>
          <w:rFonts w:asciiTheme="majorHAnsi" w:hAnsiTheme="majorHAnsi" w:cstheme="majorHAnsi"/>
          <w:sz w:val="22"/>
          <w:szCs w:val="22"/>
        </w:rPr>
      </w:pPr>
    </w:p>
    <w:p w14:paraId="04723B04" w14:textId="36D3F33A" w:rsidR="00DF709E" w:rsidRPr="00DB087C" w:rsidRDefault="00DF709E" w:rsidP="00DF709E">
      <w:pPr>
        <w:pStyle w:val="NormalWeb"/>
        <w:spacing w:before="0" w:beforeAutospacing="0" w:after="0" w:afterAutospacing="0"/>
        <w:rPr>
          <w:rFonts w:asciiTheme="majorHAnsi" w:hAnsiTheme="majorHAnsi" w:cstheme="majorHAnsi"/>
          <w:sz w:val="22"/>
          <w:szCs w:val="22"/>
        </w:rPr>
      </w:pPr>
      <w:r>
        <w:rPr>
          <w:rFonts w:asciiTheme="majorHAnsi" w:hAnsiTheme="majorHAnsi" w:cstheme="majorHAnsi"/>
          <w:sz w:val="22"/>
          <w:szCs w:val="22"/>
        </w:rPr>
        <w:t xml:space="preserve">All relevant </w:t>
      </w:r>
      <w:r w:rsidRPr="00DB087C">
        <w:rPr>
          <w:rFonts w:asciiTheme="majorHAnsi" w:hAnsiTheme="majorHAnsi" w:cstheme="majorHAnsi"/>
          <w:sz w:val="22"/>
          <w:szCs w:val="22"/>
        </w:rPr>
        <w:t>solution document</w:t>
      </w:r>
      <w:r>
        <w:rPr>
          <w:rFonts w:asciiTheme="majorHAnsi" w:hAnsiTheme="majorHAnsi" w:cstheme="majorHAnsi"/>
          <w:sz w:val="22"/>
          <w:szCs w:val="22"/>
        </w:rPr>
        <w:t>at</w:t>
      </w:r>
      <w:r w:rsidRPr="00DB087C">
        <w:rPr>
          <w:rFonts w:asciiTheme="majorHAnsi" w:hAnsiTheme="majorHAnsi" w:cstheme="majorHAnsi"/>
          <w:sz w:val="22"/>
          <w:szCs w:val="22"/>
        </w:rPr>
        <w:t xml:space="preserve">ion, code, processed and output data are available at the </w:t>
      </w:r>
      <w:hyperlink r:id="rId8" w:history="1">
        <w:r w:rsidR="00AC11C3" w:rsidRPr="008B4F20">
          <w:rPr>
            <w:rStyle w:val="Hyperlink"/>
            <w:rFonts w:asciiTheme="majorHAnsi" w:hAnsiTheme="majorHAnsi" w:cstheme="majorHAnsi"/>
            <w:sz w:val="22"/>
            <w:szCs w:val="22"/>
          </w:rPr>
          <w:t>https://github.com/eyankovsky-projects/predict_patient_dropout</w:t>
        </w:r>
      </w:hyperlink>
      <w:r w:rsidR="00AC11C3" w:rsidRPr="00AC11C3">
        <w:rPr>
          <w:rFonts w:asciiTheme="majorHAnsi" w:hAnsiTheme="majorHAnsi" w:cstheme="majorHAnsi"/>
          <w:sz w:val="22"/>
          <w:szCs w:val="22"/>
        </w:rPr>
        <w:t>.</w:t>
      </w:r>
      <w:r w:rsidRPr="00DB087C">
        <w:rPr>
          <w:rFonts w:asciiTheme="majorHAnsi" w:hAnsiTheme="majorHAnsi" w:cstheme="majorHAnsi"/>
          <w:sz w:val="22"/>
          <w:szCs w:val="22"/>
        </w:rPr>
        <w:t xml:space="preserve"> </w:t>
      </w:r>
    </w:p>
    <w:p w14:paraId="0204926E" w14:textId="77777777" w:rsidR="00DF709E" w:rsidRDefault="00DF709E" w:rsidP="00F43FC2">
      <w:pPr>
        <w:pStyle w:val="NormalWeb"/>
        <w:shd w:val="clear" w:color="auto" w:fill="FFFFFF"/>
        <w:spacing w:before="0" w:beforeAutospacing="0" w:after="0" w:afterAutospacing="0"/>
        <w:rPr>
          <w:rFonts w:asciiTheme="majorHAnsi" w:hAnsiTheme="majorHAnsi" w:cstheme="majorHAnsi"/>
          <w:sz w:val="22"/>
          <w:szCs w:val="22"/>
        </w:rPr>
      </w:pPr>
    </w:p>
    <w:p w14:paraId="4BA4939C" w14:textId="064E6235"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Methodology</w:t>
      </w:r>
    </w:p>
    <w:p w14:paraId="03BF96E0"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The predictive models were intentionally developed using </w:t>
      </w:r>
      <w:r>
        <w:rPr>
          <w:rFonts w:ascii="Calibri" w:hAnsi="Calibri" w:cs="Calibri"/>
          <w:b/>
          <w:bCs/>
          <w:color w:val="222222"/>
          <w:sz w:val="22"/>
          <w:szCs w:val="22"/>
        </w:rPr>
        <w:t>baseline information only (Study Day ≤1)</w:t>
      </w:r>
      <w:r>
        <w:rPr>
          <w:rFonts w:ascii="Calibri" w:hAnsi="Calibri" w:cs="Calibri"/>
          <w:color w:val="222222"/>
          <w:sz w:val="22"/>
          <w:szCs w:val="22"/>
        </w:rPr>
        <w:t>, ensuring that all predictions are based on information available at the time of randomization. No post-baseline or time-varying variables were included, eliminating the risk of information leakage.</w:t>
      </w:r>
    </w:p>
    <w:p w14:paraId="680BC2A0"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Baseline predictors were derived from five SDTM domains:</w:t>
      </w:r>
    </w:p>
    <w:p w14:paraId="26365742" w14:textId="77777777" w:rsidR="00F43FC2" w:rsidRDefault="00F43FC2" w:rsidP="00F43FC2">
      <w:pPr>
        <w:numPr>
          <w:ilvl w:val="0"/>
          <w:numId w:val="19"/>
        </w:numPr>
        <w:shd w:val="clear" w:color="auto" w:fill="FFFFFF"/>
        <w:ind w:left="945"/>
        <w:textAlignment w:val="center"/>
        <w:rPr>
          <w:rFonts w:ascii="Arial" w:hAnsi="Arial" w:cs="Arial"/>
          <w:color w:val="222222"/>
        </w:rPr>
      </w:pPr>
      <w:r>
        <w:rPr>
          <w:rFonts w:ascii="Calibri" w:hAnsi="Calibri" w:cs="Calibri"/>
          <w:color w:val="222222"/>
          <w:sz w:val="22"/>
          <w:szCs w:val="22"/>
        </w:rPr>
        <w:t>Demographics (DM)</w:t>
      </w:r>
    </w:p>
    <w:p w14:paraId="0DBE3E5F" w14:textId="77777777" w:rsidR="00F43FC2" w:rsidRDefault="00F43FC2" w:rsidP="00F43FC2">
      <w:pPr>
        <w:numPr>
          <w:ilvl w:val="0"/>
          <w:numId w:val="19"/>
        </w:numPr>
        <w:shd w:val="clear" w:color="auto" w:fill="FFFFFF"/>
        <w:ind w:left="945"/>
        <w:textAlignment w:val="center"/>
        <w:rPr>
          <w:rFonts w:ascii="Arial" w:hAnsi="Arial" w:cs="Arial"/>
          <w:color w:val="222222"/>
        </w:rPr>
      </w:pPr>
      <w:r>
        <w:rPr>
          <w:rFonts w:ascii="Calibri" w:hAnsi="Calibri" w:cs="Calibri"/>
          <w:color w:val="222222"/>
          <w:sz w:val="22"/>
          <w:szCs w:val="22"/>
        </w:rPr>
        <w:t>Medical History (MH)</w:t>
      </w:r>
    </w:p>
    <w:p w14:paraId="566B6940" w14:textId="77777777" w:rsidR="00F43FC2" w:rsidRDefault="00F43FC2" w:rsidP="00F43FC2">
      <w:pPr>
        <w:numPr>
          <w:ilvl w:val="0"/>
          <w:numId w:val="19"/>
        </w:numPr>
        <w:shd w:val="clear" w:color="auto" w:fill="FFFFFF"/>
        <w:ind w:left="945"/>
        <w:textAlignment w:val="center"/>
        <w:rPr>
          <w:rFonts w:ascii="Arial" w:hAnsi="Arial" w:cs="Arial"/>
          <w:color w:val="222222"/>
        </w:rPr>
      </w:pPr>
      <w:r>
        <w:rPr>
          <w:rFonts w:ascii="Calibri" w:hAnsi="Calibri" w:cs="Calibri"/>
          <w:color w:val="222222"/>
          <w:sz w:val="22"/>
          <w:szCs w:val="22"/>
        </w:rPr>
        <w:t>Vital Signs (VS)</w:t>
      </w:r>
    </w:p>
    <w:p w14:paraId="71B19291" w14:textId="77777777" w:rsidR="00F43FC2" w:rsidRDefault="00F43FC2" w:rsidP="00F43FC2">
      <w:pPr>
        <w:numPr>
          <w:ilvl w:val="0"/>
          <w:numId w:val="19"/>
        </w:numPr>
        <w:shd w:val="clear" w:color="auto" w:fill="FFFFFF"/>
        <w:ind w:left="945"/>
        <w:textAlignment w:val="center"/>
        <w:rPr>
          <w:rFonts w:ascii="Arial" w:hAnsi="Arial" w:cs="Arial"/>
          <w:color w:val="222222"/>
        </w:rPr>
      </w:pPr>
      <w:r>
        <w:rPr>
          <w:rFonts w:ascii="Calibri" w:hAnsi="Calibri" w:cs="Calibri"/>
          <w:color w:val="222222"/>
          <w:sz w:val="22"/>
          <w:szCs w:val="22"/>
        </w:rPr>
        <w:t>Laboratory Tests (LB)</w:t>
      </w:r>
    </w:p>
    <w:p w14:paraId="4450A81B" w14:textId="77777777" w:rsidR="00F43FC2" w:rsidRDefault="00F43FC2" w:rsidP="00F43FC2">
      <w:pPr>
        <w:numPr>
          <w:ilvl w:val="0"/>
          <w:numId w:val="19"/>
        </w:numPr>
        <w:shd w:val="clear" w:color="auto" w:fill="FFFFFF"/>
        <w:ind w:left="945"/>
        <w:textAlignment w:val="center"/>
        <w:rPr>
          <w:rFonts w:ascii="Arial" w:hAnsi="Arial" w:cs="Arial"/>
          <w:color w:val="222222"/>
        </w:rPr>
      </w:pPr>
      <w:r>
        <w:rPr>
          <w:rFonts w:ascii="Calibri" w:hAnsi="Calibri" w:cs="Calibri"/>
          <w:color w:val="222222"/>
          <w:sz w:val="22"/>
          <w:szCs w:val="22"/>
        </w:rPr>
        <w:t>Questionnaires (QS)</w:t>
      </w:r>
    </w:p>
    <w:p w14:paraId="654DEF25"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The </w:t>
      </w:r>
      <w:r>
        <w:rPr>
          <w:rFonts w:ascii="Calibri" w:hAnsi="Calibri" w:cs="Calibri"/>
          <w:b/>
          <w:bCs/>
          <w:color w:val="222222"/>
          <w:sz w:val="22"/>
          <w:szCs w:val="22"/>
        </w:rPr>
        <w:t>Disposition (DS)</w:t>
      </w:r>
      <w:r>
        <w:rPr>
          <w:rFonts w:ascii="Calibri" w:hAnsi="Calibri" w:cs="Calibri"/>
          <w:color w:val="222222"/>
          <w:sz w:val="22"/>
          <w:szCs w:val="22"/>
        </w:rPr>
        <w:t> domain defined the study outcome and event timing. Domains that become available only after treatment initiation (e.g., adverse events, exposure, concomitant medications, study visits) were excluded because they would artificially improve prediction performance.</w:t>
      </w:r>
    </w:p>
    <w:p w14:paraId="79DC4863"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The analysis combined complementary statistical approaches:</w:t>
      </w:r>
    </w:p>
    <w:p w14:paraId="12D1F807" w14:textId="77777777" w:rsidR="00F43FC2" w:rsidRDefault="00F43FC2" w:rsidP="00F43FC2">
      <w:pPr>
        <w:numPr>
          <w:ilvl w:val="0"/>
          <w:numId w:val="20"/>
        </w:numPr>
        <w:shd w:val="clear" w:color="auto" w:fill="FFFFFF"/>
        <w:ind w:left="945"/>
        <w:textAlignment w:val="center"/>
        <w:rPr>
          <w:rFonts w:ascii="Arial" w:hAnsi="Arial" w:cs="Arial"/>
          <w:color w:val="222222"/>
        </w:rPr>
      </w:pPr>
      <w:r>
        <w:rPr>
          <w:rFonts w:ascii="Calibri" w:hAnsi="Calibri" w:cs="Calibri"/>
          <w:b/>
          <w:bCs/>
          <w:color w:val="222222"/>
          <w:sz w:val="22"/>
          <w:szCs w:val="22"/>
        </w:rPr>
        <w:t>Binary prediction models</w:t>
      </w:r>
    </w:p>
    <w:p w14:paraId="1C24D3FA" w14:textId="77777777" w:rsidR="00F43FC2" w:rsidRDefault="00F43FC2" w:rsidP="00F43FC2">
      <w:pPr>
        <w:numPr>
          <w:ilvl w:val="1"/>
          <w:numId w:val="21"/>
        </w:numPr>
        <w:shd w:val="clear" w:color="auto" w:fill="FFFFFF"/>
        <w:ind w:left="1665"/>
        <w:textAlignment w:val="center"/>
        <w:rPr>
          <w:rFonts w:ascii="Arial" w:hAnsi="Arial" w:cs="Arial"/>
          <w:color w:val="222222"/>
        </w:rPr>
      </w:pPr>
      <w:r>
        <w:rPr>
          <w:rFonts w:ascii="Calibri" w:hAnsi="Calibri" w:cs="Calibri"/>
          <w:color w:val="222222"/>
          <w:sz w:val="22"/>
          <w:szCs w:val="22"/>
        </w:rPr>
        <w:t>Logistic Regression</w:t>
      </w:r>
    </w:p>
    <w:p w14:paraId="4BE4D079" w14:textId="77777777" w:rsidR="00F43FC2" w:rsidRDefault="00F43FC2" w:rsidP="00F43FC2">
      <w:pPr>
        <w:numPr>
          <w:ilvl w:val="1"/>
          <w:numId w:val="21"/>
        </w:numPr>
        <w:shd w:val="clear" w:color="auto" w:fill="FFFFFF"/>
        <w:ind w:left="1665"/>
        <w:textAlignment w:val="center"/>
        <w:rPr>
          <w:rFonts w:ascii="Arial" w:hAnsi="Arial" w:cs="Arial"/>
          <w:color w:val="222222"/>
        </w:rPr>
      </w:pPr>
      <w:r>
        <w:rPr>
          <w:rFonts w:ascii="Calibri" w:hAnsi="Calibri" w:cs="Calibri"/>
          <w:color w:val="222222"/>
          <w:sz w:val="22"/>
          <w:szCs w:val="22"/>
        </w:rPr>
        <w:t>Gradient Boosting</w:t>
      </w:r>
    </w:p>
    <w:p w14:paraId="241E83B5" w14:textId="77777777" w:rsidR="00F43FC2" w:rsidRDefault="00F43FC2" w:rsidP="00F43FC2">
      <w:pPr>
        <w:numPr>
          <w:ilvl w:val="0"/>
          <w:numId w:val="22"/>
        </w:numPr>
        <w:shd w:val="clear" w:color="auto" w:fill="FFFFFF"/>
        <w:ind w:left="945"/>
        <w:textAlignment w:val="center"/>
        <w:rPr>
          <w:rFonts w:ascii="Arial" w:hAnsi="Arial" w:cs="Arial"/>
          <w:color w:val="222222"/>
        </w:rPr>
      </w:pPr>
      <w:r>
        <w:rPr>
          <w:rFonts w:ascii="Calibri" w:hAnsi="Calibri" w:cs="Calibri"/>
          <w:b/>
          <w:bCs/>
          <w:color w:val="222222"/>
          <w:sz w:val="22"/>
          <w:szCs w:val="22"/>
        </w:rPr>
        <w:t>Time-to-event models</w:t>
      </w:r>
    </w:p>
    <w:p w14:paraId="41AF70C0" w14:textId="77777777" w:rsidR="00F43FC2" w:rsidRDefault="00F43FC2" w:rsidP="00F43FC2">
      <w:pPr>
        <w:numPr>
          <w:ilvl w:val="1"/>
          <w:numId w:val="23"/>
        </w:numPr>
        <w:shd w:val="clear" w:color="auto" w:fill="FFFFFF"/>
        <w:ind w:left="1665"/>
        <w:textAlignment w:val="center"/>
        <w:rPr>
          <w:rFonts w:ascii="Arial" w:hAnsi="Arial" w:cs="Arial"/>
          <w:color w:val="222222"/>
        </w:rPr>
      </w:pPr>
      <w:r>
        <w:rPr>
          <w:rFonts w:ascii="Calibri" w:hAnsi="Calibri" w:cs="Calibri"/>
          <w:color w:val="222222"/>
          <w:sz w:val="22"/>
          <w:szCs w:val="22"/>
        </w:rPr>
        <w:t>Kaplan–Meier survival analysis</w:t>
      </w:r>
    </w:p>
    <w:p w14:paraId="02853FDC" w14:textId="77777777" w:rsidR="00F43FC2" w:rsidRDefault="00F43FC2" w:rsidP="00F43FC2">
      <w:pPr>
        <w:numPr>
          <w:ilvl w:val="1"/>
          <w:numId w:val="23"/>
        </w:numPr>
        <w:shd w:val="clear" w:color="auto" w:fill="FFFFFF"/>
        <w:ind w:left="1665"/>
        <w:textAlignment w:val="center"/>
        <w:rPr>
          <w:rFonts w:ascii="Arial" w:hAnsi="Arial" w:cs="Arial"/>
          <w:color w:val="222222"/>
        </w:rPr>
      </w:pPr>
      <w:r>
        <w:rPr>
          <w:rFonts w:ascii="Calibri" w:hAnsi="Calibri" w:cs="Calibri"/>
          <w:color w:val="222222"/>
          <w:sz w:val="22"/>
          <w:szCs w:val="22"/>
        </w:rPr>
        <w:t>Cox proportional hazards regression</w:t>
      </w:r>
    </w:p>
    <w:p w14:paraId="4CEF80AF" w14:textId="77777777" w:rsidR="00F43FC2" w:rsidRDefault="00F43FC2" w:rsidP="00F43FC2">
      <w:pPr>
        <w:numPr>
          <w:ilvl w:val="1"/>
          <w:numId w:val="23"/>
        </w:numPr>
        <w:shd w:val="clear" w:color="auto" w:fill="FFFFFF"/>
        <w:ind w:left="1665"/>
        <w:textAlignment w:val="center"/>
        <w:rPr>
          <w:rFonts w:ascii="Arial" w:hAnsi="Arial" w:cs="Arial"/>
          <w:color w:val="222222"/>
        </w:rPr>
      </w:pPr>
      <w:r>
        <w:rPr>
          <w:rFonts w:ascii="Calibri" w:hAnsi="Calibri" w:cs="Calibri"/>
          <w:color w:val="222222"/>
          <w:sz w:val="22"/>
          <w:szCs w:val="22"/>
        </w:rPr>
        <w:t>Aalen–Johansen competing-risks analysis</w:t>
      </w:r>
    </w:p>
    <w:p w14:paraId="1B28A866"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All models were designed to be explainable using interpretable measures such as odds ratios, hazard ratios, SHAP/permutation importance, log-rank tests, and cause-specific cumulative incidence.</w:t>
      </w:r>
    </w:p>
    <w:p w14:paraId="01D10DFA"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lastRenderedPageBreak/>
        <w:t> </w:t>
      </w:r>
    </w:p>
    <w:p w14:paraId="4C11D6C8"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Results</w:t>
      </w:r>
    </w:p>
    <w:p w14:paraId="6369A1E1" w14:textId="70B8D2D2" w:rsidR="00F43FC2" w:rsidRPr="00DF709E" w:rsidRDefault="00F43FC2" w:rsidP="00DF709E">
      <w:pPr>
        <w:pStyle w:val="NormalWeb"/>
        <w:spacing w:before="0" w:beforeAutospacing="0" w:after="0" w:afterAutospacing="0"/>
        <w:rPr>
          <w:rFonts w:asciiTheme="majorHAnsi" w:hAnsiTheme="majorHAnsi" w:cstheme="majorHAnsi"/>
          <w:sz w:val="22"/>
          <w:szCs w:val="22"/>
        </w:rPr>
      </w:pPr>
      <w:r>
        <w:rPr>
          <w:rFonts w:ascii="Calibri" w:hAnsi="Calibri" w:cs="Calibri"/>
          <w:color w:val="222222"/>
          <w:sz w:val="22"/>
          <w:szCs w:val="22"/>
        </w:rPr>
        <w:t>The solution was evaluated using the </w:t>
      </w:r>
      <w:r>
        <w:rPr>
          <w:rFonts w:ascii="Calibri" w:hAnsi="Calibri" w:cs="Calibri"/>
          <w:b/>
          <w:bCs/>
          <w:color w:val="222222"/>
          <w:sz w:val="22"/>
          <w:szCs w:val="22"/>
        </w:rPr>
        <w:t>PHUSE CDISC SDTM Pilot 01</w:t>
      </w:r>
      <w:r>
        <w:rPr>
          <w:rFonts w:ascii="Calibri" w:hAnsi="Calibri" w:cs="Calibri"/>
          <w:color w:val="222222"/>
          <w:sz w:val="22"/>
          <w:szCs w:val="22"/>
        </w:rPr>
        <w:t> dataset</w:t>
      </w:r>
      <w:r w:rsidR="00DF709E">
        <w:rPr>
          <w:rFonts w:ascii="Calibri" w:hAnsi="Calibri" w:cs="Calibri"/>
          <w:color w:val="222222"/>
          <w:sz w:val="22"/>
          <w:szCs w:val="22"/>
        </w:rPr>
        <w:t xml:space="preserve"> at </w:t>
      </w:r>
      <w:proofErr w:type="spellStart"/>
      <w:r w:rsidR="00DF709E" w:rsidRPr="00DB087C">
        <w:rPr>
          <w:rFonts w:asciiTheme="majorHAnsi" w:hAnsiTheme="majorHAnsi" w:cstheme="majorHAnsi"/>
          <w:sz w:val="22"/>
          <w:szCs w:val="22"/>
        </w:rPr>
        <w:t>at</w:t>
      </w:r>
      <w:proofErr w:type="spellEnd"/>
      <w:r w:rsidR="00DF709E" w:rsidRPr="00DB087C">
        <w:rPr>
          <w:rFonts w:asciiTheme="majorHAnsi" w:hAnsiTheme="majorHAnsi" w:cstheme="majorHAnsi"/>
          <w:sz w:val="22"/>
          <w:szCs w:val="22"/>
        </w:rPr>
        <w:t xml:space="preserve"> </w:t>
      </w:r>
      <w:hyperlink r:id="rId9" w:history="1">
        <w:r w:rsidR="00DF709E" w:rsidRPr="00DB087C">
          <w:rPr>
            <w:rStyle w:val="Hyperlink"/>
            <w:rFonts w:asciiTheme="majorHAnsi" w:hAnsiTheme="majorHAnsi" w:cstheme="majorHAnsi"/>
            <w:sz w:val="22"/>
            <w:szCs w:val="22"/>
          </w:rPr>
          <w:t>https://github.com/phuse-org/phuse-scripts/tree/master/data/sdtm/cdiscpilot01</w:t>
        </w:r>
      </w:hyperlink>
      <w:r w:rsidR="00DF709E" w:rsidRPr="00DB087C">
        <w:rPr>
          <w:rFonts w:asciiTheme="majorHAnsi" w:hAnsiTheme="majorHAnsi" w:cstheme="majorHAnsi"/>
          <w:sz w:val="22"/>
          <w:szCs w:val="22"/>
        </w:rPr>
        <w:t>.</w:t>
      </w:r>
    </w:p>
    <w:p w14:paraId="667422CE"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After excluding screen failures, </w:t>
      </w:r>
      <w:r>
        <w:rPr>
          <w:rFonts w:ascii="Calibri" w:hAnsi="Calibri" w:cs="Calibri"/>
          <w:b/>
          <w:bCs/>
          <w:color w:val="222222"/>
          <w:sz w:val="22"/>
          <w:szCs w:val="22"/>
        </w:rPr>
        <w:t>247 randomized patients</w:t>
      </w:r>
      <w:r>
        <w:rPr>
          <w:rFonts w:ascii="Calibri" w:hAnsi="Calibri" w:cs="Calibri"/>
          <w:color w:val="222222"/>
          <w:sz w:val="22"/>
          <w:szCs w:val="22"/>
        </w:rPr>
        <w:t> were included in the analysis (137 discontinued; 110 completed). Data were randomly divided into a </w:t>
      </w:r>
      <w:r>
        <w:rPr>
          <w:rFonts w:ascii="Calibri" w:hAnsi="Calibri" w:cs="Calibri"/>
          <w:b/>
          <w:bCs/>
          <w:color w:val="222222"/>
          <w:sz w:val="22"/>
          <w:szCs w:val="22"/>
        </w:rPr>
        <w:t>70% development</w:t>
      </w:r>
      <w:r>
        <w:rPr>
          <w:rFonts w:ascii="Calibri" w:hAnsi="Calibri" w:cs="Calibri"/>
          <w:color w:val="222222"/>
          <w:sz w:val="22"/>
          <w:szCs w:val="22"/>
        </w:rPr>
        <w:t> cohort and a </w:t>
      </w:r>
      <w:r>
        <w:rPr>
          <w:rFonts w:ascii="Calibri" w:hAnsi="Calibri" w:cs="Calibri"/>
          <w:b/>
          <w:bCs/>
          <w:color w:val="222222"/>
          <w:sz w:val="22"/>
          <w:szCs w:val="22"/>
        </w:rPr>
        <w:t>30% independent holdout</w:t>
      </w:r>
      <w:r>
        <w:rPr>
          <w:rFonts w:ascii="Calibri" w:hAnsi="Calibri" w:cs="Calibri"/>
          <w:color w:val="222222"/>
          <w:sz w:val="22"/>
          <w:szCs w:val="22"/>
        </w:rPr>
        <w:t> set while preserving the discontinuation rate.</w:t>
      </w:r>
    </w:p>
    <w:p w14:paraId="10683286"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Across all five analytical approaches, a consistent finding emerged:</w:t>
      </w:r>
    </w:p>
    <w:p w14:paraId="0866F18F" w14:textId="77777777" w:rsidR="00F43FC2" w:rsidRDefault="00F43FC2" w:rsidP="00F43FC2">
      <w:pPr>
        <w:numPr>
          <w:ilvl w:val="0"/>
          <w:numId w:val="24"/>
        </w:numPr>
        <w:shd w:val="clear" w:color="auto" w:fill="FFFFFF"/>
        <w:ind w:left="945"/>
        <w:textAlignment w:val="center"/>
        <w:rPr>
          <w:rFonts w:ascii="Arial" w:hAnsi="Arial" w:cs="Arial"/>
          <w:color w:val="222222"/>
        </w:rPr>
      </w:pPr>
      <w:r>
        <w:rPr>
          <w:rFonts w:ascii="Calibri" w:hAnsi="Calibri" w:cs="Calibri"/>
          <w:b/>
          <w:bCs/>
          <w:color w:val="222222"/>
          <w:sz w:val="22"/>
          <w:szCs w:val="22"/>
        </w:rPr>
        <w:t>Planned treatment arm was the strongest predictor of study discontinuation.</w:t>
      </w:r>
    </w:p>
    <w:p w14:paraId="704DBB3C" w14:textId="77777777" w:rsidR="00F43FC2" w:rsidRDefault="00F43FC2" w:rsidP="00F43FC2">
      <w:pPr>
        <w:numPr>
          <w:ilvl w:val="0"/>
          <w:numId w:val="24"/>
        </w:numPr>
        <w:shd w:val="clear" w:color="auto" w:fill="FFFFFF"/>
        <w:ind w:left="945"/>
        <w:textAlignment w:val="center"/>
        <w:rPr>
          <w:rFonts w:ascii="Arial" w:hAnsi="Arial" w:cs="Arial"/>
          <w:color w:val="222222"/>
        </w:rPr>
      </w:pPr>
      <w:r>
        <w:rPr>
          <w:rFonts w:ascii="Calibri" w:hAnsi="Calibri" w:cs="Calibri"/>
          <w:color w:val="222222"/>
          <w:sz w:val="22"/>
          <w:szCs w:val="22"/>
        </w:rPr>
        <w:t>Gradient Boosting achieved the best predictive performance on the holdout dataset (ROC-AUC = </w:t>
      </w:r>
      <w:r>
        <w:rPr>
          <w:rFonts w:ascii="Calibri" w:hAnsi="Calibri" w:cs="Calibri"/>
          <w:b/>
          <w:bCs/>
          <w:color w:val="222222"/>
          <w:sz w:val="22"/>
          <w:szCs w:val="22"/>
        </w:rPr>
        <w:t>0.70</w:t>
      </w:r>
      <w:r>
        <w:rPr>
          <w:rFonts w:ascii="Calibri" w:hAnsi="Calibri" w:cs="Calibri"/>
          <w:color w:val="222222"/>
          <w:sz w:val="22"/>
          <w:szCs w:val="22"/>
        </w:rPr>
        <w:t>, PR-AUC = </w:t>
      </w:r>
      <w:r>
        <w:rPr>
          <w:rFonts w:ascii="Calibri" w:hAnsi="Calibri" w:cs="Calibri"/>
          <w:b/>
          <w:bCs/>
          <w:color w:val="222222"/>
          <w:sz w:val="22"/>
          <w:szCs w:val="22"/>
        </w:rPr>
        <w:t>0.72</w:t>
      </w:r>
      <w:r>
        <w:rPr>
          <w:rFonts w:ascii="Calibri" w:hAnsi="Calibri" w:cs="Calibri"/>
          <w:color w:val="222222"/>
          <w:sz w:val="22"/>
          <w:szCs w:val="22"/>
        </w:rPr>
        <w:t>), demonstrating moderate discrimination between patients who discontinued and those who completed the study.</w:t>
      </w:r>
    </w:p>
    <w:p w14:paraId="7114E727" w14:textId="77777777" w:rsidR="00F43FC2" w:rsidRDefault="00F43FC2" w:rsidP="00F43FC2">
      <w:pPr>
        <w:numPr>
          <w:ilvl w:val="0"/>
          <w:numId w:val="24"/>
        </w:numPr>
        <w:shd w:val="clear" w:color="auto" w:fill="FFFFFF"/>
        <w:ind w:left="945"/>
        <w:textAlignment w:val="center"/>
        <w:rPr>
          <w:rFonts w:ascii="Arial" w:hAnsi="Arial" w:cs="Arial"/>
          <w:color w:val="222222"/>
        </w:rPr>
      </w:pPr>
      <w:r>
        <w:rPr>
          <w:rFonts w:ascii="Calibri" w:hAnsi="Calibri" w:cs="Calibri"/>
          <w:color w:val="222222"/>
          <w:sz w:val="22"/>
          <w:szCs w:val="22"/>
        </w:rPr>
        <w:t>Kaplan–Meier analysis showed significantly earlier discontinuation among patients receiving active treatment compared with placebo (log-rank </w:t>
      </w:r>
      <w:r>
        <w:rPr>
          <w:rFonts w:ascii="Calibri" w:hAnsi="Calibri" w:cs="Calibri"/>
          <w:b/>
          <w:bCs/>
          <w:color w:val="222222"/>
          <w:sz w:val="22"/>
          <w:szCs w:val="22"/>
        </w:rPr>
        <w:t>P &lt; 0.001</w:t>
      </w:r>
      <w:r>
        <w:rPr>
          <w:rFonts w:ascii="Calibri" w:hAnsi="Calibri" w:cs="Calibri"/>
          <w:color w:val="222222"/>
          <w:sz w:val="22"/>
          <w:szCs w:val="22"/>
        </w:rPr>
        <w:t>).</w:t>
      </w:r>
    </w:p>
    <w:p w14:paraId="49F4B4D5" w14:textId="77777777" w:rsidR="00F43FC2" w:rsidRDefault="00F43FC2" w:rsidP="00F43FC2">
      <w:pPr>
        <w:numPr>
          <w:ilvl w:val="0"/>
          <w:numId w:val="24"/>
        </w:numPr>
        <w:shd w:val="clear" w:color="auto" w:fill="FFFFFF"/>
        <w:ind w:left="945"/>
        <w:textAlignment w:val="center"/>
        <w:rPr>
          <w:rFonts w:ascii="Arial" w:hAnsi="Arial" w:cs="Arial"/>
          <w:color w:val="222222"/>
        </w:rPr>
      </w:pPr>
      <w:r>
        <w:rPr>
          <w:rFonts w:ascii="Calibri" w:hAnsi="Calibri" w:cs="Calibri"/>
          <w:color w:val="222222"/>
          <w:sz w:val="22"/>
          <w:szCs w:val="22"/>
        </w:rPr>
        <w:t>Cox proportional hazards modeling demonstrated that both active treatment arms had approximately </w:t>
      </w:r>
      <w:r>
        <w:rPr>
          <w:rFonts w:ascii="Calibri" w:hAnsi="Calibri" w:cs="Calibri"/>
          <w:b/>
          <w:bCs/>
          <w:color w:val="222222"/>
          <w:sz w:val="22"/>
          <w:szCs w:val="22"/>
        </w:rPr>
        <w:t>twice the hazard of discontinuation</w:t>
      </w:r>
      <w:r>
        <w:rPr>
          <w:rFonts w:ascii="Calibri" w:hAnsi="Calibri" w:cs="Calibri"/>
          <w:color w:val="222222"/>
          <w:sz w:val="22"/>
          <w:szCs w:val="22"/>
        </w:rPr>
        <w:t> compared with placebo (Hazard Ratio ≈ </w:t>
      </w:r>
      <w:r>
        <w:rPr>
          <w:rFonts w:ascii="Calibri" w:hAnsi="Calibri" w:cs="Calibri"/>
          <w:b/>
          <w:bCs/>
          <w:color w:val="222222"/>
          <w:sz w:val="22"/>
          <w:szCs w:val="22"/>
        </w:rPr>
        <w:t>2.1–2.2</w:t>
      </w:r>
      <w:r>
        <w:rPr>
          <w:rFonts w:ascii="Calibri" w:hAnsi="Calibri" w:cs="Calibri"/>
          <w:color w:val="222222"/>
          <w:sz w:val="22"/>
          <w:szCs w:val="22"/>
        </w:rPr>
        <w:t>, </w:t>
      </w:r>
      <w:r>
        <w:rPr>
          <w:rFonts w:ascii="Calibri" w:hAnsi="Calibri" w:cs="Calibri"/>
          <w:b/>
          <w:bCs/>
          <w:color w:val="222222"/>
          <w:sz w:val="22"/>
          <w:szCs w:val="22"/>
        </w:rPr>
        <w:t>P &lt; 0.001</w:t>
      </w:r>
      <w:r>
        <w:rPr>
          <w:rFonts w:ascii="Calibri" w:hAnsi="Calibri" w:cs="Calibri"/>
          <w:color w:val="222222"/>
          <w:sz w:val="22"/>
          <w:szCs w:val="22"/>
        </w:rPr>
        <w:t>), while age, sex, cognitive score, and neuropsychiatric score were not significant predictors.</w:t>
      </w:r>
    </w:p>
    <w:p w14:paraId="4BCA3E59" w14:textId="77777777" w:rsidR="00F43FC2" w:rsidRDefault="00F43FC2" w:rsidP="00F43FC2">
      <w:pPr>
        <w:numPr>
          <w:ilvl w:val="0"/>
          <w:numId w:val="24"/>
        </w:numPr>
        <w:shd w:val="clear" w:color="auto" w:fill="FFFFFF"/>
        <w:ind w:left="945"/>
        <w:textAlignment w:val="center"/>
        <w:rPr>
          <w:rFonts w:ascii="Arial" w:hAnsi="Arial" w:cs="Arial"/>
          <w:color w:val="222222"/>
        </w:rPr>
      </w:pPr>
      <w:r>
        <w:rPr>
          <w:rFonts w:ascii="Calibri" w:hAnsi="Calibri" w:cs="Calibri"/>
          <w:color w:val="222222"/>
          <w:sz w:val="22"/>
          <w:szCs w:val="22"/>
        </w:rPr>
        <w:t>Competing-risks analysis showed that </w:t>
      </w:r>
      <w:r>
        <w:rPr>
          <w:rFonts w:ascii="Calibri" w:hAnsi="Calibri" w:cs="Calibri"/>
          <w:b/>
          <w:bCs/>
          <w:color w:val="222222"/>
          <w:sz w:val="22"/>
          <w:szCs w:val="22"/>
        </w:rPr>
        <w:t>adverse events accounted for 38% of study discontinuations</w:t>
      </w:r>
      <w:r>
        <w:rPr>
          <w:rFonts w:ascii="Calibri" w:hAnsi="Calibri" w:cs="Calibri"/>
          <w:color w:val="222222"/>
          <w:sz w:val="22"/>
          <w:szCs w:val="22"/>
        </w:rPr>
        <w:t>, substantially exceeding withdrawals by subject (11%), protocol violations (2%), or other reasons (3%).</w:t>
      </w:r>
    </w:p>
    <w:p w14:paraId="28C6B68C"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 </w:t>
      </w:r>
    </w:p>
    <w:p w14:paraId="6A55E702"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Conclusions</w:t>
      </w:r>
    </w:p>
    <w:p w14:paraId="7C8C22DF"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This automated framework successfully predicts clinical trial discontinuation using only baseline SDTM data while maintaining methodological rigor and model interpretability.</w:t>
      </w:r>
    </w:p>
    <w:p w14:paraId="2722BB7A"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Across multiple independent statistical methods, the evidence consistently indicates that </w:t>
      </w:r>
      <w:r>
        <w:rPr>
          <w:rFonts w:ascii="Calibri" w:hAnsi="Calibri" w:cs="Calibri"/>
          <w:b/>
          <w:bCs/>
          <w:color w:val="222222"/>
          <w:sz w:val="22"/>
          <w:szCs w:val="22"/>
        </w:rPr>
        <w:t>treatment assignment is the primary determinant of study discontinuation</w:t>
      </w:r>
      <w:r>
        <w:rPr>
          <w:rFonts w:ascii="Calibri" w:hAnsi="Calibri" w:cs="Calibri"/>
          <w:color w:val="222222"/>
          <w:sz w:val="22"/>
          <w:szCs w:val="22"/>
        </w:rPr>
        <w:t xml:space="preserve"> in this dataset. Patients receiving </w:t>
      </w:r>
      <w:proofErr w:type="spellStart"/>
      <w:r>
        <w:rPr>
          <w:rFonts w:ascii="Calibri" w:hAnsi="Calibri" w:cs="Calibri"/>
          <w:color w:val="222222"/>
          <w:sz w:val="22"/>
          <w:szCs w:val="22"/>
        </w:rPr>
        <w:t>xanomeline</w:t>
      </w:r>
      <w:proofErr w:type="spellEnd"/>
      <w:r>
        <w:rPr>
          <w:rFonts w:ascii="Calibri" w:hAnsi="Calibri" w:cs="Calibri"/>
          <w:color w:val="222222"/>
          <w:sz w:val="22"/>
          <w:szCs w:val="22"/>
        </w:rPr>
        <w:t xml:space="preserve"> discontinued approximately </w:t>
      </w:r>
      <w:r>
        <w:rPr>
          <w:rFonts w:ascii="Calibri" w:hAnsi="Calibri" w:cs="Calibri"/>
          <w:b/>
          <w:bCs/>
          <w:color w:val="222222"/>
          <w:sz w:val="22"/>
          <w:szCs w:val="22"/>
        </w:rPr>
        <w:t>twice as frequently</w:t>
      </w:r>
      <w:r>
        <w:rPr>
          <w:rFonts w:ascii="Calibri" w:hAnsi="Calibri" w:cs="Calibri"/>
          <w:color w:val="222222"/>
          <w:sz w:val="22"/>
          <w:szCs w:val="22"/>
        </w:rPr>
        <w:t>, left the study </w:t>
      </w:r>
      <w:r>
        <w:rPr>
          <w:rFonts w:ascii="Calibri" w:hAnsi="Calibri" w:cs="Calibri"/>
          <w:b/>
          <w:bCs/>
          <w:color w:val="222222"/>
          <w:sz w:val="22"/>
          <w:szCs w:val="22"/>
        </w:rPr>
        <w:t>earlier</w:t>
      </w:r>
      <w:r>
        <w:rPr>
          <w:rFonts w:ascii="Calibri" w:hAnsi="Calibri" w:cs="Calibri"/>
          <w:color w:val="222222"/>
          <w:sz w:val="22"/>
          <w:szCs w:val="22"/>
        </w:rPr>
        <w:t>, and did so </w:t>
      </w:r>
      <w:r>
        <w:rPr>
          <w:rFonts w:ascii="Calibri" w:hAnsi="Calibri" w:cs="Calibri"/>
          <w:b/>
          <w:bCs/>
          <w:color w:val="222222"/>
          <w:sz w:val="22"/>
          <w:szCs w:val="22"/>
        </w:rPr>
        <w:t>primarily because of adverse events</w:t>
      </w:r>
      <w:r>
        <w:rPr>
          <w:rFonts w:ascii="Calibri" w:hAnsi="Calibri" w:cs="Calibri"/>
          <w:color w:val="222222"/>
          <w:sz w:val="22"/>
          <w:szCs w:val="22"/>
        </w:rPr>
        <w:t>, findings consistent with the drug's known tolerability profile.</w:t>
      </w:r>
    </w:p>
    <w:p w14:paraId="7A7EF189" w14:textId="77777777"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 </w:t>
      </w:r>
    </w:p>
    <w:p w14:paraId="73051A24" w14:textId="6CCFD04B" w:rsidR="00F43FC2" w:rsidRDefault="00EC0B83" w:rsidP="00F43FC2">
      <w:pPr>
        <w:pStyle w:val="NormalWeb"/>
        <w:shd w:val="clear" w:color="auto" w:fill="FFFFFF"/>
        <w:spacing w:before="0" w:beforeAutospacing="0" w:after="0" w:afterAutospacing="0"/>
        <w:rPr>
          <w:rFonts w:ascii="Arial" w:hAnsi="Arial" w:cs="Arial"/>
          <w:color w:val="222222"/>
        </w:rPr>
      </w:pPr>
      <w:r>
        <w:rPr>
          <w:rFonts w:ascii="Calibri" w:hAnsi="Calibri" w:cs="Calibri"/>
          <w:b/>
          <w:bCs/>
          <w:color w:val="222222"/>
          <w:sz w:val="32"/>
          <w:szCs w:val="32"/>
        </w:rPr>
        <w:t>Future Enhancements</w:t>
      </w:r>
    </w:p>
    <w:p w14:paraId="25C8BD35" w14:textId="220A5492" w:rsidR="00F43FC2" w:rsidRDefault="00F43FC2" w:rsidP="00F43FC2">
      <w:pPr>
        <w:pStyle w:val="NormalWeb"/>
        <w:shd w:val="clear" w:color="auto" w:fill="FFFFFF"/>
        <w:spacing w:before="0" w:beforeAutospacing="0" w:after="0" w:afterAutospacing="0"/>
        <w:rPr>
          <w:rFonts w:ascii="Arial" w:hAnsi="Arial" w:cs="Arial"/>
          <w:color w:val="222222"/>
        </w:rPr>
      </w:pPr>
      <w:r>
        <w:rPr>
          <w:rFonts w:ascii="Calibri" w:hAnsi="Calibri" w:cs="Calibri"/>
          <w:color w:val="222222"/>
          <w:sz w:val="22"/>
          <w:szCs w:val="22"/>
        </w:rPr>
        <w:t>Future development could extend this framework to support </w:t>
      </w:r>
      <w:r>
        <w:rPr>
          <w:rFonts w:ascii="Calibri" w:hAnsi="Calibri" w:cs="Calibri"/>
          <w:b/>
          <w:bCs/>
          <w:color w:val="222222"/>
          <w:sz w:val="22"/>
          <w:szCs w:val="22"/>
        </w:rPr>
        <w:t>dynamic prediction throughout the trial</w:t>
      </w:r>
      <w:r>
        <w:rPr>
          <w:rFonts w:ascii="Calibri" w:hAnsi="Calibri" w:cs="Calibri"/>
          <w:color w:val="222222"/>
          <w:sz w:val="22"/>
          <w:szCs w:val="22"/>
        </w:rPr>
        <w:t xml:space="preserve"> by incorporating time-varying information such as adverse events, treatment exposure, concomitant medications, and visit history. Such adaptive </w:t>
      </w:r>
      <w:r w:rsidR="00FF4F51">
        <w:rPr>
          <w:rFonts w:ascii="Calibri" w:hAnsi="Calibri" w:cs="Calibri"/>
          <w:color w:val="222222"/>
          <w:sz w:val="22"/>
          <w:szCs w:val="22"/>
        </w:rPr>
        <w:t xml:space="preserve">trial </w:t>
      </w:r>
      <w:r>
        <w:rPr>
          <w:rFonts w:ascii="Calibri" w:hAnsi="Calibri" w:cs="Calibri"/>
          <w:color w:val="222222"/>
          <w:sz w:val="22"/>
          <w:szCs w:val="22"/>
        </w:rPr>
        <w:t>models would require carefully defined prediction landmarks to prevent information leakage while enabling real-time estimation of discontinuation risk.</w:t>
      </w:r>
    </w:p>
    <w:p w14:paraId="1C082F4D" w14:textId="762EC594" w:rsidR="001866F8" w:rsidRPr="00DB087C" w:rsidRDefault="001866F8">
      <w:pPr>
        <w:spacing w:after="200" w:line="276" w:lineRule="auto"/>
        <w:rPr>
          <w:rFonts w:asciiTheme="majorHAnsi" w:hAnsiTheme="majorHAnsi" w:cstheme="majorHAnsi"/>
          <w:b/>
          <w:bCs/>
          <w:sz w:val="22"/>
          <w:szCs w:val="22"/>
        </w:rPr>
      </w:pPr>
      <w:r w:rsidRPr="00DB087C">
        <w:rPr>
          <w:rFonts w:asciiTheme="majorHAnsi" w:hAnsiTheme="majorHAnsi" w:cstheme="majorHAnsi"/>
          <w:b/>
          <w:bCs/>
          <w:sz w:val="22"/>
          <w:szCs w:val="22"/>
        </w:rPr>
        <w:br w:type="page"/>
      </w:r>
    </w:p>
    <w:p w14:paraId="6C4E86EA" w14:textId="77777777" w:rsidR="00F23CD2" w:rsidRPr="00DB087C" w:rsidRDefault="00F23CD2">
      <w:pPr>
        <w:pBdr>
          <w:bottom w:val="single" w:sz="6" w:space="1" w:color="2E75B6"/>
        </w:pBdr>
        <w:spacing w:before="100"/>
        <w:rPr>
          <w:rFonts w:asciiTheme="majorHAnsi" w:hAnsiTheme="majorHAnsi" w:cstheme="majorHAnsi"/>
          <w:b/>
          <w:color w:val="1F3864"/>
          <w:sz w:val="22"/>
          <w:szCs w:val="22"/>
        </w:rPr>
      </w:pPr>
      <w:r w:rsidRPr="00DB087C">
        <w:rPr>
          <w:rFonts w:asciiTheme="majorHAnsi" w:hAnsiTheme="majorHAnsi" w:cstheme="majorHAnsi"/>
          <w:b/>
          <w:color w:val="1F3864"/>
          <w:sz w:val="22"/>
          <w:szCs w:val="22"/>
        </w:rPr>
        <w:lastRenderedPageBreak/>
        <w:t>Details</w:t>
      </w:r>
    </w:p>
    <w:p w14:paraId="15D56B3D" w14:textId="10C18D18" w:rsidR="003D2BF9" w:rsidRPr="00DB087C" w:rsidRDefault="00000000">
      <w:pPr>
        <w:pBdr>
          <w:bottom w:val="single" w:sz="6" w:space="1" w:color="2E75B6"/>
        </w:pBdr>
        <w:spacing w:before="100"/>
        <w:rPr>
          <w:rFonts w:asciiTheme="majorHAnsi" w:hAnsiTheme="majorHAnsi" w:cstheme="majorHAnsi"/>
          <w:sz w:val="22"/>
          <w:szCs w:val="22"/>
        </w:rPr>
      </w:pPr>
      <w:r w:rsidRPr="00DB087C">
        <w:rPr>
          <w:rFonts w:asciiTheme="majorHAnsi" w:hAnsiTheme="majorHAnsi" w:cstheme="majorHAnsi"/>
          <w:b/>
          <w:color w:val="1F3864"/>
          <w:sz w:val="22"/>
          <w:szCs w:val="22"/>
        </w:rPr>
        <w:t>1. Objective and approach</w:t>
      </w:r>
    </w:p>
    <w:p w14:paraId="377FBB35" w14:textId="7464D2A8" w:rsidR="003D2BF9" w:rsidRPr="00DB087C" w:rsidRDefault="00000000">
      <w:pPr>
        <w:rPr>
          <w:rFonts w:asciiTheme="majorHAnsi" w:hAnsiTheme="majorHAnsi" w:cstheme="majorHAnsi"/>
          <w:sz w:val="22"/>
          <w:szCs w:val="22"/>
        </w:rPr>
      </w:pPr>
      <w:r w:rsidRPr="00DB087C">
        <w:rPr>
          <w:rFonts w:asciiTheme="majorHAnsi" w:hAnsiTheme="majorHAnsi" w:cstheme="majorHAnsi"/>
          <w:sz w:val="22"/>
          <w:szCs w:val="22"/>
        </w:rPr>
        <w:t>The task was to predict, at randomization, whether a patient will discontinue the study before completion, using AI tools end to end. The solution is a single-command, reproducible Python pipeline (validate</w:t>
      </w:r>
      <w:r w:rsidR="00AF1D31">
        <w:rPr>
          <w:rFonts w:asciiTheme="majorHAnsi" w:hAnsiTheme="majorHAnsi" w:cstheme="majorHAnsi"/>
          <w:sz w:val="22"/>
          <w:szCs w:val="22"/>
        </w:rPr>
        <w:t xml:space="preserve"> source </w:t>
      </w:r>
      <w:proofErr w:type="gramStart"/>
      <w:r w:rsidR="00AF1D31">
        <w:rPr>
          <w:rFonts w:asciiTheme="majorHAnsi" w:hAnsiTheme="majorHAnsi" w:cstheme="majorHAnsi"/>
          <w:sz w:val="22"/>
          <w:szCs w:val="22"/>
        </w:rPr>
        <w:t xml:space="preserve">data </w:t>
      </w:r>
      <w:r w:rsidRPr="00DB087C">
        <w:rPr>
          <w:rFonts w:asciiTheme="majorHAnsi" w:hAnsiTheme="majorHAnsi" w:cstheme="majorHAnsi"/>
          <w:sz w:val="22"/>
          <w:szCs w:val="22"/>
        </w:rPr>
        <w:t xml:space="preserve"> →</w:t>
      </w:r>
      <w:proofErr w:type="gramEnd"/>
      <w:r w:rsidRPr="00DB087C">
        <w:rPr>
          <w:rFonts w:asciiTheme="majorHAnsi" w:hAnsiTheme="majorHAnsi" w:cstheme="majorHAnsi"/>
          <w:sz w:val="22"/>
          <w:szCs w:val="22"/>
        </w:rPr>
        <w:t xml:space="preserve"> engineer features → split → model → report) packaged as a GitHub repository with a README, and fronted by a conversational “AI-function” prompt (PROMPT.md). Five models across two families were applied — all using baseline-only predictors.</w:t>
      </w:r>
    </w:p>
    <w:p w14:paraId="074B60A1" w14:textId="28894D4A" w:rsidR="001866F8" w:rsidRPr="00DB087C" w:rsidRDefault="000B5865">
      <w:pPr>
        <w:pBdr>
          <w:bottom w:val="single" w:sz="6" w:space="1" w:color="2E75B6"/>
        </w:pBdr>
        <w:spacing w:before="100"/>
        <w:rPr>
          <w:rFonts w:asciiTheme="majorHAnsi" w:hAnsiTheme="majorHAnsi" w:cstheme="majorHAnsi"/>
          <w:b/>
          <w:color w:val="1F3864"/>
          <w:sz w:val="22"/>
          <w:szCs w:val="22"/>
        </w:rPr>
      </w:pPr>
      <w:r w:rsidRPr="00DB087C">
        <w:rPr>
          <w:rFonts w:asciiTheme="majorHAnsi" w:hAnsiTheme="majorHAnsi" w:cstheme="majorHAnsi"/>
          <w:b/>
          <w:color w:val="1F3864"/>
          <w:sz w:val="22"/>
          <w:szCs w:val="22"/>
        </w:rPr>
        <w:t>2. Methodology (focus, variables, outcome, result, and attribution)</w:t>
      </w:r>
    </w:p>
    <w:tbl>
      <w:tblPr>
        <w:tblStyle w:val="LightGrid-Accent1"/>
        <w:tblW w:w="0" w:type="auto"/>
        <w:jc w:val="center"/>
        <w:tblLayout w:type="fixed"/>
        <w:tblLook w:val="04A0" w:firstRow="1" w:lastRow="0" w:firstColumn="1" w:lastColumn="0" w:noHBand="0" w:noVBand="1"/>
      </w:tblPr>
      <w:tblGrid>
        <w:gridCol w:w="1542"/>
        <w:gridCol w:w="1567"/>
        <w:gridCol w:w="1417"/>
        <w:gridCol w:w="1264"/>
        <w:gridCol w:w="2666"/>
        <w:gridCol w:w="1460"/>
      </w:tblGrid>
      <w:tr w:rsidR="00B31C14" w:rsidRPr="00DB087C" w14:paraId="0C89D7AE" w14:textId="77777777" w:rsidTr="001B56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2" w:type="dxa"/>
          </w:tcPr>
          <w:p w14:paraId="4C6D18CD" w14:textId="780885FB" w:rsidR="00B31C14" w:rsidRPr="00DB087C" w:rsidRDefault="00B31C14" w:rsidP="000A200F">
            <w:pPr>
              <w:rPr>
                <w:rFonts w:asciiTheme="majorHAnsi" w:hAnsiTheme="majorHAnsi" w:cstheme="majorHAnsi"/>
                <w:sz w:val="22"/>
                <w:szCs w:val="22"/>
              </w:rPr>
            </w:pPr>
            <w:proofErr w:type="gramStart"/>
            <w:r w:rsidRPr="00DB087C">
              <w:rPr>
                <w:rFonts w:asciiTheme="majorHAnsi" w:hAnsiTheme="majorHAnsi" w:cstheme="majorHAnsi"/>
                <w:sz w:val="22"/>
                <w:szCs w:val="22"/>
              </w:rPr>
              <w:t xml:space="preserve">Model </w:t>
            </w:r>
            <w:r w:rsidR="001B5650" w:rsidRPr="00DB087C">
              <w:rPr>
                <w:rFonts w:asciiTheme="majorHAnsi" w:hAnsiTheme="majorHAnsi" w:cstheme="majorHAnsi"/>
                <w:sz w:val="22"/>
                <w:szCs w:val="22"/>
              </w:rPr>
              <w:t xml:space="preserve"> -</w:t>
            </w:r>
            <w:proofErr w:type="gramEnd"/>
            <w:r w:rsidR="001B5650" w:rsidRPr="00DB087C">
              <w:rPr>
                <w:rFonts w:asciiTheme="majorHAnsi" w:hAnsiTheme="majorHAnsi" w:cstheme="majorHAnsi"/>
                <w:sz w:val="22"/>
                <w:szCs w:val="22"/>
              </w:rPr>
              <w:t xml:space="preserve"> focus</w:t>
            </w:r>
          </w:p>
        </w:tc>
        <w:tc>
          <w:tcPr>
            <w:tcW w:w="1567" w:type="dxa"/>
          </w:tcPr>
          <w:p w14:paraId="105D5D0C" w14:textId="33DB285E" w:rsidR="00B31C14" w:rsidRPr="00DB087C" w:rsidRDefault="001B5650"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Features/ predictors</w:t>
            </w:r>
          </w:p>
        </w:tc>
        <w:tc>
          <w:tcPr>
            <w:tcW w:w="1417" w:type="dxa"/>
          </w:tcPr>
          <w:p w14:paraId="68C75067" w14:textId="77777777" w:rsidR="00B31C14" w:rsidRPr="00DB087C" w:rsidRDefault="00B31C14"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Outcome</w:t>
            </w:r>
          </w:p>
        </w:tc>
        <w:tc>
          <w:tcPr>
            <w:tcW w:w="1264" w:type="dxa"/>
          </w:tcPr>
          <w:p w14:paraId="41645E5A" w14:textId="77777777" w:rsidR="00B31C14" w:rsidRPr="00DB087C" w:rsidRDefault="00B31C14"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Holdout result</w:t>
            </w:r>
          </w:p>
        </w:tc>
        <w:tc>
          <w:tcPr>
            <w:tcW w:w="2666" w:type="dxa"/>
          </w:tcPr>
          <w:p w14:paraId="428481DB" w14:textId="77777777" w:rsidR="00B31C14" w:rsidRPr="00DB087C" w:rsidRDefault="00B31C14"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Results interpretation</w:t>
            </w:r>
          </w:p>
        </w:tc>
        <w:tc>
          <w:tcPr>
            <w:tcW w:w="1460" w:type="dxa"/>
          </w:tcPr>
          <w:p w14:paraId="70767C42" w14:textId="77777777" w:rsidR="00B31C14" w:rsidRPr="00DB087C" w:rsidRDefault="00B31C14"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Attribution</w:t>
            </w:r>
          </w:p>
        </w:tc>
      </w:tr>
      <w:tr w:rsidR="00B31C14" w:rsidRPr="00DB087C" w14:paraId="06593154" w14:textId="77777777" w:rsidTr="001B56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2" w:type="dxa"/>
          </w:tcPr>
          <w:p w14:paraId="1F23F0AD" w14:textId="77777777" w:rsidR="00B31C14" w:rsidRPr="00DB087C" w:rsidRDefault="00B31C14" w:rsidP="000A200F">
            <w:pPr>
              <w:rPr>
                <w:rFonts w:asciiTheme="majorHAnsi" w:hAnsiTheme="majorHAnsi" w:cstheme="majorHAnsi"/>
                <w:sz w:val="22"/>
                <w:szCs w:val="22"/>
              </w:rPr>
            </w:pPr>
            <w:r w:rsidRPr="00DB087C">
              <w:rPr>
                <w:rFonts w:asciiTheme="majorHAnsi" w:hAnsiTheme="majorHAnsi" w:cstheme="majorHAnsi"/>
                <w:sz w:val="22"/>
                <w:szCs w:val="22"/>
              </w:rPr>
              <w:t>Logistic Regression</w:t>
            </w:r>
            <w:r w:rsidRPr="00DB087C">
              <w:rPr>
                <w:rFonts w:asciiTheme="majorHAnsi" w:hAnsiTheme="majorHAnsi" w:cstheme="majorHAnsi"/>
                <w:b w:val="0"/>
                <w:sz w:val="22"/>
                <w:szCs w:val="22"/>
              </w:rPr>
              <w:t xml:space="preserve"> — who drops out (interpretable baseline)</w:t>
            </w:r>
          </w:p>
        </w:tc>
        <w:tc>
          <w:tcPr>
            <w:tcW w:w="1567" w:type="dxa"/>
          </w:tcPr>
          <w:p w14:paraId="40D4D4BF" w14:textId="5998FDB9" w:rsidR="001B5650" w:rsidRPr="00DB087C" w:rsidRDefault="001B5650"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 xml:space="preserve">66 baseline-only features </w:t>
            </w:r>
          </w:p>
        </w:tc>
        <w:tc>
          <w:tcPr>
            <w:tcW w:w="1417" w:type="dxa"/>
          </w:tcPr>
          <w:p w14:paraId="3FF26A32" w14:textId="0414DABF" w:rsidR="00B31C14" w:rsidRPr="00DB087C" w:rsidRDefault="001B5650"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Binary: discontinued (1) / completed (0)</w:t>
            </w:r>
          </w:p>
        </w:tc>
        <w:tc>
          <w:tcPr>
            <w:tcW w:w="1264" w:type="dxa"/>
          </w:tcPr>
          <w:p w14:paraId="51E0CC97" w14:textId="5A0B6D23"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 xml:space="preserve">ROC-AUC </w:t>
            </w:r>
            <w:r w:rsidR="001B5650" w:rsidRPr="00DB087C">
              <w:rPr>
                <w:rFonts w:asciiTheme="majorHAnsi" w:hAnsiTheme="majorHAnsi" w:cstheme="majorHAnsi"/>
                <w:sz w:val="22"/>
                <w:szCs w:val="22"/>
              </w:rPr>
              <w:t xml:space="preserve">= </w:t>
            </w:r>
            <w:r w:rsidRPr="00DB087C">
              <w:rPr>
                <w:rFonts w:asciiTheme="majorHAnsi" w:hAnsiTheme="majorHAnsi" w:cstheme="majorHAnsi"/>
                <w:sz w:val="22"/>
                <w:szCs w:val="22"/>
              </w:rPr>
              <w:t>0.66</w:t>
            </w:r>
          </w:p>
        </w:tc>
        <w:tc>
          <w:tcPr>
            <w:tcW w:w="2666" w:type="dxa"/>
          </w:tcPr>
          <w:p w14:paraId="3815A12F" w14:textId="77777777"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A transparent baseline: modestly better than chance at ranking who will discontinue, and its coefficients confirm treatment arm as the leading risk factor.</w:t>
            </w:r>
          </w:p>
        </w:tc>
        <w:tc>
          <w:tcPr>
            <w:tcW w:w="1460" w:type="dxa"/>
          </w:tcPr>
          <w:p w14:paraId="30D56A3B" w14:textId="77777777"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Odds ratios per feature</w:t>
            </w:r>
          </w:p>
        </w:tc>
      </w:tr>
      <w:tr w:rsidR="00B31C14" w:rsidRPr="00DB087C" w14:paraId="1F7C6C26" w14:textId="77777777" w:rsidTr="001B56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2" w:type="dxa"/>
          </w:tcPr>
          <w:p w14:paraId="26C61977" w14:textId="77777777" w:rsidR="00B31C14" w:rsidRPr="00DB087C" w:rsidRDefault="00B31C14" w:rsidP="000A200F">
            <w:pPr>
              <w:rPr>
                <w:rFonts w:asciiTheme="majorHAnsi" w:hAnsiTheme="majorHAnsi" w:cstheme="majorHAnsi"/>
                <w:sz w:val="22"/>
                <w:szCs w:val="22"/>
              </w:rPr>
            </w:pPr>
            <w:r w:rsidRPr="00DB087C">
              <w:rPr>
                <w:rFonts w:asciiTheme="majorHAnsi" w:hAnsiTheme="majorHAnsi" w:cstheme="majorHAnsi"/>
                <w:sz w:val="22"/>
                <w:szCs w:val="22"/>
              </w:rPr>
              <w:t>Gradient Boosting</w:t>
            </w:r>
            <w:r w:rsidRPr="00DB087C">
              <w:rPr>
                <w:rFonts w:asciiTheme="majorHAnsi" w:hAnsiTheme="majorHAnsi" w:cstheme="majorHAnsi"/>
                <w:b w:val="0"/>
                <w:sz w:val="22"/>
                <w:szCs w:val="22"/>
              </w:rPr>
              <w:t xml:space="preserve"> — who drops out (champion)</w:t>
            </w:r>
          </w:p>
        </w:tc>
        <w:tc>
          <w:tcPr>
            <w:tcW w:w="1567" w:type="dxa"/>
          </w:tcPr>
          <w:p w14:paraId="18CBBBAE" w14:textId="17A575B3" w:rsidR="00B31C14" w:rsidRPr="00DB087C" w:rsidRDefault="001B5650"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66 baseline-only features</w:t>
            </w:r>
          </w:p>
        </w:tc>
        <w:tc>
          <w:tcPr>
            <w:tcW w:w="1417" w:type="dxa"/>
          </w:tcPr>
          <w:p w14:paraId="5AEBC6B2" w14:textId="391821EF" w:rsidR="00B31C14" w:rsidRPr="00DB087C" w:rsidRDefault="001B5650"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Binary: discontinued (1) / completed (0)</w:t>
            </w:r>
          </w:p>
        </w:tc>
        <w:tc>
          <w:tcPr>
            <w:tcW w:w="1264" w:type="dxa"/>
          </w:tcPr>
          <w:p w14:paraId="22327541" w14:textId="59358640" w:rsidR="00B31C14" w:rsidRPr="00DB087C" w:rsidRDefault="00B31C1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ROC-AUC</w:t>
            </w:r>
            <w:r w:rsidR="001B5650" w:rsidRPr="00DB087C">
              <w:rPr>
                <w:rFonts w:asciiTheme="majorHAnsi" w:hAnsiTheme="majorHAnsi" w:cstheme="majorHAnsi"/>
                <w:sz w:val="22"/>
                <w:szCs w:val="22"/>
              </w:rPr>
              <w:t xml:space="preserve"> =</w:t>
            </w:r>
            <w:r w:rsidRPr="00DB087C">
              <w:rPr>
                <w:rFonts w:asciiTheme="majorHAnsi" w:hAnsiTheme="majorHAnsi" w:cstheme="majorHAnsi"/>
                <w:sz w:val="22"/>
                <w:szCs w:val="22"/>
              </w:rPr>
              <w:t xml:space="preserve"> 0.70, PR-AUC </w:t>
            </w:r>
            <w:r w:rsidR="001B5650" w:rsidRPr="00DB087C">
              <w:rPr>
                <w:rFonts w:asciiTheme="majorHAnsi" w:hAnsiTheme="majorHAnsi" w:cstheme="majorHAnsi"/>
                <w:sz w:val="22"/>
                <w:szCs w:val="22"/>
              </w:rPr>
              <w:t xml:space="preserve">= </w:t>
            </w:r>
            <w:r w:rsidRPr="00DB087C">
              <w:rPr>
                <w:rFonts w:asciiTheme="majorHAnsi" w:hAnsiTheme="majorHAnsi" w:cstheme="majorHAnsi"/>
                <w:sz w:val="22"/>
                <w:szCs w:val="22"/>
              </w:rPr>
              <w:t>0.72</w:t>
            </w:r>
          </w:p>
        </w:tc>
        <w:tc>
          <w:tcPr>
            <w:tcW w:w="2666" w:type="dxa"/>
          </w:tcPr>
          <w:p w14:paraId="04C9093F" w14:textId="77777777" w:rsidR="00B31C14" w:rsidRPr="00DB087C" w:rsidRDefault="00B31C1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Best predictive model; treatment arm ranks first, then baseline labs. Accuracy is moderate by design — the adverse-event driver is excluded to prevent leakage.</w:t>
            </w:r>
          </w:p>
        </w:tc>
        <w:tc>
          <w:tcPr>
            <w:tcW w:w="1460" w:type="dxa"/>
          </w:tcPr>
          <w:p w14:paraId="2F746611" w14:textId="77777777" w:rsidR="00B31C14" w:rsidRPr="00DB087C" w:rsidRDefault="00B31C1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Permutation importance (+ SHAP)</w:t>
            </w:r>
          </w:p>
        </w:tc>
      </w:tr>
      <w:tr w:rsidR="00B31C14" w:rsidRPr="00DB087C" w14:paraId="28092F0F" w14:textId="77777777" w:rsidTr="001B56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2" w:type="dxa"/>
          </w:tcPr>
          <w:p w14:paraId="034DBCB5" w14:textId="77777777" w:rsidR="00B31C14" w:rsidRPr="00DB087C" w:rsidRDefault="00B31C14" w:rsidP="000A200F">
            <w:pPr>
              <w:rPr>
                <w:rFonts w:asciiTheme="majorHAnsi" w:hAnsiTheme="majorHAnsi" w:cstheme="majorHAnsi"/>
                <w:sz w:val="22"/>
                <w:szCs w:val="22"/>
              </w:rPr>
            </w:pPr>
            <w:r w:rsidRPr="00DB087C">
              <w:rPr>
                <w:rFonts w:asciiTheme="majorHAnsi" w:hAnsiTheme="majorHAnsi" w:cstheme="majorHAnsi"/>
                <w:sz w:val="22"/>
                <w:szCs w:val="22"/>
              </w:rPr>
              <w:t>Kaplan–Meier + log-rank</w:t>
            </w:r>
            <w:r w:rsidRPr="00DB087C">
              <w:rPr>
                <w:rFonts w:asciiTheme="majorHAnsi" w:hAnsiTheme="majorHAnsi" w:cstheme="majorHAnsi"/>
                <w:b w:val="0"/>
                <w:sz w:val="22"/>
                <w:szCs w:val="22"/>
              </w:rPr>
              <w:t xml:space="preserve"> — when dropout happens, by arm</w:t>
            </w:r>
          </w:p>
        </w:tc>
        <w:tc>
          <w:tcPr>
            <w:tcW w:w="1567" w:type="dxa"/>
          </w:tcPr>
          <w:p w14:paraId="33A053A3" w14:textId="77777777" w:rsidR="00CF18A4" w:rsidRPr="00DB087C" w:rsidRDefault="00CF18A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Baseline-only:</w:t>
            </w:r>
          </w:p>
          <w:p w14:paraId="584D297E" w14:textId="28D5F838" w:rsidR="00B31C14" w:rsidRPr="00DB087C" w:rsidRDefault="00CF18A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A</w:t>
            </w:r>
            <w:r w:rsidR="00B31C14" w:rsidRPr="00DB087C">
              <w:rPr>
                <w:rFonts w:asciiTheme="majorHAnsi" w:hAnsiTheme="majorHAnsi" w:cstheme="majorHAnsi"/>
                <w:sz w:val="22"/>
                <w:szCs w:val="22"/>
              </w:rPr>
              <w:t>rm grouping</w:t>
            </w:r>
          </w:p>
        </w:tc>
        <w:tc>
          <w:tcPr>
            <w:tcW w:w="1417" w:type="dxa"/>
          </w:tcPr>
          <w:p w14:paraId="737A04A0" w14:textId="77777777"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Time-to-event</w:t>
            </w:r>
          </w:p>
          <w:p w14:paraId="233DBA64" w14:textId="0B5395F9" w:rsidR="001B5650" w:rsidRPr="00DB087C" w:rsidRDefault="001B5650"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survival curve S(t) = still-in-study</w:t>
            </w:r>
            <w:r w:rsidR="00CF18A4" w:rsidRPr="00DB087C">
              <w:rPr>
                <w:rFonts w:asciiTheme="majorHAnsi" w:hAnsiTheme="majorHAnsi" w:cstheme="majorHAnsi"/>
                <w:sz w:val="22"/>
                <w:szCs w:val="22"/>
              </w:rPr>
              <w:t xml:space="preserve"> </w:t>
            </w:r>
            <w:r w:rsidRPr="00DB087C">
              <w:rPr>
                <w:rFonts w:asciiTheme="majorHAnsi" w:hAnsiTheme="majorHAnsi" w:cstheme="majorHAnsi"/>
                <w:sz w:val="22"/>
                <w:szCs w:val="22"/>
              </w:rPr>
              <w:t>probability</w:t>
            </w:r>
          </w:p>
        </w:tc>
        <w:tc>
          <w:tcPr>
            <w:tcW w:w="1264" w:type="dxa"/>
          </w:tcPr>
          <w:p w14:paraId="1224633A" w14:textId="7FAF625B"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Medians 77–106 d</w:t>
            </w:r>
            <w:r w:rsidR="001B5650" w:rsidRPr="00DB087C">
              <w:rPr>
                <w:rFonts w:asciiTheme="majorHAnsi" w:hAnsiTheme="majorHAnsi" w:cstheme="majorHAnsi"/>
                <w:sz w:val="22"/>
                <w:szCs w:val="22"/>
              </w:rPr>
              <w:t>ays</w:t>
            </w:r>
            <w:r w:rsidRPr="00DB087C">
              <w:rPr>
                <w:rFonts w:asciiTheme="majorHAnsi" w:hAnsiTheme="majorHAnsi" w:cstheme="majorHAnsi"/>
                <w:sz w:val="22"/>
                <w:szCs w:val="22"/>
              </w:rPr>
              <w:t xml:space="preserve"> vs. not reached; p</w:t>
            </w:r>
            <w:r w:rsidR="001B5650" w:rsidRPr="00DB087C">
              <w:rPr>
                <w:rFonts w:asciiTheme="majorHAnsi" w:hAnsiTheme="majorHAnsi" w:cstheme="majorHAnsi"/>
                <w:sz w:val="22"/>
                <w:szCs w:val="22"/>
              </w:rPr>
              <w:t>-value</w:t>
            </w:r>
            <w:r w:rsidRPr="00DB087C">
              <w:rPr>
                <w:rFonts w:asciiTheme="majorHAnsi" w:hAnsiTheme="majorHAnsi" w:cstheme="majorHAnsi"/>
                <w:sz w:val="22"/>
                <w:szCs w:val="22"/>
              </w:rPr>
              <w:t xml:space="preserve"> = 4.8×10⁻⁷</w:t>
            </w:r>
          </w:p>
        </w:tc>
        <w:tc>
          <w:tcPr>
            <w:tcW w:w="2666" w:type="dxa"/>
          </w:tcPr>
          <w:p w14:paraId="18FF53D5" w14:textId="77777777"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Active arms not only drop out more but sooner (median 77–106 days) while over half of placebo patients stay to the end; the separation is highly significant.</w:t>
            </w:r>
          </w:p>
        </w:tc>
        <w:tc>
          <w:tcPr>
            <w:tcW w:w="1460" w:type="dxa"/>
          </w:tcPr>
          <w:p w14:paraId="163FC8DB" w14:textId="77777777"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Curve separation + log-rank test</w:t>
            </w:r>
          </w:p>
        </w:tc>
      </w:tr>
      <w:tr w:rsidR="00B31C14" w:rsidRPr="00DB087C" w14:paraId="5B0A3345" w14:textId="77777777" w:rsidTr="001B565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2" w:type="dxa"/>
          </w:tcPr>
          <w:p w14:paraId="035F2074" w14:textId="77777777" w:rsidR="00B31C14" w:rsidRPr="00DB087C" w:rsidRDefault="00B31C14" w:rsidP="000A200F">
            <w:pPr>
              <w:rPr>
                <w:rFonts w:asciiTheme="majorHAnsi" w:hAnsiTheme="majorHAnsi" w:cstheme="majorHAnsi"/>
                <w:sz w:val="22"/>
                <w:szCs w:val="22"/>
              </w:rPr>
            </w:pPr>
            <w:r w:rsidRPr="00DB087C">
              <w:rPr>
                <w:rFonts w:asciiTheme="majorHAnsi" w:hAnsiTheme="majorHAnsi" w:cstheme="majorHAnsi"/>
                <w:sz w:val="22"/>
                <w:szCs w:val="22"/>
              </w:rPr>
              <w:t>Cox proportional hazards</w:t>
            </w:r>
            <w:r w:rsidRPr="00DB087C">
              <w:rPr>
                <w:rFonts w:asciiTheme="majorHAnsi" w:hAnsiTheme="majorHAnsi" w:cstheme="majorHAnsi"/>
                <w:b w:val="0"/>
                <w:sz w:val="22"/>
                <w:szCs w:val="22"/>
              </w:rPr>
              <w:t xml:space="preserve"> — how much each factor changes risk</w:t>
            </w:r>
          </w:p>
        </w:tc>
        <w:tc>
          <w:tcPr>
            <w:tcW w:w="1567" w:type="dxa"/>
          </w:tcPr>
          <w:p w14:paraId="736CB8FC" w14:textId="02B36F18" w:rsidR="00B31C14" w:rsidRPr="00DB087C" w:rsidRDefault="00CF18A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 xml:space="preserve">Baseline-only: Arm, AGE, SEX, ADAS-Cog, NPI-X </w:t>
            </w:r>
          </w:p>
        </w:tc>
        <w:tc>
          <w:tcPr>
            <w:tcW w:w="1417" w:type="dxa"/>
          </w:tcPr>
          <w:p w14:paraId="64D254BF" w14:textId="77777777" w:rsidR="00B31C14" w:rsidRPr="00DB087C" w:rsidRDefault="00B31C1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Time-to-event</w:t>
            </w:r>
          </w:p>
          <w:p w14:paraId="2D019A41" w14:textId="740A0803" w:rsidR="00CF18A4" w:rsidRPr="00DB087C" w:rsidRDefault="00CF18A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Hazard (instantaneous dropout risk)</w:t>
            </w:r>
          </w:p>
        </w:tc>
        <w:tc>
          <w:tcPr>
            <w:tcW w:w="1264" w:type="dxa"/>
          </w:tcPr>
          <w:p w14:paraId="31876916" w14:textId="0CC7AF70" w:rsidR="00B31C14" w:rsidRPr="00DB087C" w:rsidRDefault="00B31C1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Active-arm hazard ≈ 2.1–2.2× placebo (p</w:t>
            </w:r>
            <w:r w:rsidR="001B5650" w:rsidRPr="00DB087C">
              <w:rPr>
                <w:rFonts w:asciiTheme="majorHAnsi" w:hAnsiTheme="majorHAnsi" w:cstheme="majorHAnsi"/>
                <w:sz w:val="22"/>
                <w:szCs w:val="22"/>
              </w:rPr>
              <w:t>-value</w:t>
            </w:r>
            <w:r w:rsidRPr="00DB087C">
              <w:rPr>
                <w:rFonts w:asciiTheme="majorHAnsi" w:hAnsiTheme="majorHAnsi" w:cstheme="majorHAnsi"/>
                <w:sz w:val="22"/>
                <w:szCs w:val="22"/>
              </w:rPr>
              <w:t xml:space="preserve"> &lt; 0.001); c-index 0.64</w:t>
            </w:r>
          </w:p>
        </w:tc>
        <w:tc>
          <w:tcPr>
            <w:tcW w:w="2666" w:type="dxa"/>
          </w:tcPr>
          <w:p w14:paraId="32D730AF" w14:textId="77777777" w:rsidR="00B31C14" w:rsidRPr="00DB087C" w:rsidRDefault="00B31C1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Quantifies the arm effect: active-arm patients have ~2× the moment-to-moment dropout risk of placebo, adjusting for age, sex and baseline severity; the assumption check holds.</w:t>
            </w:r>
          </w:p>
        </w:tc>
        <w:tc>
          <w:tcPr>
            <w:tcW w:w="1460" w:type="dxa"/>
          </w:tcPr>
          <w:p w14:paraId="04736C30" w14:textId="3F4013DD" w:rsidR="00B31C14" w:rsidRPr="00DB087C" w:rsidRDefault="00B31C14"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Hazard ratios (95% CI, p</w:t>
            </w:r>
            <w:r w:rsidR="001B5650" w:rsidRPr="00DB087C">
              <w:rPr>
                <w:rFonts w:asciiTheme="majorHAnsi" w:hAnsiTheme="majorHAnsi" w:cstheme="majorHAnsi"/>
                <w:sz w:val="22"/>
                <w:szCs w:val="22"/>
              </w:rPr>
              <w:t>-value</w:t>
            </w:r>
            <w:r w:rsidRPr="00DB087C">
              <w:rPr>
                <w:rFonts w:asciiTheme="majorHAnsi" w:hAnsiTheme="majorHAnsi" w:cstheme="majorHAnsi"/>
                <w:sz w:val="22"/>
                <w:szCs w:val="22"/>
              </w:rPr>
              <w:t>)</w:t>
            </w:r>
          </w:p>
        </w:tc>
      </w:tr>
      <w:tr w:rsidR="00B31C14" w:rsidRPr="00DB087C" w14:paraId="3A39E4F7" w14:textId="77777777" w:rsidTr="001B56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2" w:type="dxa"/>
          </w:tcPr>
          <w:p w14:paraId="315DC2FF" w14:textId="77777777" w:rsidR="00B31C14" w:rsidRPr="00DB087C" w:rsidRDefault="00B31C14" w:rsidP="000A200F">
            <w:pPr>
              <w:rPr>
                <w:rFonts w:asciiTheme="majorHAnsi" w:hAnsiTheme="majorHAnsi" w:cstheme="majorHAnsi"/>
                <w:sz w:val="22"/>
                <w:szCs w:val="22"/>
              </w:rPr>
            </w:pPr>
            <w:r w:rsidRPr="00DB087C">
              <w:rPr>
                <w:rFonts w:asciiTheme="majorHAnsi" w:hAnsiTheme="majorHAnsi" w:cstheme="majorHAnsi"/>
                <w:sz w:val="22"/>
                <w:szCs w:val="22"/>
              </w:rPr>
              <w:t>Aalen–Johansen competing risks</w:t>
            </w:r>
            <w:r w:rsidRPr="00DB087C">
              <w:rPr>
                <w:rFonts w:asciiTheme="majorHAnsi" w:hAnsiTheme="majorHAnsi" w:cstheme="majorHAnsi"/>
                <w:b w:val="0"/>
                <w:sz w:val="22"/>
                <w:szCs w:val="22"/>
              </w:rPr>
              <w:t xml:space="preserve"> — why patients leave</w:t>
            </w:r>
          </w:p>
        </w:tc>
        <w:tc>
          <w:tcPr>
            <w:tcW w:w="1567" w:type="dxa"/>
          </w:tcPr>
          <w:p w14:paraId="750E7DCF" w14:textId="609EB97A" w:rsidR="00B31C14" w:rsidRPr="00DB087C" w:rsidRDefault="00CF18A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Baseline-only:</w:t>
            </w:r>
            <w:r w:rsidR="00B31C14" w:rsidRPr="00DB087C">
              <w:rPr>
                <w:rFonts w:asciiTheme="majorHAnsi" w:hAnsiTheme="majorHAnsi" w:cstheme="majorHAnsi"/>
                <w:sz w:val="22"/>
                <w:szCs w:val="22"/>
              </w:rPr>
              <w:t xml:space="preserve"> cause grouping</w:t>
            </w:r>
          </w:p>
        </w:tc>
        <w:tc>
          <w:tcPr>
            <w:tcW w:w="1417" w:type="dxa"/>
          </w:tcPr>
          <w:p w14:paraId="2BC4FC51" w14:textId="77777777" w:rsidR="00CF18A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Time-to-event</w:t>
            </w:r>
          </w:p>
          <w:p w14:paraId="47FD71D9" w14:textId="3F107928" w:rsidR="00B31C14" w:rsidRPr="00DB087C" w:rsidRDefault="00CF18A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Cause-specific cumulative incidence</w:t>
            </w:r>
            <w:r w:rsidR="00B31C14" w:rsidRPr="00DB087C">
              <w:rPr>
                <w:rFonts w:asciiTheme="majorHAnsi" w:hAnsiTheme="majorHAnsi" w:cstheme="majorHAnsi"/>
                <w:sz w:val="22"/>
                <w:szCs w:val="22"/>
              </w:rPr>
              <w:t xml:space="preserve"> (cause-specific)</w:t>
            </w:r>
          </w:p>
        </w:tc>
        <w:tc>
          <w:tcPr>
            <w:tcW w:w="1264" w:type="dxa"/>
          </w:tcPr>
          <w:p w14:paraId="61057137" w14:textId="77777777"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Adverse events the leading cause (38% incidence)</w:t>
            </w:r>
          </w:p>
        </w:tc>
        <w:tc>
          <w:tcPr>
            <w:tcW w:w="2666" w:type="dxa"/>
          </w:tcPr>
          <w:p w14:paraId="28D52D96" w14:textId="77777777"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Decomposes “any-cause” dropout: adverse events dominate (38% cumulative incidence), pinpointing tolerability — not lack of efficacy — as the mechanism behind the arm effect.</w:t>
            </w:r>
          </w:p>
        </w:tc>
        <w:tc>
          <w:tcPr>
            <w:tcW w:w="1460" w:type="dxa"/>
          </w:tcPr>
          <w:p w14:paraId="1542AED5" w14:textId="77777777" w:rsidR="00B31C14" w:rsidRPr="00DB087C" w:rsidRDefault="00B31C14"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Cause-specific cumulative incidence</w:t>
            </w:r>
          </w:p>
        </w:tc>
      </w:tr>
    </w:tbl>
    <w:p w14:paraId="28E1ABC3" w14:textId="54CE57A4" w:rsidR="00AF1D31" w:rsidRDefault="00AF1D31">
      <w:pPr>
        <w:rPr>
          <w:rFonts w:asciiTheme="majorHAnsi" w:hAnsiTheme="majorHAnsi" w:cstheme="majorHAnsi"/>
          <w:sz w:val="22"/>
          <w:szCs w:val="22"/>
        </w:rPr>
      </w:pPr>
    </w:p>
    <w:p w14:paraId="0B051F80" w14:textId="77777777" w:rsidR="00AF1D31" w:rsidRDefault="00AF1D31">
      <w:pPr>
        <w:spacing w:after="200" w:line="276" w:lineRule="auto"/>
        <w:rPr>
          <w:rFonts w:asciiTheme="majorHAnsi" w:hAnsiTheme="majorHAnsi" w:cstheme="majorHAnsi"/>
          <w:sz w:val="22"/>
          <w:szCs w:val="22"/>
        </w:rPr>
      </w:pPr>
      <w:r>
        <w:rPr>
          <w:rFonts w:asciiTheme="majorHAnsi" w:hAnsiTheme="majorHAnsi" w:cstheme="majorHAnsi"/>
          <w:sz w:val="22"/>
          <w:szCs w:val="22"/>
        </w:rPr>
        <w:br w:type="page"/>
      </w:r>
    </w:p>
    <w:p w14:paraId="6F236AFC" w14:textId="77777777" w:rsidR="003D2BF9" w:rsidRPr="00DB087C" w:rsidRDefault="00000000">
      <w:pPr>
        <w:pBdr>
          <w:bottom w:val="single" w:sz="6" w:space="1" w:color="2E75B6"/>
        </w:pBdr>
        <w:spacing w:before="100"/>
        <w:rPr>
          <w:rFonts w:asciiTheme="majorHAnsi" w:hAnsiTheme="majorHAnsi" w:cstheme="majorHAnsi"/>
          <w:sz w:val="22"/>
          <w:szCs w:val="22"/>
        </w:rPr>
      </w:pPr>
      <w:r w:rsidRPr="00DB087C">
        <w:rPr>
          <w:rFonts w:asciiTheme="majorHAnsi" w:hAnsiTheme="majorHAnsi" w:cstheme="majorHAnsi"/>
          <w:b/>
          <w:color w:val="1F3864"/>
          <w:sz w:val="22"/>
          <w:szCs w:val="22"/>
        </w:rPr>
        <w:lastRenderedPageBreak/>
        <w:t>3. Key technical and modeling challenges addressed</w:t>
      </w:r>
    </w:p>
    <w:p w14:paraId="697B3DB3" w14:textId="7B75F597" w:rsidR="001866F8" w:rsidRPr="00DB087C" w:rsidRDefault="002E3771" w:rsidP="002E3771">
      <w:pPr>
        <w:spacing w:line="266" w:lineRule="auto"/>
        <w:rPr>
          <w:rFonts w:asciiTheme="majorHAnsi" w:hAnsiTheme="majorHAnsi" w:cstheme="majorHAnsi"/>
          <w:sz w:val="22"/>
          <w:szCs w:val="22"/>
        </w:rPr>
      </w:pPr>
      <w:r w:rsidRPr="00DB087C">
        <w:rPr>
          <w:rFonts w:asciiTheme="majorHAnsi" w:hAnsiTheme="majorHAnsi" w:cstheme="majorHAnsi"/>
          <w:sz w:val="22"/>
          <w:szCs w:val="22"/>
        </w:rPr>
        <w:t>The dataset makes it dangerously easy to “predict” discontinuation using information that only exists because the patient discontinued. The central engineering effort was preventing that leakage, then defining the cohort and the outcome deliberately.</w:t>
      </w:r>
    </w:p>
    <w:p w14:paraId="4493E474" w14:textId="3F8B8E36" w:rsidR="002E3771" w:rsidRPr="00AF1D31" w:rsidRDefault="002E3771" w:rsidP="00AF1D31">
      <w:pPr>
        <w:spacing w:after="200" w:line="276" w:lineRule="auto"/>
        <w:rPr>
          <w:rFonts w:asciiTheme="majorHAnsi" w:hAnsiTheme="majorHAnsi" w:cstheme="majorHAnsi"/>
          <w:sz w:val="22"/>
          <w:szCs w:val="22"/>
        </w:rPr>
      </w:pPr>
      <w:r w:rsidRPr="00DB087C">
        <w:rPr>
          <w:rFonts w:asciiTheme="majorHAnsi" w:hAnsiTheme="majorHAnsi" w:cstheme="majorHAnsi"/>
          <w:b/>
          <w:bCs/>
          <w:sz w:val="22"/>
          <w:szCs w:val="22"/>
        </w:rPr>
        <w:t>Key problems identified and addressed</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552"/>
        <w:gridCol w:w="4819"/>
      </w:tblGrid>
      <w:tr w:rsidR="002E3771" w:rsidRPr="00DB087C" w14:paraId="3EA64D0D" w14:textId="77777777" w:rsidTr="001866F8">
        <w:trPr>
          <w:tblHeader/>
        </w:trPr>
        <w:tc>
          <w:tcPr>
            <w:tcW w:w="2834" w:type="dxa"/>
            <w:tcBorders>
              <w:top w:val="single" w:sz="1" w:space="0" w:color="BFBFBF"/>
              <w:left w:val="single" w:sz="1" w:space="0" w:color="BFBFBF"/>
              <w:bottom w:val="single" w:sz="1" w:space="0" w:color="BFBFBF"/>
              <w:right w:val="single" w:sz="1" w:space="0" w:color="BFBFBF"/>
            </w:tcBorders>
            <w:shd w:val="clear" w:color="auto" w:fill="1F3864"/>
            <w:tcMar>
              <w:top w:w="54" w:type="dxa"/>
              <w:left w:w="100" w:type="dxa"/>
              <w:bottom w:w="54" w:type="dxa"/>
              <w:right w:w="80" w:type="dxa"/>
            </w:tcMar>
          </w:tcPr>
          <w:p w14:paraId="78B001D1"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FFFFFF"/>
                <w:sz w:val="22"/>
                <w:szCs w:val="22"/>
              </w:rPr>
              <w:t>Problem</w:t>
            </w:r>
          </w:p>
        </w:tc>
        <w:tc>
          <w:tcPr>
            <w:tcW w:w="2552" w:type="dxa"/>
            <w:tcBorders>
              <w:top w:val="single" w:sz="1" w:space="0" w:color="BFBFBF"/>
              <w:left w:val="single" w:sz="1" w:space="0" w:color="BFBFBF"/>
              <w:bottom w:val="single" w:sz="1" w:space="0" w:color="BFBFBF"/>
              <w:right w:val="single" w:sz="1" w:space="0" w:color="BFBFBF"/>
            </w:tcBorders>
            <w:shd w:val="clear" w:color="auto" w:fill="1F3864"/>
            <w:tcMar>
              <w:top w:w="54" w:type="dxa"/>
              <w:left w:w="100" w:type="dxa"/>
              <w:bottom w:w="54" w:type="dxa"/>
              <w:right w:w="80" w:type="dxa"/>
            </w:tcMar>
          </w:tcPr>
          <w:p w14:paraId="13429A4D"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FFFFFF"/>
                <w:sz w:val="22"/>
                <w:szCs w:val="22"/>
              </w:rPr>
              <w:t>Why it matters</w:t>
            </w:r>
          </w:p>
        </w:tc>
        <w:tc>
          <w:tcPr>
            <w:tcW w:w="4819" w:type="dxa"/>
            <w:tcBorders>
              <w:top w:val="single" w:sz="1" w:space="0" w:color="BFBFBF"/>
              <w:left w:val="single" w:sz="1" w:space="0" w:color="BFBFBF"/>
              <w:bottom w:val="single" w:sz="1" w:space="0" w:color="BFBFBF"/>
              <w:right w:val="single" w:sz="1" w:space="0" w:color="BFBFBF"/>
            </w:tcBorders>
            <w:shd w:val="clear" w:color="auto" w:fill="1F3864"/>
            <w:tcMar>
              <w:top w:w="54" w:type="dxa"/>
              <w:left w:w="100" w:type="dxa"/>
              <w:bottom w:w="54" w:type="dxa"/>
              <w:right w:w="80" w:type="dxa"/>
            </w:tcMar>
          </w:tcPr>
          <w:p w14:paraId="7D263AAF"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FFFFFF"/>
                <w:sz w:val="22"/>
                <w:szCs w:val="22"/>
              </w:rPr>
              <w:t>Resolution</w:t>
            </w:r>
          </w:p>
        </w:tc>
      </w:tr>
      <w:tr w:rsidR="002E3771" w:rsidRPr="00DB087C" w14:paraId="0D81496D" w14:textId="77777777" w:rsidTr="001866F8">
        <w:tc>
          <w:tcPr>
            <w:tcW w:w="2834"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0CE6C0C5"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1F3864"/>
                <w:sz w:val="22"/>
                <w:szCs w:val="22"/>
              </w:rPr>
              <w:t>1. Data leakage — the primary risk</w:t>
            </w:r>
          </w:p>
          <w:p w14:paraId="0B7DFF44" w14:textId="77777777" w:rsidR="002E3771" w:rsidRPr="00DB087C" w:rsidRDefault="002E3771" w:rsidP="00E665AF">
            <w:pPr>
              <w:spacing w:before="20" w:line="246" w:lineRule="auto"/>
              <w:rPr>
                <w:rFonts w:asciiTheme="majorHAnsi" w:hAnsiTheme="majorHAnsi" w:cstheme="majorHAnsi"/>
                <w:sz w:val="22"/>
                <w:szCs w:val="22"/>
              </w:rPr>
            </w:pPr>
            <w:r w:rsidRPr="00DB087C">
              <w:rPr>
                <w:rFonts w:asciiTheme="majorHAnsi" w:hAnsiTheme="majorHAnsi" w:cstheme="majorHAnsi"/>
                <w:i/>
                <w:iCs/>
                <w:color w:val="595959"/>
                <w:sz w:val="22"/>
                <w:szCs w:val="22"/>
              </w:rPr>
              <w:t>Adverse events, exposure duration, visit counts, end-of-participation dates and actual-arm all encode the outcome or post-date it.</w:t>
            </w:r>
          </w:p>
        </w:tc>
        <w:tc>
          <w:tcPr>
            <w:tcW w:w="2552"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7BB681EE"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Using info that reveals the answer; makes results look better than reality.</w:t>
            </w:r>
          </w:p>
          <w:p w14:paraId="23A38A70"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Inflates apparent accuracy and collapses on new patients; the model would “learn” the answer rather than predict it.</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5402B1A5"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Adopted a strict baseline-only policy with an explicit domain whitelist/ban-list and a randomization landmark (study day ≤ 1). Excluded DS (the outcome), AE (the dropout mechanism here), EX, SV, CM, SE, SUPPDM completion flags, DM end-of-participation dates, and actual-arm variables.</w:t>
            </w:r>
          </w:p>
          <w:p w14:paraId="0665E14F" w14:textId="77777777" w:rsidR="002E3771" w:rsidRPr="00DB087C" w:rsidRDefault="002E3771" w:rsidP="00E665AF">
            <w:pPr>
              <w:spacing w:before="24" w:line="246" w:lineRule="auto"/>
              <w:rPr>
                <w:rFonts w:asciiTheme="majorHAnsi" w:hAnsiTheme="majorHAnsi" w:cstheme="majorHAnsi"/>
                <w:sz w:val="22"/>
                <w:szCs w:val="22"/>
              </w:rPr>
            </w:pPr>
            <w:r w:rsidRPr="00DB087C">
              <w:rPr>
                <w:rFonts w:asciiTheme="majorHAnsi" w:hAnsiTheme="majorHAnsi" w:cstheme="majorHAnsi"/>
                <w:b/>
                <w:bCs/>
                <w:color w:val="1E5631"/>
                <w:sz w:val="22"/>
                <w:szCs w:val="22"/>
              </w:rPr>
              <w:t xml:space="preserve">Result: </w:t>
            </w:r>
            <w:r w:rsidRPr="00DB087C">
              <w:rPr>
                <w:rFonts w:asciiTheme="majorHAnsi" w:hAnsiTheme="majorHAnsi" w:cstheme="majorHAnsi"/>
                <w:color w:val="1E5631"/>
                <w:sz w:val="22"/>
                <w:szCs w:val="22"/>
              </w:rPr>
              <w:t>every feature is knowable at randomization; policy recorded in an auditable manifest.</w:t>
            </w:r>
          </w:p>
        </w:tc>
      </w:tr>
      <w:tr w:rsidR="002E3771" w:rsidRPr="00DB087C" w14:paraId="4A171046" w14:textId="77777777" w:rsidTr="001866F8">
        <w:tc>
          <w:tcPr>
            <w:tcW w:w="2834"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33EA9724"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1F3864"/>
                <w:sz w:val="22"/>
                <w:szCs w:val="22"/>
              </w:rPr>
              <w:t>2. Randomized-but-no-disposition subjects</w:t>
            </w:r>
          </w:p>
          <w:p w14:paraId="49B510ED" w14:textId="77777777" w:rsidR="002E3771" w:rsidRPr="00DB087C" w:rsidRDefault="002E3771" w:rsidP="00E665AF">
            <w:pPr>
              <w:spacing w:before="20" w:line="246" w:lineRule="auto"/>
              <w:rPr>
                <w:rFonts w:asciiTheme="majorHAnsi" w:hAnsiTheme="majorHAnsi" w:cstheme="majorHAnsi"/>
                <w:sz w:val="22"/>
                <w:szCs w:val="22"/>
              </w:rPr>
            </w:pPr>
            <w:r w:rsidRPr="00DB087C">
              <w:rPr>
                <w:rFonts w:asciiTheme="majorHAnsi" w:hAnsiTheme="majorHAnsi" w:cstheme="majorHAnsi"/>
                <w:i/>
                <w:iCs/>
                <w:color w:val="595959"/>
                <w:sz w:val="22"/>
                <w:szCs w:val="22"/>
              </w:rPr>
              <w:t>A randomized patient with no disposition record cannot be labeled.</w:t>
            </w:r>
          </w:p>
        </w:tc>
        <w:tc>
          <w:tcPr>
            <w:tcW w:w="2552"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42572D90"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Naive handling silently mislabels these subjects and corrupts the target.</w:t>
            </w:r>
          </w:p>
        </w:tc>
        <w:tc>
          <w:tcPr>
            <w:tcW w:w="4819"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257BC282"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Detect, report by subject ID, and exclude before labeling; the count is logged.</w:t>
            </w:r>
          </w:p>
          <w:p w14:paraId="17E1BCDC" w14:textId="77777777" w:rsidR="002E3771" w:rsidRPr="00DB087C" w:rsidRDefault="002E3771" w:rsidP="00E665AF">
            <w:pPr>
              <w:spacing w:before="24" w:line="246" w:lineRule="auto"/>
              <w:rPr>
                <w:rFonts w:asciiTheme="majorHAnsi" w:hAnsiTheme="majorHAnsi" w:cstheme="majorHAnsi"/>
                <w:sz w:val="22"/>
                <w:szCs w:val="22"/>
              </w:rPr>
            </w:pPr>
            <w:r w:rsidRPr="00DB087C">
              <w:rPr>
                <w:rFonts w:asciiTheme="majorHAnsi" w:hAnsiTheme="majorHAnsi" w:cstheme="majorHAnsi"/>
                <w:b/>
                <w:bCs/>
                <w:color w:val="1E5631"/>
                <w:sz w:val="22"/>
                <w:szCs w:val="22"/>
              </w:rPr>
              <w:t xml:space="preserve">Result: </w:t>
            </w:r>
            <w:r w:rsidRPr="00DB087C">
              <w:rPr>
                <w:rFonts w:asciiTheme="majorHAnsi" w:hAnsiTheme="majorHAnsi" w:cstheme="majorHAnsi"/>
                <w:color w:val="1E5631"/>
                <w:sz w:val="22"/>
                <w:szCs w:val="22"/>
              </w:rPr>
              <w:t>on the real data, zero such subjects — all 254 cleanly labeled (confirmed, not assumed).</w:t>
            </w:r>
          </w:p>
        </w:tc>
      </w:tr>
      <w:tr w:rsidR="002E3771" w:rsidRPr="00DB087C" w14:paraId="034794B1" w14:textId="77777777" w:rsidTr="001866F8">
        <w:tc>
          <w:tcPr>
            <w:tcW w:w="2834"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71D82ACA"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1F3864"/>
                <w:sz w:val="22"/>
                <w:szCs w:val="22"/>
              </w:rPr>
              <w:t>3. Cohort definition (screen failures)</w:t>
            </w:r>
          </w:p>
          <w:p w14:paraId="0CEE6DAA" w14:textId="77777777" w:rsidR="002E3771" w:rsidRPr="00DB087C" w:rsidRDefault="002E3771" w:rsidP="00E665AF">
            <w:pPr>
              <w:spacing w:before="20" w:line="246" w:lineRule="auto"/>
              <w:rPr>
                <w:rFonts w:asciiTheme="majorHAnsi" w:hAnsiTheme="majorHAnsi" w:cstheme="majorHAnsi"/>
                <w:sz w:val="22"/>
                <w:szCs w:val="22"/>
              </w:rPr>
            </w:pPr>
            <w:r w:rsidRPr="00DB087C">
              <w:rPr>
                <w:rFonts w:asciiTheme="majorHAnsi" w:hAnsiTheme="majorHAnsi" w:cstheme="majorHAnsi"/>
                <w:i/>
                <w:iCs/>
                <w:color w:val="595959"/>
                <w:sz w:val="22"/>
                <w:szCs w:val="22"/>
              </w:rPr>
              <w:t>Demographics holds 306 subjects; the task concerns randomized patients only.</w:t>
            </w:r>
          </w:p>
        </w:tc>
        <w:tc>
          <w:tcPr>
            <w:tcW w:w="2552"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31F1C3FD"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Including 52 screen failures would contaminate the population and the target.</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22F8815A"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Dual-signal randomization flag: the DS ‘RANDOMIZED’ milestone cross-checked against a genuine treatment arm; screen failures excluded.</w:t>
            </w:r>
          </w:p>
          <w:p w14:paraId="32871544" w14:textId="77777777" w:rsidR="002E3771" w:rsidRPr="00DB087C" w:rsidRDefault="002E3771" w:rsidP="00E665AF">
            <w:pPr>
              <w:spacing w:before="24" w:line="246" w:lineRule="auto"/>
              <w:rPr>
                <w:rFonts w:asciiTheme="majorHAnsi" w:hAnsiTheme="majorHAnsi" w:cstheme="majorHAnsi"/>
                <w:sz w:val="22"/>
                <w:szCs w:val="22"/>
              </w:rPr>
            </w:pPr>
            <w:r w:rsidRPr="00DB087C">
              <w:rPr>
                <w:rFonts w:asciiTheme="majorHAnsi" w:hAnsiTheme="majorHAnsi" w:cstheme="majorHAnsi"/>
                <w:b/>
                <w:bCs/>
                <w:color w:val="1E5631"/>
                <w:sz w:val="22"/>
                <w:szCs w:val="22"/>
              </w:rPr>
              <w:t xml:space="preserve">Result: </w:t>
            </w:r>
            <w:r w:rsidRPr="00DB087C">
              <w:rPr>
                <w:rFonts w:asciiTheme="majorHAnsi" w:hAnsiTheme="majorHAnsi" w:cstheme="majorHAnsi"/>
                <w:color w:val="1E5631"/>
                <w:sz w:val="22"/>
                <w:szCs w:val="22"/>
              </w:rPr>
              <w:t>254 randomized / 52 screen failures — matches the canonical study.</w:t>
            </w:r>
          </w:p>
        </w:tc>
      </w:tr>
      <w:tr w:rsidR="002E3771" w:rsidRPr="00DB087C" w14:paraId="69E9A7C1" w14:textId="77777777" w:rsidTr="001866F8">
        <w:tc>
          <w:tcPr>
            <w:tcW w:w="2834"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6C200C9C"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1F3864"/>
                <w:sz w:val="22"/>
                <w:szCs w:val="22"/>
              </w:rPr>
              <w:t>4. Outcome-definition ambiguity</w:t>
            </w:r>
          </w:p>
          <w:p w14:paraId="2490B35D" w14:textId="77777777" w:rsidR="002E3771" w:rsidRPr="00DB087C" w:rsidRDefault="002E3771" w:rsidP="00E665AF">
            <w:pPr>
              <w:spacing w:before="20" w:line="246" w:lineRule="auto"/>
              <w:rPr>
                <w:rFonts w:asciiTheme="majorHAnsi" w:hAnsiTheme="majorHAnsi" w:cstheme="majorHAnsi"/>
                <w:sz w:val="22"/>
                <w:szCs w:val="22"/>
              </w:rPr>
            </w:pPr>
            <w:r w:rsidRPr="00DB087C">
              <w:rPr>
                <w:rFonts w:asciiTheme="majorHAnsi" w:hAnsiTheme="majorHAnsi" w:cstheme="majorHAnsi"/>
                <w:i/>
                <w:iCs/>
                <w:color w:val="595959"/>
                <w:sz w:val="22"/>
                <w:szCs w:val="22"/>
              </w:rPr>
              <w:t>“Any non-completion = discontinued” lumps administrative stops and death with patient-driven dropout.</w:t>
            </w:r>
          </w:p>
        </w:tc>
        <w:tc>
          <w:tcPr>
            <w:tcW w:w="2552"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5E3DB666"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Sponsor terminations (7) and deaths (3) are not predictable from patient baseline and distort the signal.</w:t>
            </w:r>
          </w:p>
        </w:tc>
        <w:tc>
          <w:tcPr>
            <w:tcW w:w="4819"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008B4911"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Made the target configurable: clinical (default — drops sponsor terminations) vs. any, with death handled by a switch, enabling a sensitivity analysis.</w:t>
            </w:r>
          </w:p>
          <w:p w14:paraId="7A7EB4C3" w14:textId="77777777" w:rsidR="002E3771" w:rsidRPr="00DB087C" w:rsidRDefault="002E3771" w:rsidP="00E665AF">
            <w:pPr>
              <w:spacing w:before="24" w:line="246" w:lineRule="auto"/>
              <w:rPr>
                <w:rFonts w:asciiTheme="majorHAnsi" w:hAnsiTheme="majorHAnsi" w:cstheme="majorHAnsi"/>
                <w:sz w:val="22"/>
                <w:szCs w:val="22"/>
              </w:rPr>
            </w:pPr>
            <w:r w:rsidRPr="00DB087C">
              <w:rPr>
                <w:rFonts w:asciiTheme="majorHAnsi" w:hAnsiTheme="majorHAnsi" w:cstheme="majorHAnsi"/>
                <w:b/>
                <w:bCs/>
                <w:color w:val="1E5631"/>
                <w:sz w:val="22"/>
                <w:szCs w:val="22"/>
              </w:rPr>
              <w:t xml:space="preserve">Result: </w:t>
            </w:r>
            <w:r w:rsidRPr="00DB087C">
              <w:rPr>
                <w:rFonts w:asciiTheme="majorHAnsi" w:hAnsiTheme="majorHAnsi" w:cstheme="majorHAnsi"/>
                <w:color w:val="1E5631"/>
                <w:sz w:val="22"/>
                <w:szCs w:val="22"/>
              </w:rPr>
              <w:t>a defensible primary target of patient/clinical-driven discontinuation.</w:t>
            </w:r>
          </w:p>
        </w:tc>
      </w:tr>
      <w:tr w:rsidR="002E3771" w:rsidRPr="00DB087C" w14:paraId="6A554DE3" w14:textId="77777777" w:rsidTr="001866F8">
        <w:tc>
          <w:tcPr>
            <w:tcW w:w="2834"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43D599B7"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1F3864"/>
                <w:sz w:val="22"/>
                <w:szCs w:val="22"/>
              </w:rPr>
              <w:t>5. Baseline extraction from longitudinal data</w:t>
            </w:r>
          </w:p>
          <w:p w14:paraId="7476CBF5" w14:textId="77777777" w:rsidR="002E3771" w:rsidRPr="00DB087C" w:rsidRDefault="002E3771" w:rsidP="00E665AF">
            <w:pPr>
              <w:spacing w:before="20" w:line="246" w:lineRule="auto"/>
              <w:rPr>
                <w:rFonts w:asciiTheme="majorHAnsi" w:hAnsiTheme="majorHAnsi" w:cstheme="majorHAnsi"/>
                <w:sz w:val="22"/>
                <w:szCs w:val="22"/>
              </w:rPr>
            </w:pPr>
            <w:r w:rsidRPr="00DB087C">
              <w:rPr>
                <w:rFonts w:asciiTheme="majorHAnsi" w:hAnsiTheme="majorHAnsi" w:cstheme="majorHAnsi"/>
                <w:i/>
                <w:iCs/>
                <w:color w:val="595959"/>
                <w:sz w:val="22"/>
                <w:szCs w:val="22"/>
              </w:rPr>
              <w:t>VS/LB/QS have many measurements per patient over time; CIBIC is a change-from-baseline instrument with no true baseline.</w:t>
            </w:r>
          </w:p>
        </w:tc>
        <w:tc>
          <w:tcPr>
            <w:tcW w:w="2552"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0C7B64FA"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Using a later measurement leaks the outcome; a spurious CIBIC ‘baseline’ would mislead.</w:t>
            </w:r>
          </w:p>
        </w:tc>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80" w:type="dxa"/>
            </w:tcMar>
          </w:tcPr>
          <w:p w14:paraId="74DD7EBE"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Took the last measurement on/before the landmark per test, pivoted to one row per patient; CIBIC is automatically excluded.</w:t>
            </w:r>
          </w:p>
          <w:p w14:paraId="70543A81" w14:textId="77777777" w:rsidR="002E3771" w:rsidRPr="00DB087C" w:rsidRDefault="002E3771" w:rsidP="00E665AF">
            <w:pPr>
              <w:spacing w:before="24" w:line="246" w:lineRule="auto"/>
              <w:rPr>
                <w:rFonts w:asciiTheme="majorHAnsi" w:hAnsiTheme="majorHAnsi" w:cstheme="majorHAnsi"/>
                <w:sz w:val="22"/>
                <w:szCs w:val="22"/>
              </w:rPr>
            </w:pPr>
            <w:r w:rsidRPr="00DB087C">
              <w:rPr>
                <w:rFonts w:asciiTheme="majorHAnsi" w:hAnsiTheme="majorHAnsi" w:cstheme="majorHAnsi"/>
                <w:b/>
                <w:bCs/>
                <w:color w:val="1E5631"/>
                <w:sz w:val="22"/>
                <w:szCs w:val="22"/>
              </w:rPr>
              <w:t xml:space="preserve">Result: </w:t>
            </w:r>
            <w:r w:rsidRPr="00DB087C">
              <w:rPr>
                <w:rFonts w:asciiTheme="majorHAnsi" w:hAnsiTheme="majorHAnsi" w:cstheme="majorHAnsi"/>
                <w:color w:val="1E5631"/>
                <w:sz w:val="22"/>
                <w:szCs w:val="22"/>
              </w:rPr>
              <w:t>clean baseline ADAS-Cog (ACTOT), NPI-X (NPTOT), vitals and labs.</w:t>
            </w:r>
          </w:p>
        </w:tc>
      </w:tr>
      <w:tr w:rsidR="002E3771" w:rsidRPr="00DB087C" w14:paraId="25C1AACB" w14:textId="77777777" w:rsidTr="001866F8">
        <w:tc>
          <w:tcPr>
            <w:tcW w:w="2834"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6599F460"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b/>
                <w:bCs/>
                <w:color w:val="1F3864"/>
                <w:sz w:val="22"/>
                <w:szCs w:val="22"/>
              </w:rPr>
              <w:t>6. Missing-data / imputation leakage</w:t>
            </w:r>
          </w:p>
          <w:p w14:paraId="5E40EAD4" w14:textId="77777777" w:rsidR="002E3771" w:rsidRPr="00DB087C" w:rsidRDefault="002E3771" w:rsidP="00E665AF">
            <w:pPr>
              <w:spacing w:before="20" w:line="246" w:lineRule="auto"/>
              <w:rPr>
                <w:rFonts w:asciiTheme="majorHAnsi" w:hAnsiTheme="majorHAnsi" w:cstheme="majorHAnsi"/>
                <w:sz w:val="22"/>
                <w:szCs w:val="22"/>
              </w:rPr>
            </w:pPr>
            <w:r w:rsidRPr="00DB087C">
              <w:rPr>
                <w:rFonts w:asciiTheme="majorHAnsi" w:hAnsiTheme="majorHAnsi" w:cstheme="majorHAnsi"/>
                <w:i/>
                <w:iCs/>
                <w:color w:val="595959"/>
                <w:sz w:val="22"/>
                <w:szCs w:val="22"/>
              </w:rPr>
              <w:t xml:space="preserve">Imputing before the split </w:t>
            </w:r>
            <w:proofErr w:type="gramStart"/>
            <w:r w:rsidRPr="00DB087C">
              <w:rPr>
                <w:rFonts w:asciiTheme="majorHAnsi" w:hAnsiTheme="majorHAnsi" w:cstheme="majorHAnsi"/>
                <w:i/>
                <w:iCs/>
                <w:color w:val="595959"/>
                <w:sz w:val="22"/>
                <w:szCs w:val="22"/>
              </w:rPr>
              <w:t>leaks</w:t>
            </w:r>
            <w:proofErr w:type="gramEnd"/>
            <w:r w:rsidRPr="00DB087C">
              <w:rPr>
                <w:rFonts w:asciiTheme="majorHAnsi" w:hAnsiTheme="majorHAnsi" w:cstheme="majorHAnsi"/>
                <w:i/>
                <w:iCs/>
                <w:color w:val="595959"/>
                <w:sz w:val="22"/>
                <w:szCs w:val="22"/>
              </w:rPr>
              <w:t xml:space="preserve"> holdout information into training.</w:t>
            </w:r>
          </w:p>
        </w:tc>
        <w:tc>
          <w:tcPr>
            <w:tcW w:w="2552"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7B7DACB1"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Optimistically biases the holdout evaluation.</w:t>
            </w:r>
          </w:p>
        </w:tc>
        <w:tc>
          <w:tcPr>
            <w:tcW w:w="4819" w:type="dxa"/>
            <w:tcBorders>
              <w:top w:val="single" w:sz="1" w:space="0" w:color="BFBFBF"/>
              <w:left w:val="single" w:sz="1" w:space="0" w:color="BFBFBF"/>
              <w:bottom w:val="single" w:sz="1" w:space="0" w:color="BFBFBF"/>
              <w:right w:val="single" w:sz="1" w:space="0" w:color="BFBFBF"/>
            </w:tcBorders>
            <w:shd w:val="clear" w:color="auto" w:fill="F2F6FB"/>
            <w:tcMar>
              <w:top w:w="50" w:type="dxa"/>
              <w:left w:w="100" w:type="dxa"/>
              <w:bottom w:w="50" w:type="dxa"/>
              <w:right w:w="80" w:type="dxa"/>
            </w:tcMar>
          </w:tcPr>
          <w:p w14:paraId="1F56EECD"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Left missing values in the matrix; imputation and scaling are deferred to the modeling step and fit on development data only.</w:t>
            </w:r>
          </w:p>
          <w:p w14:paraId="6513E28C" w14:textId="77777777" w:rsidR="002E3771" w:rsidRPr="00DB087C" w:rsidRDefault="002E3771" w:rsidP="00E665AF">
            <w:pPr>
              <w:spacing w:line="248" w:lineRule="auto"/>
              <w:rPr>
                <w:rFonts w:asciiTheme="majorHAnsi" w:hAnsiTheme="majorHAnsi" w:cstheme="majorHAnsi"/>
                <w:sz w:val="22"/>
                <w:szCs w:val="22"/>
              </w:rPr>
            </w:pPr>
            <w:r w:rsidRPr="00DB087C">
              <w:rPr>
                <w:rFonts w:asciiTheme="majorHAnsi" w:hAnsiTheme="majorHAnsi" w:cstheme="majorHAnsi"/>
                <w:sz w:val="22"/>
                <w:szCs w:val="22"/>
              </w:rPr>
              <w:t>Both imputation of missing values and scaling of hold-out set are fit via cross-validation on development data.</w:t>
            </w:r>
          </w:p>
          <w:p w14:paraId="46E6F7EA" w14:textId="77777777" w:rsidR="002E3771" w:rsidRPr="00DB087C" w:rsidRDefault="002E3771" w:rsidP="00E665AF">
            <w:pPr>
              <w:spacing w:before="24" w:line="246" w:lineRule="auto"/>
              <w:rPr>
                <w:rFonts w:asciiTheme="majorHAnsi" w:hAnsiTheme="majorHAnsi" w:cstheme="majorHAnsi"/>
                <w:sz w:val="22"/>
                <w:szCs w:val="22"/>
              </w:rPr>
            </w:pPr>
            <w:r w:rsidRPr="00DB087C">
              <w:rPr>
                <w:rFonts w:asciiTheme="majorHAnsi" w:hAnsiTheme="majorHAnsi" w:cstheme="majorHAnsi"/>
                <w:b/>
                <w:bCs/>
                <w:color w:val="1E5631"/>
                <w:sz w:val="22"/>
                <w:szCs w:val="22"/>
              </w:rPr>
              <w:t xml:space="preserve">Result: </w:t>
            </w:r>
            <w:r w:rsidRPr="00DB087C">
              <w:rPr>
                <w:rFonts w:asciiTheme="majorHAnsi" w:hAnsiTheme="majorHAnsi" w:cstheme="majorHAnsi"/>
                <w:color w:val="1E5631"/>
                <w:sz w:val="22"/>
                <w:szCs w:val="22"/>
              </w:rPr>
              <w:t>train/holdout integrity preserved.</w:t>
            </w:r>
          </w:p>
        </w:tc>
      </w:tr>
    </w:tbl>
    <w:p w14:paraId="5A5F4609" w14:textId="41211FED" w:rsidR="002E3771" w:rsidRPr="00DB087C" w:rsidRDefault="002E3771" w:rsidP="002E7D25">
      <w:pPr>
        <w:spacing w:after="150"/>
        <w:rPr>
          <w:rFonts w:asciiTheme="majorHAnsi" w:hAnsiTheme="majorHAnsi" w:cstheme="majorHAnsi"/>
          <w:sz w:val="22"/>
          <w:szCs w:val="22"/>
        </w:rPr>
      </w:pPr>
      <w:r w:rsidRPr="00DB087C">
        <w:rPr>
          <w:rFonts w:asciiTheme="majorHAnsi" w:hAnsiTheme="majorHAnsi" w:cstheme="majorHAnsi"/>
          <w:sz w:val="22"/>
          <w:szCs w:val="22"/>
        </w:rPr>
        <w:lastRenderedPageBreak/>
        <w:t>As a result of the applied measures above, the data and feature layers are built to submission-grade standards — no leakage, a deliberately defined cohort and outcome, full traceability — and both binary and time-to-event models were then developed and evaluated once on the held-out patients, as detailed below.</w:t>
      </w:r>
    </w:p>
    <w:p w14:paraId="140EAE39" w14:textId="77777777" w:rsidR="002E3771" w:rsidRPr="00DB087C" w:rsidRDefault="002E3771" w:rsidP="004552B7">
      <w:pPr>
        <w:pBdr>
          <w:bottom w:val="single" w:sz="6" w:space="1" w:color="2E75B6"/>
        </w:pBdr>
        <w:spacing w:before="100"/>
        <w:rPr>
          <w:rFonts w:asciiTheme="majorHAnsi" w:hAnsiTheme="majorHAnsi" w:cstheme="majorHAnsi"/>
          <w:b/>
          <w:color w:val="1F3864"/>
          <w:sz w:val="22"/>
          <w:szCs w:val="22"/>
        </w:rPr>
      </w:pPr>
      <w:r w:rsidRPr="00DB087C">
        <w:rPr>
          <w:rFonts w:asciiTheme="majorHAnsi" w:hAnsiTheme="majorHAnsi" w:cstheme="majorHAnsi"/>
          <w:b/>
          <w:color w:val="1F3864"/>
          <w:sz w:val="22"/>
          <w:szCs w:val="22"/>
        </w:rPr>
        <w:t>4. Configurable pipeline parameters</w:t>
      </w:r>
    </w:p>
    <w:p w14:paraId="123E8A37" w14:textId="6E36792C" w:rsidR="002E3771" w:rsidRPr="00DB087C" w:rsidRDefault="004552B7" w:rsidP="002E3771">
      <w:pPr>
        <w:pStyle w:val="Heading3"/>
        <w:rPr>
          <w:rFonts w:cstheme="majorHAnsi"/>
          <w:sz w:val="22"/>
          <w:szCs w:val="22"/>
        </w:rPr>
      </w:pPr>
      <w:r w:rsidRPr="00DB087C">
        <w:rPr>
          <w:rFonts w:cstheme="majorHAnsi"/>
          <w:sz w:val="22"/>
          <w:szCs w:val="22"/>
        </w:rPr>
        <w:t>P</w:t>
      </w:r>
      <w:r w:rsidR="002E3771" w:rsidRPr="00DB087C">
        <w:rPr>
          <w:rFonts w:cstheme="majorHAnsi"/>
          <w:sz w:val="22"/>
          <w:szCs w:val="22"/>
        </w:rPr>
        <w:t>arameter</w:t>
      </w:r>
      <w:r w:rsidRPr="00DB087C">
        <w:rPr>
          <w:rFonts w:cstheme="majorHAnsi"/>
          <w:sz w:val="22"/>
          <w:szCs w:val="22"/>
        </w:rPr>
        <w:t>s of the orchestrating code in pipeline_run.py</w:t>
      </w:r>
    </w:p>
    <w:tbl>
      <w:tblPr>
        <w:tblW w:w="103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2095"/>
        <w:gridCol w:w="6946"/>
      </w:tblGrid>
      <w:tr w:rsidR="002E3771" w:rsidRPr="00DB087C" w14:paraId="4827688E" w14:textId="77777777" w:rsidTr="004552B7">
        <w:trPr>
          <w:tblHeader/>
          <w:tblCellSpacing w:w="15" w:type="dxa"/>
        </w:trPr>
        <w:tc>
          <w:tcPr>
            <w:tcW w:w="0" w:type="auto"/>
            <w:vAlign w:val="center"/>
            <w:hideMark/>
          </w:tcPr>
          <w:p w14:paraId="04491ABA" w14:textId="77777777" w:rsidR="002E3771" w:rsidRPr="00DB087C" w:rsidRDefault="002E3771" w:rsidP="00E665AF">
            <w:pPr>
              <w:jc w:val="center"/>
              <w:rPr>
                <w:rFonts w:asciiTheme="majorHAnsi" w:hAnsiTheme="majorHAnsi" w:cstheme="majorHAnsi"/>
                <w:b/>
                <w:bCs/>
                <w:sz w:val="22"/>
                <w:szCs w:val="22"/>
              </w:rPr>
            </w:pPr>
            <w:r w:rsidRPr="00DB087C">
              <w:rPr>
                <w:rFonts w:asciiTheme="majorHAnsi" w:hAnsiTheme="majorHAnsi" w:cstheme="majorHAnsi"/>
                <w:b/>
                <w:bCs/>
                <w:sz w:val="22"/>
                <w:szCs w:val="22"/>
              </w:rPr>
              <w:t>Parameter</w:t>
            </w:r>
          </w:p>
        </w:tc>
        <w:tc>
          <w:tcPr>
            <w:tcW w:w="2065" w:type="dxa"/>
            <w:vAlign w:val="center"/>
            <w:hideMark/>
          </w:tcPr>
          <w:p w14:paraId="039314A3" w14:textId="77777777" w:rsidR="002E3771" w:rsidRPr="00DB087C" w:rsidRDefault="002E3771" w:rsidP="00E665AF">
            <w:pPr>
              <w:jc w:val="center"/>
              <w:rPr>
                <w:rFonts w:asciiTheme="majorHAnsi" w:hAnsiTheme="majorHAnsi" w:cstheme="majorHAnsi"/>
                <w:b/>
                <w:bCs/>
                <w:sz w:val="22"/>
                <w:szCs w:val="22"/>
              </w:rPr>
            </w:pPr>
            <w:r w:rsidRPr="00DB087C">
              <w:rPr>
                <w:rFonts w:asciiTheme="majorHAnsi" w:hAnsiTheme="majorHAnsi" w:cstheme="majorHAnsi"/>
                <w:b/>
                <w:bCs/>
                <w:sz w:val="22"/>
                <w:szCs w:val="22"/>
              </w:rPr>
              <w:t>Recommended value</w:t>
            </w:r>
          </w:p>
        </w:tc>
        <w:tc>
          <w:tcPr>
            <w:tcW w:w="6901" w:type="dxa"/>
            <w:vAlign w:val="center"/>
            <w:hideMark/>
          </w:tcPr>
          <w:p w14:paraId="3C8B5422" w14:textId="41D7A6E1" w:rsidR="002E3771" w:rsidRPr="00DB087C" w:rsidRDefault="004552B7" w:rsidP="00E665AF">
            <w:pPr>
              <w:jc w:val="center"/>
              <w:rPr>
                <w:rFonts w:asciiTheme="majorHAnsi" w:hAnsiTheme="majorHAnsi" w:cstheme="majorHAnsi"/>
                <w:b/>
                <w:bCs/>
                <w:sz w:val="22"/>
                <w:szCs w:val="22"/>
              </w:rPr>
            </w:pPr>
            <w:r w:rsidRPr="00DB087C">
              <w:rPr>
                <w:rFonts w:asciiTheme="majorHAnsi" w:hAnsiTheme="majorHAnsi" w:cstheme="majorHAnsi"/>
                <w:b/>
                <w:bCs/>
                <w:sz w:val="22"/>
                <w:szCs w:val="22"/>
              </w:rPr>
              <w:t>Meaning of the parameter and its’ value</w:t>
            </w:r>
          </w:p>
        </w:tc>
      </w:tr>
      <w:tr w:rsidR="002E3771" w:rsidRPr="00DB087C" w14:paraId="2960668C" w14:textId="77777777" w:rsidTr="004552B7">
        <w:trPr>
          <w:tblCellSpacing w:w="15" w:type="dxa"/>
        </w:trPr>
        <w:tc>
          <w:tcPr>
            <w:tcW w:w="0" w:type="auto"/>
            <w:vAlign w:val="center"/>
            <w:hideMark/>
          </w:tcPr>
          <w:p w14:paraId="2AE2DF03"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--study</w:t>
            </w:r>
          </w:p>
        </w:tc>
        <w:tc>
          <w:tcPr>
            <w:tcW w:w="2065" w:type="dxa"/>
            <w:vAlign w:val="center"/>
            <w:hideMark/>
          </w:tcPr>
          <w:p w14:paraId="5C923E3F"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"CDISC Pilot 01"</w:t>
            </w:r>
          </w:p>
        </w:tc>
        <w:tc>
          <w:tcPr>
            <w:tcW w:w="6901" w:type="dxa"/>
            <w:vAlign w:val="center"/>
            <w:hideMark/>
          </w:tcPr>
          <w:p w14:paraId="716ACDA7" w14:textId="77777777" w:rsidR="002E3771" w:rsidRPr="00DB087C" w:rsidRDefault="002E3771" w:rsidP="00E665AF">
            <w:pPr>
              <w:rPr>
                <w:rFonts w:asciiTheme="majorHAnsi" w:hAnsiTheme="majorHAnsi" w:cstheme="majorHAnsi"/>
                <w:sz w:val="22"/>
                <w:szCs w:val="22"/>
              </w:rPr>
            </w:pPr>
            <w:r w:rsidRPr="00DB087C">
              <w:rPr>
                <w:rStyle w:val="Strong"/>
                <w:rFonts w:asciiTheme="majorHAnsi" w:hAnsiTheme="majorHAnsi" w:cstheme="majorHAnsi"/>
                <w:sz w:val="22"/>
                <w:szCs w:val="22"/>
              </w:rPr>
              <w:t>Required.</w:t>
            </w:r>
            <w:r w:rsidRPr="00DB087C">
              <w:rPr>
                <w:rFonts w:asciiTheme="majorHAnsi" w:hAnsiTheme="majorHAnsi" w:cstheme="majorHAnsi"/>
                <w:sz w:val="22"/>
                <w:szCs w:val="22"/>
              </w:rPr>
              <w:t xml:space="preserve"> A free-text label for the run; only used to name the report. Any string in quotes works.</w:t>
            </w:r>
          </w:p>
        </w:tc>
      </w:tr>
      <w:tr w:rsidR="002E3771" w:rsidRPr="00DB087C" w14:paraId="51DF623D" w14:textId="77777777" w:rsidTr="004552B7">
        <w:trPr>
          <w:tblCellSpacing w:w="15" w:type="dxa"/>
        </w:trPr>
        <w:tc>
          <w:tcPr>
            <w:tcW w:w="0" w:type="auto"/>
            <w:vAlign w:val="center"/>
            <w:hideMark/>
          </w:tcPr>
          <w:p w14:paraId="724ACB78"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--fetch-reference</w:t>
            </w:r>
          </w:p>
        </w:tc>
        <w:tc>
          <w:tcPr>
            <w:tcW w:w="2065" w:type="dxa"/>
            <w:vAlign w:val="center"/>
            <w:hideMark/>
          </w:tcPr>
          <w:p w14:paraId="3A6CA6CA" w14:textId="77777777" w:rsidR="002E3771" w:rsidRPr="00DB087C" w:rsidRDefault="002E3771" w:rsidP="00E665AF">
            <w:pPr>
              <w:rPr>
                <w:rFonts w:asciiTheme="majorHAnsi" w:hAnsiTheme="majorHAnsi" w:cstheme="majorHAnsi"/>
                <w:sz w:val="22"/>
                <w:szCs w:val="22"/>
              </w:rPr>
            </w:pPr>
            <w:r w:rsidRPr="00DB087C">
              <w:rPr>
                <w:rStyle w:val="Emphasis"/>
                <w:rFonts w:asciiTheme="majorHAnsi" w:hAnsiTheme="majorHAnsi" w:cstheme="majorHAnsi"/>
                <w:sz w:val="22"/>
                <w:szCs w:val="22"/>
              </w:rPr>
              <w:t>(include the flag)</w:t>
            </w:r>
          </w:p>
        </w:tc>
        <w:tc>
          <w:tcPr>
            <w:tcW w:w="6901" w:type="dxa"/>
            <w:vAlign w:val="center"/>
            <w:hideMark/>
          </w:tcPr>
          <w:p w14:paraId="7547784F" w14:textId="77777777" w:rsidR="002E3771" w:rsidRPr="00DB087C" w:rsidRDefault="002E3771" w:rsidP="00E665AF">
            <w:pPr>
              <w:rPr>
                <w:rFonts w:asciiTheme="majorHAnsi" w:hAnsiTheme="majorHAnsi" w:cstheme="majorHAnsi"/>
                <w:sz w:val="22"/>
                <w:szCs w:val="22"/>
              </w:rPr>
            </w:pPr>
            <w:r w:rsidRPr="00DB087C">
              <w:rPr>
                <w:rFonts w:asciiTheme="majorHAnsi" w:hAnsiTheme="majorHAnsi" w:cstheme="majorHAnsi"/>
                <w:sz w:val="22"/>
                <w:szCs w:val="22"/>
              </w:rPr>
              <w:t xml:space="preserve">Downloads the reference SDTM study + </w:t>
            </w:r>
            <w:r w:rsidRPr="00DB087C">
              <w:rPr>
                <w:rStyle w:val="HTMLCode"/>
                <w:rFonts w:asciiTheme="majorHAnsi" w:eastAsiaTheme="minorHAnsi" w:hAnsiTheme="majorHAnsi" w:cstheme="majorHAnsi"/>
                <w:sz w:val="22"/>
                <w:szCs w:val="22"/>
              </w:rPr>
              <w:t>define.xml</w:t>
            </w:r>
            <w:r w:rsidRPr="00DB087C">
              <w:rPr>
                <w:rFonts w:asciiTheme="majorHAnsi" w:hAnsiTheme="majorHAnsi" w:cstheme="majorHAnsi"/>
                <w:sz w:val="22"/>
                <w:szCs w:val="22"/>
              </w:rPr>
              <w:t xml:space="preserve"> from GitHub. Use this </w:t>
            </w:r>
            <w:r w:rsidRPr="00DB087C">
              <w:rPr>
                <w:rStyle w:val="Strong"/>
                <w:rFonts w:asciiTheme="majorHAnsi" w:hAnsiTheme="majorHAnsi" w:cstheme="majorHAnsi"/>
                <w:sz w:val="22"/>
                <w:szCs w:val="22"/>
              </w:rPr>
              <w:t>instead of</w:t>
            </w:r>
            <w:r w:rsidRPr="00DB087C">
              <w:rPr>
                <w:rFonts w:asciiTheme="majorHAnsi" w:hAnsiTheme="majorHAnsi" w:cstheme="majorHAnsi"/>
                <w:sz w:val="22"/>
                <w:szCs w:val="22"/>
              </w:rPr>
              <w:t xml:space="preserve"> </w:t>
            </w:r>
            <w:r w:rsidRPr="00DB087C">
              <w:rPr>
                <w:rStyle w:val="HTMLCode"/>
                <w:rFonts w:asciiTheme="majorHAnsi" w:eastAsiaTheme="minorHAnsi" w:hAnsiTheme="majorHAnsi" w:cstheme="majorHAnsi"/>
                <w:sz w:val="22"/>
                <w:szCs w:val="22"/>
              </w:rPr>
              <w:t>--input-dir</w:t>
            </w:r>
            <w:r w:rsidRPr="00DB087C">
              <w:rPr>
                <w:rFonts w:asciiTheme="majorHAnsi" w:hAnsiTheme="majorHAnsi" w:cstheme="majorHAnsi"/>
                <w:sz w:val="22"/>
                <w:szCs w:val="22"/>
              </w:rPr>
              <w:t xml:space="preserve">. Needs internet + </w:t>
            </w:r>
            <w:r w:rsidRPr="00DB087C">
              <w:rPr>
                <w:rStyle w:val="HTMLCode"/>
                <w:rFonts w:asciiTheme="majorHAnsi" w:eastAsiaTheme="minorHAnsi" w:hAnsiTheme="majorHAnsi" w:cstheme="majorHAnsi"/>
                <w:sz w:val="22"/>
                <w:szCs w:val="22"/>
              </w:rPr>
              <w:t>requests</w:t>
            </w:r>
            <w:r w:rsidRPr="00DB087C">
              <w:rPr>
                <w:rFonts w:asciiTheme="majorHAnsi" w:hAnsiTheme="majorHAnsi" w:cstheme="majorHAnsi"/>
                <w:sz w:val="22"/>
                <w:szCs w:val="22"/>
              </w:rPr>
              <w:t>.</w:t>
            </w:r>
          </w:p>
        </w:tc>
      </w:tr>
      <w:tr w:rsidR="002E3771" w:rsidRPr="00DB087C" w14:paraId="758EB3EB" w14:textId="77777777" w:rsidTr="004552B7">
        <w:trPr>
          <w:tblCellSpacing w:w="15" w:type="dxa"/>
        </w:trPr>
        <w:tc>
          <w:tcPr>
            <w:tcW w:w="0" w:type="auto"/>
            <w:vAlign w:val="center"/>
            <w:hideMark/>
          </w:tcPr>
          <w:p w14:paraId="01C89B73"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--input-</w:t>
            </w:r>
            <w:proofErr w:type="spellStart"/>
            <w:r w:rsidRPr="00DB087C">
              <w:rPr>
                <w:rStyle w:val="HTMLCode"/>
                <w:rFonts w:asciiTheme="majorHAnsi" w:eastAsiaTheme="minorHAnsi" w:hAnsiTheme="majorHAnsi" w:cstheme="majorHAnsi"/>
                <w:sz w:val="22"/>
                <w:szCs w:val="22"/>
              </w:rPr>
              <w:t>dir</w:t>
            </w:r>
            <w:proofErr w:type="spellEnd"/>
          </w:p>
        </w:tc>
        <w:tc>
          <w:tcPr>
            <w:tcW w:w="2065" w:type="dxa"/>
            <w:vAlign w:val="center"/>
            <w:hideMark/>
          </w:tcPr>
          <w:p w14:paraId="080043BA" w14:textId="77777777" w:rsidR="002E3771" w:rsidRPr="00DB087C" w:rsidRDefault="002E3771" w:rsidP="00E665AF">
            <w:pPr>
              <w:rPr>
                <w:rFonts w:asciiTheme="majorHAnsi" w:hAnsiTheme="majorHAnsi" w:cstheme="majorHAnsi"/>
                <w:sz w:val="22"/>
                <w:szCs w:val="22"/>
              </w:rPr>
            </w:pPr>
            <w:r w:rsidRPr="00DB087C">
              <w:rPr>
                <w:rStyle w:val="Emphasis"/>
                <w:rFonts w:asciiTheme="majorHAnsi" w:hAnsiTheme="majorHAnsi" w:cstheme="majorHAnsi"/>
                <w:sz w:val="22"/>
                <w:szCs w:val="22"/>
              </w:rPr>
              <w:t>(omit)</w:t>
            </w:r>
          </w:p>
        </w:tc>
        <w:tc>
          <w:tcPr>
            <w:tcW w:w="6901" w:type="dxa"/>
            <w:vAlign w:val="center"/>
            <w:hideMark/>
          </w:tcPr>
          <w:p w14:paraId="0D32EBDA" w14:textId="77777777" w:rsidR="002E3771" w:rsidRPr="00DB087C" w:rsidRDefault="002E3771" w:rsidP="00E665AF">
            <w:pPr>
              <w:rPr>
                <w:rFonts w:asciiTheme="majorHAnsi" w:hAnsiTheme="majorHAnsi" w:cstheme="majorHAnsi"/>
                <w:sz w:val="22"/>
                <w:szCs w:val="22"/>
              </w:rPr>
            </w:pPr>
            <w:r w:rsidRPr="00DB087C">
              <w:rPr>
                <w:rFonts w:asciiTheme="majorHAnsi" w:hAnsiTheme="majorHAnsi" w:cstheme="majorHAnsi"/>
                <w:sz w:val="22"/>
                <w:szCs w:val="22"/>
              </w:rPr>
              <w:t xml:space="preserve">Only for your </w:t>
            </w:r>
            <w:r w:rsidRPr="00DB087C">
              <w:rPr>
                <w:rStyle w:val="Strong"/>
                <w:rFonts w:asciiTheme="majorHAnsi" w:hAnsiTheme="majorHAnsi" w:cstheme="majorHAnsi"/>
                <w:sz w:val="22"/>
                <w:szCs w:val="22"/>
              </w:rPr>
              <w:t>own</w:t>
            </w:r>
            <w:r w:rsidRPr="00DB087C">
              <w:rPr>
                <w:rFonts w:asciiTheme="majorHAnsi" w:hAnsiTheme="majorHAnsi" w:cstheme="majorHAnsi"/>
                <w:sz w:val="22"/>
                <w:szCs w:val="22"/>
              </w:rPr>
              <w:t xml:space="preserve"> local SDTM folder. Leave it out when using </w:t>
            </w:r>
            <w:r w:rsidRPr="00DB087C">
              <w:rPr>
                <w:rStyle w:val="HTMLCode"/>
                <w:rFonts w:asciiTheme="majorHAnsi" w:eastAsiaTheme="minorHAnsi" w:hAnsiTheme="majorHAnsi" w:cstheme="majorHAnsi"/>
                <w:sz w:val="22"/>
                <w:szCs w:val="22"/>
              </w:rPr>
              <w:t>--fetch-reference</w:t>
            </w:r>
            <w:r w:rsidRPr="00DB087C">
              <w:rPr>
                <w:rFonts w:asciiTheme="majorHAnsi" w:hAnsiTheme="majorHAnsi" w:cstheme="majorHAnsi"/>
                <w:sz w:val="22"/>
                <w:szCs w:val="22"/>
              </w:rPr>
              <w:t xml:space="preserve"> — don't pass both.</w:t>
            </w:r>
          </w:p>
        </w:tc>
      </w:tr>
      <w:tr w:rsidR="002E3771" w:rsidRPr="00DB087C" w14:paraId="14B12673" w14:textId="77777777" w:rsidTr="004552B7">
        <w:trPr>
          <w:tblCellSpacing w:w="15" w:type="dxa"/>
        </w:trPr>
        <w:tc>
          <w:tcPr>
            <w:tcW w:w="0" w:type="auto"/>
            <w:vAlign w:val="center"/>
            <w:hideMark/>
          </w:tcPr>
          <w:p w14:paraId="7E9935FB"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w:t>
            </w:r>
            <w:proofErr w:type="spellStart"/>
            <w:r w:rsidRPr="00DB087C">
              <w:rPr>
                <w:rStyle w:val="HTMLCode"/>
                <w:rFonts w:asciiTheme="majorHAnsi" w:eastAsiaTheme="minorHAnsi" w:hAnsiTheme="majorHAnsi" w:cstheme="majorHAnsi"/>
                <w:sz w:val="22"/>
                <w:szCs w:val="22"/>
              </w:rPr>
              <w:t>outdir</w:t>
            </w:r>
            <w:proofErr w:type="spellEnd"/>
          </w:p>
        </w:tc>
        <w:tc>
          <w:tcPr>
            <w:tcW w:w="2065" w:type="dxa"/>
            <w:vAlign w:val="center"/>
            <w:hideMark/>
          </w:tcPr>
          <w:p w14:paraId="56B8E1D5"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cdiscpilot01_out_v2</w:t>
            </w:r>
          </w:p>
        </w:tc>
        <w:tc>
          <w:tcPr>
            <w:tcW w:w="6901" w:type="dxa"/>
            <w:vAlign w:val="center"/>
            <w:hideMark/>
          </w:tcPr>
          <w:p w14:paraId="0DBC87C4" w14:textId="77777777" w:rsidR="002E3771" w:rsidRPr="00DB087C" w:rsidRDefault="002E3771" w:rsidP="00E665AF">
            <w:pPr>
              <w:rPr>
                <w:rFonts w:asciiTheme="majorHAnsi" w:hAnsiTheme="majorHAnsi" w:cstheme="majorHAnsi"/>
                <w:sz w:val="22"/>
                <w:szCs w:val="22"/>
              </w:rPr>
            </w:pPr>
            <w:r w:rsidRPr="00DB087C">
              <w:rPr>
                <w:rFonts w:asciiTheme="majorHAnsi" w:hAnsiTheme="majorHAnsi" w:cstheme="majorHAnsi"/>
                <w:sz w:val="22"/>
                <w:szCs w:val="22"/>
              </w:rPr>
              <w:t>Where all outputs go. This is already the default; shown here for clarity.</w:t>
            </w:r>
          </w:p>
        </w:tc>
      </w:tr>
      <w:tr w:rsidR="002E3771" w:rsidRPr="00DB087C" w14:paraId="2C20F9ED" w14:textId="77777777" w:rsidTr="004552B7">
        <w:trPr>
          <w:tblCellSpacing w:w="15" w:type="dxa"/>
        </w:trPr>
        <w:tc>
          <w:tcPr>
            <w:tcW w:w="0" w:type="auto"/>
            <w:vAlign w:val="center"/>
            <w:hideMark/>
          </w:tcPr>
          <w:p w14:paraId="6B1CBEC0"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--target-mode</w:t>
            </w:r>
          </w:p>
        </w:tc>
        <w:tc>
          <w:tcPr>
            <w:tcW w:w="2065" w:type="dxa"/>
            <w:vAlign w:val="center"/>
            <w:hideMark/>
          </w:tcPr>
          <w:p w14:paraId="48CEB5B3" w14:textId="1A4268B5" w:rsidR="002E3771" w:rsidRPr="00DB087C" w:rsidRDefault="004552B7"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C</w:t>
            </w:r>
            <w:r w:rsidR="002E3771" w:rsidRPr="00DB087C">
              <w:rPr>
                <w:rStyle w:val="HTMLCode"/>
                <w:rFonts w:asciiTheme="majorHAnsi" w:eastAsiaTheme="minorHAnsi" w:hAnsiTheme="majorHAnsi" w:cstheme="majorHAnsi"/>
                <w:sz w:val="22"/>
                <w:szCs w:val="22"/>
              </w:rPr>
              <w:t>linical</w:t>
            </w:r>
          </w:p>
        </w:tc>
        <w:tc>
          <w:tcPr>
            <w:tcW w:w="6901" w:type="dxa"/>
            <w:vAlign w:val="center"/>
            <w:hideMark/>
          </w:tcPr>
          <w:p w14:paraId="3D1D67B9"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clinical</w:t>
            </w:r>
            <w:r w:rsidRPr="00DB087C">
              <w:rPr>
                <w:rFonts w:asciiTheme="majorHAnsi" w:hAnsiTheme="majorHAnsi" w:cstheme="majorHAnsi"/>
                <w:sz w:val="22"/>
                <w:szCs w:val="22"/>
              </w:rPr>
              <w:t xml:space="preserve"> = patient-driven discontinuation (drops the 7 "Study Terminated by Sponsor" subjects). Use </w:t>
            </w:r>
            <w:r w:rsidRPr="00DB087C">
              <w:rPr>
                <w:rStyle w:val="HTMLCode"/>
                <w:rFonts w:asciiTheme="majorHAnsi" w:eastAsiaTheme="minorHAnsi" w:hAnsiTheme="majorHAnsi" w:cstheme="majorHAnsi"/>
                <w:sz w:val="22"/>
                <w:szCs w:val="22"/>
              </w:rPr>
              <w:t>any</w:t>
            </w:r>
            <w:r w:rsidRPr="00DB087C">
              <w:rPr>
                <w:rFonts w:asciiTheme="majorHAnsi" w:hAnsiTheme="majorHAnsi" w:cstheme="majorHAnsi"/>
                <w:sz w:val="22"/>
                <w:szCs w:val="22"/>
              </w:rPr>
              <w:t xml:space="preserve"> if you want all 254 randomized (144/110).</w:t>
            </w:r>
          </w:p>
        </w:tc>
      </w:tr>
      <w:tr w:rsidR="002E3771" w:rsidRPr="00DB087C" w14:paraId="686C4546" w14:textId="77777777" w:rsidTr="004552B7">
        <w:trPr>
          <w:tblCellSpacing w:w="15" w:type="dxa"/>
        </w:trPr>
        <w:tc>
          <w:tcPr>
            <w:tcW w:w="0" w:type="auto"/>
            <w:vAlign w:val="center"/>
            <w:hideMark/>
          </w:tcPr>
          <w:p w14:paraId="0820CB26"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--landmark-day</w:t>
            </w:r>
          </w:p>
        </w:tc>
        <w:tc>
          <w:tcPr>
            <w:tcW w:w="2065" w:type="dxa"/>
            <w:vAlign w:val="center"/>
            <w:hideMark/>
          </w:tcPr>
          <w:p w14:paraId="6D1E204F"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1</w:t>
            </w:r>
          </w:p>
        </w:tc>
        <w:tc>
          <w:tcPr>
            <w:tcW w:w="6901" w:type="dxa"/>
            <w:vAlign w:val="center"/>
            <w:hideMark/>
          </w:tcPr>
          <w:p w14:paraId="37CA56AF" w14:textId="77777777" w:rsidR="002E3771" w:rsidRPr="00DB087C" w:rsidRDefault="002E3771" w:rsidP="00E665AF">
            <w:pPr>
              <w:rPr>
                <w:rFonts w:asciiTheme="majorHAnsi" w:hAnsiTheme="majorHAnsi" w:cstheme="majorHAnsi"/>
                <w:sz w:val="22"/>
                <w:szCs w:val="22"/>
              </w:rPr>
            </w:pPr>
            <w:r w:rsidRPr="00DB087C">
              <w:rPr>
                <w:rFonts w:asciiTheme="majorHAnsi" w:hAnsiTheme="majorHAnsi" w:cstheme="majorHAnsi"/>
                <w:sz w:val="22"/>
                <w:szCs w:val="22"/>
              </w:rPr>
              <w:t>Baseline window: features use only records with study day ≤ 1. Keeps it strictly baseline-only (no leakage).</w:t>
            </w:r>
          </w:p>
        </w:tc>
      </w:tr>
      <w:tr w:rsidR="002E3771" w:rsidRPr="00DB087C" w14:paraId="15FC2276" w14:textId="77777777" w:rsidTr="004552B7">
        <w:trPr>
          <w:tblCellSpacing w:w="15" w:type="dxa"/>
        </w:trPr>
        <w:tc>
          <w:tcPr>
            <w:tcW w:w="0" w:type="auto"/>
            <w:vAlign w:val="center"/>
            <w:hideMark/>
          </w:tcPr>
          <w:p w14:paraId="1CAA7622"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--death</w:t>
            </w:r>
          </w:p>
        </w:tc>
        <w:tc>
          <w:tcPr>
            <w:tcW w:w="2065" w:type="dxa"/>
            <w:vAlign w:val="center"/>
            <w:hideMark/>
          </w:tcPr>
          <w:p w14:paraId="5282B8D0" w14:textId="04623E2F" w:rsidR="002E3771" w:rsidRPr="00DB087C" w:rsidRDefault="004552B7"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E</w:t>
            </w:r>
            <w:r w:rsidR="002E3771" w:rsidRPr="00DB087C">
              <w:rPr>
                <w:rStyle w:val="HTMLCode"/>
                <w:rFonts w:asciiTheme="majorHAnsi" w:eastAsiaTheme="minorHAnsi" w:hAnsiTheme="majorHAnsi" w:cstheme="majorHAnsi"/>
                <w:sz w:val="22"/>
                <w:szCs w:val="22"/>
              </w:rPr>
              <w:t>vent</w:t>
            </w:r>
          </w:p>
        </w:tc>
        <w:tc>
          <w:tcPr>
            <w:tcW w:w="6901" w:type="dxa"/>
            <w:vAlign w:val="center"/>
            <w:hideMark/>
          </w:tcPr>
          <w:p w14:paraId="7BF8E1D2" w14:textId="77777777" w:rsidR="002E3771" w:rsidRPr="00DB087C" w:rsidRDefault="002E3771" w:rsidP="00E665AF">
            <w:pPr>
              <w:rPr>
                <w:rFonts w:asciiTheme="majorHAnsi" w:hAnsiTheme="majorHAnsi" w:cstheme="majorHAnsi"/>
                <w:sz w:val="22"/>
                <w:szCs w:val="22"/>
              </w:rPr>
            </w:pPr>
            <w:r w:rsidRPr="00DB087C">
              <w:rPr>
                <w:rFonts w:asciiTheme="majorHAnsi" w:hAnsiTheme="majorHAnsi" w:cstheme="majorHAnsi"/>
                <w:sz w:val="22"/>
                <w:szCs w:val="22"/>
              </w:rPr>
              <w:t xml:space="preserve">Counts DEATH as a discontinuation event. Use </w:t>
            </w:r>
            <w:proofErr w:type="gramStart"/>
            <w:r w:rsidRPr="00DB087C">
              <w:rPr>
                <w:rStyle w:val="HTMLCode"/>
                <w:rFonts w:asciiTheme="majorHAnsi" w:eastAsiaTheme="minorHAnsi" w:hAnsiTheme="majorHAnsi" w:cstheme="majorHAnsi"/>
                <w:sz w:val="22"/>
                <w:szCs w:val="22"/>
              </w:rPr>
              <w:t>exclude</w:t>
            </w:r>
            <w:proofErr w:type="gramEnd"/>
            <w:r w:rsidRPr="00DB087C">
              <w:rPr>
                <w:rFonts w:asciiTheme="majorHAnsi" w:hAnsiTheme="majorHAnsi" w:cstheme="majorHAnsi"/>
                <w:sz w:val="22"/>
                <w:szCs w:val="22"/>
              </w:rPr>
              <w:t xml:space="preserve"> to drop death subjects as a competing-risk sensitivity check.</w:t>
            </w:r>
          </w:p>
        </w:tc>
      </w:tr>
      <w:tr w:rsidR="002E3771" w:rsidRPr="00DB087C" w14:paraId="3B384D0B" w14:textId="77777777" w:rsidTr="004552B7">
        <w:trPr>
          <w:tblCellSpacing w:w="15" w:type="dxa"/>
        </w:trPr>
        <w:tc>
          <w:tcPr>
            <w:tcW w:w="0" w:type="auto"/>
            <w:vAlign w:val="center"/>
            <w:hideMark/>
          </w:tcPr>
          <w:p w14:paraId="04C2D55F"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--report</w:t>
            </w:r>
          </w:p>
        </w:tc>
        <w:tc>
          <w:tcPr>
            <w:tcW w:w="2065" w:type="dxa"/>
            <w:vAlign w:val="center"/>
            <w:hideMark/>
          </w:tcPr>
          <w:p w14:paraId="41806272" w14:textId="332D9FFD" w:rsidR="002E3771" w:rsidRPr="00DB087C" w:rsidRDefault="004552B7"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B</w:t>
            </w:r>
            <w:r w:rsidR="002E3771" w:rsidRPr="00DB087C">
              <w:rPr>
                <w:rStyle w:val="HTMLCode"/>
                <w:rFonts w:asciiTheme="majorHAnsi" w:eastAsiaTheme="minorHAnsi" w:hAnsiTheme="majorHAnsi" w:cstheme="majorHAnsi"/>
                <w:sz w:val="22"/>
                <w:szCs w:val="22"/>
              </w:rPr>
              <w:t>oth</w:t>
            </w:r>
          </w:p>
        </w:tc>
        <w:tc>
          <w:tcPr>
            <w:tcW w:w="6901" w:type="dxa"/>
            <w:vAlign w:val="center"/>
            <w:hideMark/>
          </w:tcPr>
          <w:p w14:paraId="754D8D72"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files</w:t>
            </w:r>
            <w:r w:rsidRPr="00DB087C">
              <w:rPr>
                <w:rFonts w:asciiTheme="majorHAnsi" w:hAnsiTheme="majorHAnsi" w:cstheme="majorHAnsi"/>
                <w:sz w:val="22"/>
                <w:szCs w:val="22"/>
              </w:rPr>
              <w:t xml:space="preserve"> = CSVs/plots/models only; </w:t>
            </w:r>
            <w:r w:rsidRPr="00DB087C">
              <w:rPr>
                <w:rStyle w:val="HTMLCode"/>
                <w:rFonts w:asciiTheme="majorHAnsi" w:eastAsiaTheme="minorHAnsi" w:hAnsiTheme="majorHAnsi" w:cstheme="majorHAnsi"/>
                <w:sz w:val="22"/>
                <w:szCs w:val="22"/>
              </w:rPr>
              <w:t>word</w:t>
            </w:r>
            <w:r w:rsidRPr="00DB087C">
              <w:rPr>
                <w:rFonts w:asciiTheme="majorHAnsi" w:hAnsiTheme="majorHAnsi" w:cstheme="majorHAnsi"/>
                <w:sz w:val="22"/>
                <w:szCs w:val="22"/>
              </w:rPr>
              <w:t xml:space="preserve"> = just the combined Word report; </w:t>
            </w:r>
            <w:r w:rsidRPr="00DB087C">
              <w:rPr>
                <w:rStyle w:val="HTMLCode"/>
                <w:rFonts w:asciiTheme="majorHAnsi" w:eastAsiaTheme="minorHAnsi" w:hAnsiTheme="majorHAnsi" w:cstheme="majorHAnsi"/>
                <w:sz w:val="22"/>
                <w:szCs w:val="22"/>
              </w:rPr>
              <w:t>both</w:t>
            </w:r>
            <w:r w:rsidRPr="00DB087C">
              <w:rPr>
                <w:rFonts w:asciiTheme="majorHAnsi" w:hAnsiTheme="majorHAnsi" w:cstheme="majorHAnsi"/>
                <w:sz w:val="22"/>
                <w:szCs w:val="22"/>
              </w:rPr>
              <w:t xml:space="preserve"> = everything. Use </w:t>
            </w:r>
            <w:r w:rsidRPr="00DB087C">
              <w:rPr>
                <w:rStyle w:val="HTMLCode"/>
                <w:rFonts w:asciiTheme="majorHAnsi" w:eastAsiaTheme="minorHAnsi" w:hAnsiTheme="majorHAnsi" w:cstheme="majorHAnsi"/>
                <w:sz w:val="22"/>
                <w:szCs w:val="22"/>
              </w:rPr>
              <w:t>files</w:t>
            </w:r>
            <w:r w:rsidRPr="00DB087C">
              <w:rPr>
                <w:rFonts w:asciiTheme="majorHAnsi" w:hAnsiTheme="majorHAnsi" w:cstheme="majorHAnsi"/>
                <w:sz w:val="22"/>
                <w:szCs w:val="22"/>
              </w:rPr>
              <w:t xml:space="preserve"> if you don't have </w:t>
            </w:r>
            <w:r w:rsidRPr="00DB087C">
              <w:rPr>
                <w:rStyle w:val="HTMLCode"/>
                <w:rFonts w:asciiTheme="majorHAnsi" w:eastAsiaTheme="minorHAnsi" w:hAnsiTheme="majorHAnsi" w:cstheme="majorHAnsi"/>
                <w:sz w:val="22"/>
                <w:szCs w:val="22"/>
              </w:rPr>
              <w:t>python-docx</w:t>
            </w:r>
            <w:r w:rsidRPr="00DB087C">
              <w:rPr>
                <w:rFonts w:asciiTheme="majorHAnsi" w:hAnsiTheme="majorHAnsi" w:cstheme="majorHAnsi"/>
                <w:sz w:val="22"/>
                <w:szCs w:val="22"/>
              </w:rPr>
              <w:t>.</w:t>
            </w:r>
          </w:p>
        </w:tc>
      </w:tr>
      <w:tr w:rsidR="002E3771" w:rsidRPr="00DB087C" w14:paraId="087C64F2" w14:textId="77777777" w:rsidTr="004552B7">
        <w:trPr>
          <w:tblCellSpacing w:w="15" w:type="dxa"/>
        </w:trPr>
        <w:tc>
          <w:tcPr>
            <w:tcW w:w="0" w:type="auto"/>
            <w:vAlign w:val="center"/>
            <w:hideMark/>
          </w:tcPr>
          <w:p w14:paraId="79F077C8"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--seed</w:t>
            </w:r>
          </w:p>
        </w:tc>
        <w:tc>
          <w:tcPr>
            <w:tcW w:w="2065" w:type="dxa"/>
            <w:vAlign w:val="center"/>
            <w:hideMark/>
          </w:tcPr>
          <w:p w14:paraId="19303D3A" w14:textId="2374D43F" w:rsidR="002E3771" w:rsidRPr="00DB087C" w:rsidRDefault="00B8441B"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4</w:t>
            </w:r>
            <w:r w:rsidR="002E3771" w:rsidRPr="00DB087C">
              <w:rPr>
                <w:rStyle w:val="HTMLCode"/>
                <w:rFonts w:asciiTheme="majorHAnsi" w:eastAsiaTheme="minorHAnsi" w:hAnsiTheme="majorHAnsi" w:cstheme="majorHAnsi"/>
                <w:sz w:val="22"/>
                <w:szCs w:val="22"/>
              </w:rPr>
              <w:t>2</w:t>
            </w:r>
          </w:p>
        </w:tc>
        <w:tc>
          <w:tcPr>
            <w:tcW w:w="6901" w:type="dxa"/>
            <w:vAlign w:val="center"/>
            <w:hideMark/>
          </w:tcPr>
          <w:p w14:paraId="6AA9A06D" w14:textId="6C0964EA" w:rsidR="002E3771" w:rsidRPr="00DB087C" w:rsidRDefault="002E3771" w:rsidP="00E665AF">
            <w:pPr>
              <w:rPr>
                <w:rFonts w:asciiTheme="majorHAnsi" w:hAnsiTheme="majorHAnsi" w:cstheme="majorHAnsi"/>
                <w:sz w:val="22"/>
                <w:szCs w:val="22"/>
              </w:rPr>
            </w:pPr>
            <w:r w:rsidRPr="00DB087C">
              <w:rPr>
                <w:rFonts w:asciiTheme="majorHAnsi" w:hAnsiTheme="majorHAnsi" w:cstheme="majorHAnsi"/>
                <w:sz w:val="22"/>
                <w:szCs w:val="22"/>
              </w:rPr>
              <w:t xml:space="preserve">Random seed for the 70/30 split and the models. </w:t>
            </w:r>
            <w:r w:rsidR="00B8441B" w:rsidRPr="00DB087C">
              <w:rPr>
                <w:rFonts w:asciiTheme="majorHAnsi" w:hAnsiTheme="majorHAnsi" w:cstheme="majorHAnsi"/>
                <w:sz w:val="22"/>
                <w:szCs w:val="22"/>
              </w:rPr>
              <w:t>4</w:t>
            </w:r>
            <w:r w:rsidRPr="00DB087C">
              <w:rPr>
                <w:rFonts w:asciiTheme="majorHAnsi" w:hAnsiTheme="majorHAnsi" w:cstheme="majorHAnsi"/>
                <w:sz w:val="22"/>
                <w:szCs w:val="22"/>
              </w:rPr>
              <w:t>2 reproduces the results in this report</w:t>
            </w:r>
            <w:r w:rsidR="00B8441B" w:rsidRPr="00DB087C">
              <w:rPr>
                <w:rFonts w:asciiTheme="majorHAnsi" w:hAnsiTheme="majorHAnsi" w:cstheme="majorHAnsi"/>
                <w:sz w:val="22"/>
                <w:szCs w:val="22"/>
              </w:rPr>
              <w:t xml:space="preserve"> and</w:t>
            </w:r>
            <w:r w:rsidRPr="00DB087C">
              <w:rPr>
                <w:rFonts w:asciiTheme="majorHAnsi" w:hAnsiTheme="majorHAnsi" w:cstheme="majorHAnsi"/>
                <w:sz w:val="22"/>
                <w:szCs w:val="22"/>
              </w:rPr>
              <w:t xml:space="preserve"> built-in default </w:t>
            </w:r>
            <w:r w:rsidR="00B8441B" w:rsidRPr="00DB087C">
              <w:rPr>
                <w:rFonts w:asciiTheme="majorHAnsi" w:hAnsiTheme="majorHAnsi" w:cstheme="majorHAnsi"/>
                <w:sz w:val="22"/>
                <w:szCs w:val="22"/>
              </w:rPr>
              <w:t>value</w:t>
            </w:r>
            <w:r w:rsidRPr="00DB087C">
              <w:rPr>
                <w:rFonts w:asciiTheme="majorHAnsi" w:hAnsiTheme="majorHAnsi" w:cstheme="majorHAnsi"/>
                <w:sz w:val="22"/>
                <w:szCs w:val="22"/>
              </w:rPr>
              <w:t>. Keep it fixed for reproducibility.</w:t>
            </w:r>
          </w:p>
        </w:tc>
      </w:tr>
      <w:tr w:rsidR="002E3771" w:rsidRPr="00DB087C" w14:paraId="2618AC0A" w14:textId="77777777" w:rsidTr="004552B7">
        <w:trPr>
          <w:tblCellSpacing w:w="15" w:type="dxa"/>
        </w:trPr>
        <w:tc>
          <w:tcPr>
            <w:tcW w:w="0" w:type="auto"/>
            <w:vAlign w:val="center"/>
            <w:hideMark/>
          </w:tcPr>
          <w:p w14:paraId="2739483F" w14:textId="77777777" w:rsidR="002E3771" w:rsidRPr="00DB087C" w:rsidRDefault="002E3771" w:rsidP="00E665AF">
            <w:pPr>
              <w:rPr>
                <w:rFonts w:asciiTheme="majorHAnsi" w:hAnsiTheme="majorHAnsi" w:cstheme="majorHAnsi"/>
                <w:sz w:val="22"/>
                <w:szCs w:val="22"/>
              </w:rPr>
            </w:pPr>
            <w:r w:rsidRPr="00DB087C">
              <w:rPr>
                <w:rStyle w:val="HTMLCode"/>
                <w:rFonts w:asciiTheme="majorHAnsi" w:eastAsiaTheme="minorHAnsi" w:hAnsiTheme="majorHAnsi" w:cstheme="majorHAnsi"/>
                <w:sz w:val="22"/>
                <w:szCs w:val="22"/>
              </w:rPr>
              <w:t>-h</w:t>
            </w:r>
          </w:p>
        </w:tc>
        <w:tc>
          <w:tcPr>
            <w:tcW w:w="2065" w:type="dxa"/>
            <w:vAlign w:val="center"/>
            <w:hideMark/>
          </w:tcPr>
          <w:p w14:paraId="5B95526E" w14:textId="77777777" w:rsidR="002E3771" w:rsidRPr="00DB087C" w:rsidRDefault="002E3771" w:rsidP="00E665AF">
            <w:pPr>
              <w:rPr>
                <w:rFonts w:asciiTheme="majorHAnsi" w:hAnsiTheme="majorHAnsi" w:cstheme="majorHAnsi"/>
                <w:sz w:val="22"/>
                <w:szCs w:val="22"/>
              </w:rPr>
            </w:pPr>
            <w:r w:rsidRPr="00DB087C">
              <w:rPr>
                <w:rStyle w:val="Emphasis"/>
                <w:rFonts w:asciiTheme="majorHAnsi" w:hAnsiTheme="majorHAnsi" w:cstheme="majorHAnsi"/>
                <w:sz w:val="22"/>
                <w:szCs w:val="22"/>
              </w:rPr>
              <w:t>(omit)</w:t>
            </w:r>
          </w:p>
        </w:tc>
        <w:tc>
          <w:tcPr>
            <w:tcW w:w="6901" w:type="dxa"/>
            <w:vAlign w:val="center"/>
            <w:hideMark/>
          </w:tcPr>
          <w:p w14:paraId="0A8832FC" w14:textId="77777777" w:rsidR="002E3771" w:rsidRPr="00DB087C" w:rsidRDefault="002E3771" w:rsidP="00E665AF">
            <w:pPr>
              <w:rPr>
                <w:rFonts w:asciiTheme="majorHAnsi" w:hAnsiTheme="majorHAnsi" w:cstheme="majorHAnsi"/>
                <w:sz w:val="22"/>
                <w:szCs w:val="22"/>
              </w:rPr>
            </w:pPr>
            <w:r w:rsidRPr="00DB087C">
              <w:rPr>
                <w:rFonts w:asciiTheme="majorHAnsi" w:hAnsiTheme="majorHAnsi" w:cstheme="majorHAnsi"/>
                <w:sz w:val="22"/>
                <w:szCs w:val="22"/>
              </w:rPr>
              <w:t>Just prints the help text and exits — not needed for a real run.</w:t>
            </w:r>
          </w:p>
        </w:tc>
      </w:tr>
    </w:tbl>
    <w:p w14:paraId="0C78C435" w14:textId="03F2ADE7" w:rsidR="00721D48" w:rsidRPr="00AF1D31" w:rsidRDefault="002E3771" w:rsidP="00AF1D31">
      <w:pPr>
        <w:pStyle w:val="Heading3"/>
        <w:numPr>
          <w:ilvl w:val="0"/>
          <w:numId w:val="17"/>
        </w:numPr>
        <w:rPr>
          <w:rFonts w:cstheme="majorHAnsi"/>
          <w:color w:val="000000" w:themeColor="text1"/>
          <w:sz w:val="22"/>
          <w:szCs w:val="22"/>
        </w:rPr>
      </w:pPr>
      <w:r w:rsidRPr="00AF1D31">
        <w:rPr>
          <w:rFonts w:cstheme="majorHAnsi"/>
          <w:color w:val="000000" w:themeColor="text1"/>
          <w:sz w:val="22"/>
          <w:szCs w:val="22"/>
        </w:rPr>
        <w:t xml:space="preserve">Minimal </w:t>
      </w:r>
      <w:r w:rsidR="00AF1D31">
        <w:rPr>
          <w:rFonts w:cstheme="majorHAnsi"/>
          <w:color w:val="000000" w:themeColor="text1"/>
          <w:sz w:val="22"/>
          <w:szCs w:val="22"/>
        </w:rPr>
        <w:t xml:space="preserve">parameter command line with </w:t>
      </w:r>
      <w:r w:rsidRPr="00AF1D31">
        <w:rPr>
          <w:rFonts w:cstheme="majorHAnsi"/>
          <w:color w:val="000000" w:themeColor="text1"/>
          <w:sz w:val="22"/>
          <w:szCs w:val="22"/>
        </w:rPr>
        <w:t>default</w:t>
      </w:r>
      <w:r w:rsidR="00AF1D31">
        <w:rPr>
          <w:rFonts w:cstheme="majorHAnsi"/>
          <w:color w:val="000000" w:themeColor="text1"/>
          <w:sz w:val="22"/>
          <w:szCs w:val="22"/>
        </w:rPr>
        <w:t xml:space="preserve"> values</w:t>
      </w:r>
      <w:r w:rsidRPr="00AF1D31">
        <w:rPr>
          <w:rFonts w:cstheme="majorHAnsi"/>
          <w:color w:val="000000" w:themeColor="text1"/>
          <w:sz w:val="22"/>
          <w:szCs w:val="22"/>
        </w:rPr>
        <w:t xml:space="preserve"> </w:t>
      </w:r>
      <w:proofErr w:type="gramStart"/>
      <w:r w:rsidRPr="00AF1D31">
        <w:rPr>
          <w:rFonts w:cstheme="majorHAnsi"/>
          <w:color w:val="000000" w:themeColor="text1"/>
          <w:sz w:val="22"/>
          <w:szCs w:val="22"/>
        </w:rPr>
        <w:t>fill</w:t>
      </w:r>
      <w:proofErr w:type="gramEnd"/>
      <w:r w:rsidRPr="00AF1D31">
        <w:rPr>
          <w:rFonts w:cstheme="majorHAnsi"/>
          <w:color w:val="000000" w:themeColor="text1"/>
          <w:sz w:val="22"/>
          <w:szCs w:val="22"/>
        </w:rPr>
        <w:t xml:space="preserve"> in the rest</w:t>
      </w:r>
      <w:r w:rsidR="00AF1D31">
        <w:rPr>
          <w:rFonts w:cstheme="majorHAnsi"/>
          <w:color w:val="000000" w:themeColor="text1"/>
          <w:sz w:val="22"/>
          <w:szCs w:val="22"/>
        </w:rPr>
        <w:t xml:space="preserve"> requirements</w:t>
      </w:r>
    </w:p>
    <w:p w14:paraId="01F53684" w14:textId="693E0CAA" w:rsidR="002E3771" w:rsidRPr="00DB087C" w:rsidRDefault="002E3771" w:rsidP="00721D48">
      <w:pPr>
        <w:rPr>
          <w:rFonts w:asciiTheme="majorHAnsi" w:hAnsiTheme="majorHAnsi" w:cstheme="majorHAnsi"/>
          <w:sz w:val="22"/>
          <w:szCs w:val="22"/>
        </w:rPr>
      </w:pPr>
      <w:r w:rsidRPr="00DB087C">
        <w:rPr>
          <w:rFonts w:asciiTheme="majorHAnsi" w:hAnsiTheme="majorHAnsi" w:cstheme="majorHAnsi"/>
          <w:sz w:val="22"/>
          <w:szCs w:val="22"/>
        </w:rPr>
        <w:t>--outdir, --target-mode, --landmark-day, --death and --report already carry the recommended values as defaults, so the shorter command below runs the same methodology. Note that it uses the default seed (42) rather than 52, so the split-dependent numbers will differ slightly from those reported here:</w:t>
      </w:r>
    </w:p>
    <w:p w14:paraId="6E9E523D" w14:textId="77777777" w:rsidR="00721D48" w:rsidRPr="00DB087C" w:rsidRDefault="00721D48" w:rsidP="00721D48">
      <w:pPr>
        <w:rPr>
          <w:rFonts w:asciiTheme="majorHAnsi" w:hAnsiTheme="majorHAnsi" w:cstheme="majorHAnsi"/>
          <w:sz w:val="22"/>
          <w:szCs w:val="22"/>
        </w:rPr>
      </w:pPr>
    </w:p>
    <w:p w14:paraId="2554D9D8" w14:textId="77777777" w:rsidR="002E3771" w:rsidRPr="00DB087C" w:rsidRDefault="002E3771" w:rsidP="002E3771">
      <w:pPr>
        <w:pStyle w:val="HTMLPreformatted"/>
        <w:rPr>
          <w:rStyle w:val="HTMLCode"/>
          <w:rFonts w:asciiTheme="majorHAnsi" w:hAnsiTheme="majorHAnsi" w:cstheme="majorHAnsi"/>
          <w:sz w:val="22"/>
          <w:szCs w:val="22"/>
        </w:rPr>
      </w:pPr>
      <w:r w:rsidRPr="00DB087C">
        <w:rPr>
          <w:rStyle w:val="HTMLCode"/>
          <w:rFonts w:asciiTheme="majorHAnsi" w:hAnsiTheme="majorHAnsi" w:cstheme="majorHAnsi"/>
          <w:color w:val="14181F"/>
          <w:sz w:val="22"/>
          <w:szCs w:val="22"/>
        </w:rPr>
        <w:t>python run_pipeline.py --study "CDISC Pilot 01" --fetch-reference</w:t>
      </w:r>
    </w:p>
    <w:p w14:paraId="078A70D6" w14:textId="62EBE6DB" w:rsidR="002E3771" w:rsidRPr="00AF1D31" w:rsidRDefault="002E3771" w:rsidP="00AF1D31">
      <w:pPr>
        <w:pStyle w:val="Heading3"/>
        <w:numPr>
          <w:ilvl w:val="0"/>
          <w:numId w:val="17"/>
        </w:numPr>
        <w:rPr>
          <w:rFonts w:cstheme="majorHAnsi"/>
          <w:color w:val="000000" w:themeColor="text1"/>
          <w:sz w:val="22"/>
          <w:szCs w:val="22"/>
        </w:rPr>
      </w:pPr>
      <w:r w:rsidRPr="00AF1D31">
        <w:rPr>
          <w:rFonts w:cstheme="majorHAnsi"/>
          <w:color w:val="000000" w:themeColor="text1"/>
          <w:sz w:val="22"/>
          <w:szCs w:val="22"/>
        </w:rPr>
        <w:t xml:space="preserve">Recommended command </w:t>
      </w:r>
      <w:r w:rsidR="00AF1D31">
        <w:rPr>
          <w:rFonts w:cstheme="majorHAnsi"/>
          <w:color w:val="000000" w:themeColor="text1"/>
          <w:sz w:val="22"/>
          <w:szCs w:val="22"/>
        </w:rPr>
        <w:t xml:space="preserve">line that </w:t>
      </w:r>
      <w:proofErr w:type="spellStart"/>
      <w:r w:rsidR="00AF1D31">
        <w:rPr>
          <w:rFonts w:cstheme="majorHAnsi"/>
          <w:color w:val="000000" w:themeColor="text1"/>
          <w:sz w:val="22"/>
          <w:szCs w:val="22"/>
        </w:rPr>
        <w:t>explicitely</w:t>
      </w:r>
      <w:proofErr w:type="spellEnd"/>
      <w:r w:rsidR="00AF1D31">
        <w:rPr>
          <w:rFonts w:cstheme="majorHAnsi"/>
          <w:color w:val="000000" w:themeColor="text1"/>
          <w:sz w:val="22"/>
          <w:szCs w:val="22"/>
        </w:rPr>
        <w:t xml:space="preserve"> assigns values to all </w:t>
      </w:r>
      <w:proofErr w:type="spellStart"/>
      <w:r w:rsidR="00AF1D31">
        <w:rPr>
          <w:rFonts w:cstheme="majorHAnsi"/>
          <w:color w:val="000000" w:themeColor="text1"/>
          <w:sz w:val="22"/>
          <w:szCs w:val="22"/>
        </w:rPr>
        <w:t>paramaters</w:t>
      </w:r>
      <w:proofErr w:type="spellEnd"/>
      <w:r w:rsidR="00AF1D31">
        <w:rPr>
          <w:rFonts w:cstheme="majorHAnsi"/>
          <w:color w:val="000000" w:themeColor="text1"/>
          <w:sz w:val="22"/>
          <w:szCs w:val="22"/>
        </w:rPr>
        <w:t xml:space="preserve"> </w:t>
      </w:r>
    </w:p>
    <w:p w14:paraId="52573BBA" w14:textId="1F401822" w:rsidR="002E3771" w:rsidRPr="00DB087C" w:rsidRDefault="002E3771" w:rsidP="002E3771">
      <w:pPr>
        <w:pStyle w:val="HTMLPreformatted"/>
        <w:rPr>
          <w:rFonts w:asciiTheme="majorHAnsi" w:hAnsiTheme="majorHAnsi" w:cstheme="majorHAnsi"/>
          <w:color w:val="14181F"/>
          <w:sz w:val="22"/>
          <w:szCs w:val="22"/>
        </w:rPr>
      </w:pPr>
      <w:r w:rsidRPr="00DB087C">
        <w:rPr>
          <w:rStyle w:val="HTMLCode"/>
          <w:rFonts w:asciiTheme="majorHAnsi" w:hAnsiTheme="majorHAnsi" w:cstheme="majorHAnsi"/>
          <w:color w:val="14181F"/>
          <w:sz w:val="22"/>
          <w:szCs w:val="22"/>
        </w:rPr>
        <w:t xml:space="preserve">python run_pipeline.py --study "CDISC Pilot 01" --fetch-reference --outdir cdiscpilot01_out_v2 --target-mode clinical --landmark-day 1 --death event --report both --seed </w:t>
      </w:r>
      <w:r w:rsidR="00B8441B" w:rsidRPr="00DB087C">
        <w:rPr>
          <w:rStyle w:val="HTMLCode"/>
          <w:rFonts w:asciiTheme="majorHAnsi" w:hAnsiTheme="majorHAnsi" w:cstheme="majorHAnsi"/>
          <w:color w:val="14181F"/>
          <w:sz w:val="22"/>
          <w:szCs w:val="22"/>
        </w:rPr>
        <w:t>4</w:t>
      </w:r>
      <w:r w:rsidRPr="00DB087C">
        <w:rPr>
          <w:rStyle w:val="HTMLCode"/>
          <w:rFonts w:asciiTheme="majorHAnsi" w:hAnsiTheme="majorHAnsi" w:cstheme="majorHAnsi"/>
          <w:color w:val="14181F"/>
          <w:sz w:val="22"/>
          <w:szCs w:val="22"/>
        </w:rPr>
        <w:t>2</w:t>
      </w:r>
    </w:p>
    <w:p w14:paraId="5D4B2BCC" w14:textId="491847D1" w:rsidR="002E7D25" w:rsidRDefault="002E3771" w:rsidP="00DA1AA4">
      <w:pPr>
        <w:pStyle w:val="font-claude-response-body"/>
        <w:rPr>
          <w:rFonts w:asciiTheme="majorHAnsi" w:hAnsiTheme="majorHAnsi" w:cstheme="majorHAnsi"/>
          <w:sz w:val="22"/>
          <w:szCs w:val="22"/>
        </w:rPr>
      </w:pPr>
      <w:r w:rsidRPr="00DB087C">
        <w:rPr>
          <w:rFonts w:asciiTheme="majorHAnsi" w:hAnsiTheme="majorHAnsi" w:cstheme="majorHAnsi"/>
          <w:sz w:val="22"/>
          <w:szCs w:val="22"/>
        </w:rPr>
        <w:t>This runs the reference study end to end and produces both the file artifacts and the Word report.</w:t>
      </w:r>
    </w:p>
    <w:p w14:paraId="438800BB" w14:textId="77777777" w:rsidR="002E7D25" w:rsidRDefault="002E7D25">
      <w:pPr>
        <w:spacing w:after="200" w:line="276" w:lineRule="auto"/>
        <w:rPr>
          <w:rFonts w:asciiTheme="majorHAnsi" w:hAnsiTheme="majorHAnsi" w:cstheme="majorHAnsi"/>
          <w:sz w:val="22"/>
          <w:szCs w:val="22"/>
        </w:rPr>
      </w:pPr>
      <w:r>
        <w:rPr>
          <w:rFonts w:asciiTheme="majorHAnsi" w:hAnsiTheme="majorHAnsi" w:cstheme="majorHAnsi"/>
          <w:sz w:val="22"/>
          <w:szCs w:val="22"/>
        </w:rPr>
        <w:br w:type="page"/>
      </w:r>
    </w:p>
    <w:p w14:paraId="7EA66F29" w14:textId="7D0DD77F" w:rsidR="000B5865" w:rsidRPr="00DB087C" w:rsidRDefault="000B5865" w:rsidP="004552B7">
      <w:pPr>
        <w:pBdr>
          <w:bottom w:val="single" w:sz="6" w:space="1" w:color="2E75B6"/>
        </w:pBdr>
        <w:spacing w:before="100"/>
        <w:rPr>
          <w:rFonts w:asciiTheme="majorHAnsi" w:hAnsiTheme="majorHAnsi" w:cstheme="majorHAnsi"/>
          <w:b/>
          <w:color w:val="1F3864"/>
          <w:sz w:val="22"/>
          <w:szCs w:val="22"/>
        </w:rPr>
      </w:pPr>
      <w:r w:rsidRPr="00DB087C">
        <w:rPr>
          <w:rFonts w:asciiTheme="majorHAnsi" w:hAnsiTheme="majorHAnsi" w:cstheme="majorHAnsi"/>
          <w:b/>
          <w:color w:val="1F3864"/>
          <w:sz w:val="22"/>
          <w:szCs w:val="22"/>
        </w:rPr>
        <w:lastRenderedPageBreak/>
        <w:t xml:space="preserve">5. </w:t>
      </w:r>
      <w:r w:rsidR="004552B7" w:rsidRPr="00DB087C">
        <w:rPr>
          <w:rFonts w:asciiTheme="majorHAnsi" w:hAnsiTheme="majorHAnsi" w:cstheme="majorHAnsi"/>
          <w:b/>
          <w:color w:val="1F3864"/>
          <w:sz w:val="22"/>
          <w:szCs w:val="22"/>
        </w:rPr>
        <w:t xml:space="preserve"> </w:t>
      </w:r>
      <w:r w:rsidR="00AF1D31">
        <w:rPr>
          <w:rFonts w:asciiTheme="majorHAnsi" w:hAnsiTheme="majorHAnsi" w:cstheme="majorHAnsi"/>
          <w:b/>
          <w:color w:val="1F3864"/>
          <w:sz w:val="22"/>
          <w:szCs w:val="22"/>
        </w:rPr>
        <w:t>S</w:t>
      </w:r>
      <w:r w:rsidR="004552B7" w:rsidRPr="00DB087C">
        <w:rPr>
          <w:rFonts w:asciiTheme="majorHAnsi" w:hAnsiTheme="majorHAnsi" w:cstheme="majorHAnsi"/>
          <w:b/>
          <w:color w:val="1F3864"/>
          <w:sz w:val="22"/>
          <w:szCs w:val="22"/>
        </w:rPr>
        <w:t>olution</w:t>
      </w:r>
      <w:r w:rsidR="00AF1D31">
        <w:rPr>
          <w:rFonts w:asciiTheme="majorHAnsi" w:hAnsiTheme="majorHAnsi" w:cstheme="majorHAnsi"/>
          <w:b/>
          <w:color w:val="1F3864"/>
          <w:sz w:val="22"/>
          <w:szCs w:val="22"/>
        </w:rPr>
        <w:t xml:space="preserve"> modules</w:t>
      </w:r>
      <w:r w:rsidRPr="00DB087C">
        <w:rPr>
          <w:rFonts w:asciiTheme="majorHAnsi" w:hAnsiTheme="majorHAnsi" w:cstheme="majorHAnsi"/>
          <w:b/>
          <w:color w:val="1F3864"/>
          <w:sz w:val="22"/>
          <w:szCs w:val="22"/>
        </w:rPr>
        <w:t xml:space="preserve"> </w:t>
      </w:r>
    </w:p>
    <w:tbl>
      <w:tblPr>
        <w:tblStyle w:val="LightGrid-Accent1"/>
        <w:tblW w:w="0" w:type="auto"/>
        <w:jc w:val="center"/>
        <w:tblLook w:val="04A0" w:firstRow="1" w:lastRow="0" w:firstColumn="1" w:lastColumn="0" w:noHBand="0" w:noVBand="1"/>
      </w:tblPr>
      <w:tblGrid>
        <w:gridCol w:w="1008"/>
        <w:gridCol w:w="3235"/>
        <w:gridCol w:w="2410"/>
        <w:gridCol w:w="3139"/>
      </w:tblGrid>
      <w:tr w:rsidR="000B5865" w:rsidRPr="00DB087C" w14:paraId="45173D3E" w14:textId="77777777" w:rsidTr="002E7D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20374E0"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Stage</w:t>
            </w:r>
          </w:p>
        </w:tc>
        <w:tc>
          <w:tcPr>
            <w:tcW w:w="3235" w:type="dxa"/>
          </w:tcPr>
          <w:p w14:paraId="69A78E50" w14:textId="74D4D791" w:rsidR="000B5865" w:rsidRPr="00DB087C" w:rsidRDefault="00AF1D31"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Module</w:t>
            </w:r>
          </w:p>
        </w:tc>
        <w:tc>
          <w:tcPr>
            <w:tcW w:w="2410" w:type="dxa"/>
          </w:tcPr>
          <w:p w14:paraId="5C0B8434" w14:textId="77777777" w:rsidR="000B5865" w:rsidRPr="00DB087C" w:rsidRDefault="000B5865"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Input</w:t>
            </w:r>
          </w:p>
        </w:tc>
        <w:tc>
          <w:tcPr>
            <w:tcW w:w="3139" w:type="dxa"/>
          </w:tcPr>
          <w:p w14:paraId="40DBA35F" w14:textId="77777777" w:rsidR="000B5865" w:rsidRPr="00DB087C" w:rsidRDefault="000B5865"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Output</w:t>
            </w:r>
          </w:p>
        </w:tc>
      </w:tr>
      <w:tr w:rsidR="000B5865" w:rsidRPr="00DB087C" w14:paraId="10067872" w14:textId="77777777" w:rsidTr="002E7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795432D" w14:textId="191D4090"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0</w:t>
            </w:r>
          </w:p>
        </w:tc>
        <w:tc>
          <w:tcPr>
            <w:tcW w:w="3235" w:type="dxa"/>
          </w:tcPr>
          <w:p w14:paraId="243ECC0C" w14:textId="7C67A916"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run_pipeline.py</w:t>
            </w:r>
            <w:r w:rsidR="004552B7" w:rsidRPr="00DB087C">
              <w:rPr>
                <w:rFonts w:asciiTheme="majorHAnsi" w:hAnsiTheme="majorHAnsi" w:cstheme="majorHAnsi"/>
                <w:sz w:val="22"/>
                <w:szCs w:val="22"/>
              </w:rPr>
              <w:t xml:space="preserve"> (orchestrator</w:t>
            </w:r>
          </w:p>
        </w:tc>
        <w:tc>
          <w:tcPr>
            <w:tcW w:w="2410" w:type="dxa"/>
          </w:tcPr>
          <w:p w14:paraId="1826B2C4"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SDTM folder + define.xml</w:t>
            </w:r>
          </w:p>
        </w:tc>
        <w:tc>
          <w:tcPr>
            <w:tcW w:w="3139" w:type="dxa"/>
          </w:tcPr>
          <w:p w14:paraId="1FA4CAD8"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validation pass/fail</w:t>
            </w:r>
          </w:p>
        </w:tc>
      </w:tr>
      <w:tr w:rsidR="000B5865" w:rsidRPr="00DB087C" w14:paraId="28EEB26F" w14:textId="77777777" w:rsidTr="002E7D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634754D3"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1</w:t>
            </w:r>
          </w:p>
        </w:tc>
        <w:tc>
          <w:tcPr>
            <w:tcW w:w="3235" w:type="dxa"/>
          </w:tcPr>
          <w:p w14:paraId="428E1152"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sdtm_reader.py</w:t>
            </w:r>
          </w:p>
        </w:tc>
        <w:tc>
          <w:tcPr>
            <w:tcW w:w="2410" w:type="dxa"/>
          </w:tcPr>
          <w:p w14:paraId="5F3B5B7E"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proofErr w:type="gramStart"/>
            <w:r w:rsidRPr="00DB087C">
              <w:rPr>
                <w:rFonts w:asciiTheme="majorHAnsi" w:hAnsiTheme="majorHAnsi" w:cstheme="majorHAnsi"/>
                <w:sz w:val="22"/>
                <w:szCs w:val="22"/>
              </w:rPr>
              <w:t>SDTM .</w:t>
            </w:r>
            <w:proofErr w:type="spellStart"/>
            <w:r w:rsidRPr="00DB087C">
              <w:rPr>
                <w:rFonts w:asciiTheme="majorHAnsi" w:hAnsiTheme="majorHAnsi" w:cstheme="majorHAnsi"/>
                <w:sz w:val="22"/>
                <w:szCs w:val="22"/>
              </w:rPr>
              <w:t>xpt</w:t>
            </w:r>
            <w:proofErr w:type="spellEnd"/>
            <w:proofErr w:type="gramEnd"/>
          </w:p>
        </w:tc>
        <w:tc>
          <w:tcPr>
            <w:tcW w:w="3139" w:type="dxa"/>
          </w:tcPr>
          <w:p w14:paraId="0331CF69"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clean CSVs, subjects.csv, patient_long.csv</w:t>
            </w:r>
          </w:p>
        </w:tc>
      </w:tr>
      <w:tr w:rsidR="000B5865" w:rsidRPr="00DB087C" w14:paraId="099499B7" w14:textId="77777777" w:rsidTr="002E7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68400425"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2</w:t>
            </w:r>
          </w:p>
        </w:tc>
        <w:tc>
          <w:tcPr>
            <w:tcW w:w="3235" w:type="dxa"/>
          </w:tcPr>
          <w:p w14:paraId="7AEBFCA5"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build_features_cdiscpilot01.py</w:t>
            </w:r>
          </w:p>
        </w:tc>
        <w:tc>
          <w:tcPr>
            <w:tcW w:w="2410" w:type="dxa"/>
          </w:tcPr>
          <w:p w14:paraId="4A4833C9"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the CSVs</w:t>
            </w:r>
          </w:p>
        </w:tc>
        <w:tc>
          <w:tcPr>
            <w:tcW w:w="3139" w:type="dxa"/>
          </w:tcPr>
          <w:p w14:paraId="4EF78ACC"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DB087C">
              <w:rPr>
                <w:rFonts w:asciiTheme="majorHAnsi" w:hAnsiTheme="majorHAnsi" w:cstheme="majorHAnsi"/>
                <w:sz w:val="22"/>
                <w:szCs w:val="22"/>
              </w:rPr>
              <w:t>model_matrix</w:t>
            </w:r>
            <w:proofErr w:type="spellEnd"/>
            <w:r w:rsidRPr="00DB087C">
              <w:rPr>
                <w:rFonts w:asciiTheme="majorHAnsi" w:hAnsiTheme="majorHAnsi" w:cstheme="majorHAnsi"/>
                <w:sz w:val="22"/>
                <w:szCs w:val="22"/>
              </w:rPr>
              <w:t>, dev/holdout split, manifest</w:t>
            </w:r>
          </w:p>
        </w:tc>
      </w:tr>
      <w:tr w:rsidR="000B5865" w:rsidRPr="00DB087C" w14:paraId="6902DB47" w14:textId="77777777" w:rsidTr="002E7D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4D9C0A6"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3</w:t>
            </w:r>
          </w:p>
        </w:tc>
        <w:tc>
          <w:tcPr>
            <w:tcW w:w="3235" w:type="dxa"/>
          </w:tcPr>
          <w:p w14:paraId="50C05880"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model_cdiscpilot01.py</w:t>
            </w:r>
          </w:p>
        </w:tc>
        <w:tc>
          <w:tcPr>
            <w:tcW w:w="2410" w:type="dxa"/>
          </w:tcPr>
          <w:p w14:paraId="7E10092D"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dev/holdout</w:t>
            </w:r>
          </w:p>
        </w:tc>
        <w:tc>
          <w:tcPr>
            <w:tcW w:w="3139" w:type="dxa"/>
          </w:tcPr>
          <w:p w14:paraId="483D0C04"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binary models, metrics, importances</w:t>
            </w:r>
          </w:p>
        </w:tc>
      </w:tr>
      <w:tr w:rsidR="000B5865" w:rsidRPr="00DB087C" w14:paraId="5514C278" w14:textId="77777777" w:rsidTr="002E7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DA32D3A"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4</w:t>
            </w:r>
          </w:p>
        </w:tc>
        <w:tc>
          <w:tcPr>
            <w:tcW w:w="3235" w:type="dxa"/>
          </w:tcPr>
          <w:p w14:paraId="680ADC44"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survival_cdiscpilot01.py</w:t>
            </w:r>
          </w:p>
        </w:tc>
        <w:tc>
          <w:tcPr>
            <w:tcW w:w="2410" w:type="dxa"/>
          </w:tcPr>
          <w:p w14:paraId="03B10083"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DB087C">
              <w:rPr>
                <w:rFonts w:asciiTheme="majorHAnsi" w:hAnsiTheme="majorHAnsi" w:cstheme="majorHAnsi"/>
                <w:sz w:val="22"/>
                <w:szCs w:val="22"/>
              </w:rPr>
              <w:t>model_matrix</w:t>
            </w:r>
            <w:proofErr w:type="spellEnd"/>
          </w:p>
        </w:tc>
        <w:tc>
          <w:tcPr>
            <w:tcW w:w="3139" w:type="dxa"/>
          </w:tcPr>
          <w:p w14:paraId="386D52F8"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KM, log-rank, Cox, competing-risks</w:t>
            </w:r>
          </w:p>
        </w:tc>
      </w:tr>
      <w:tr w:rsidR="000B5865" w:rsidRPr="00DB087C" w14:paraId="4B2E2295" w14:textId="77777777" w:rsidTr="002E7D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8754F49"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5</w:t>
            </w:r>
          </w:p>
        </w:tc>
        <w:tc>
          <w:tcPr>
            <w:tcW w:w="3235" w:type="dxa"/>
          </w:tcPr>
          <w:p w14:paraId="676F6741"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run_pipeline.py</w:t>
            </w:r>
          </w:p>
        </w:tc>
        <w:tc>
          <w:tcPr>
            <w:tcW w:w="2410" w:type="dxa"/>
          </w:tcPr>
          <w:p w14:paraId="37D90A3F"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stage 3–4 outputs</w:t>
            </w:r>
          </w:p>
        </w:tc>
        <w:tc>
          <w:tcPr>
            <w:tcW w:w="3139" w:type="dxa"/>
          </w:tcPr>
          <w:p w14:paraId="1C6AE05D"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combined Word report</w:t>
            </w:r>
          </w:p>
        </w:tc>
      </w:tr>
    </w:tbl>
    <w:p w14:paraId="4CBEDB1E" w14:textId="77777777" w:rsidR="00026DD5" w:rsidRPr="00DB087C" w:rsidRDefault="00026DD5" w:rsidP="00026DD5">
      <w:pPr>
        <w:spacing w:after="120"/>
        <w:rPr>
          <w:rFonts w:asciiTheme="majorHAnsi" w:hAnsiTheme="majorHAnsi" w:cstheme="majorHAnsi"/>
          <w:sz w:val="22"/>
          <w:szCs w:val="22"/>
        </w:rPr>
      </w:pPr>
    </w:p>
    <w:p w14:paraId="610FA922" w14:textId="76EE1BC7" w:rsidR="00665CE8" w:rsidRPr="00DB087C" w:rsidRDefault="00665CE8" w:rsidP="00026DD5">
      <w:pPr>
        <w:spacing w:after="120"/>
        <w:rPr>
          <w:rFonts w:asciiTheme="majorHAnsi" w:hAnsiTheme="majorHAnsi" w:cstheme="majorHAnsi"/>
          <w:sz w:val="22"/>
          <w:szCs w:val="22"/>
        </w:rPr>
      </w:pPr>
      <w:r w:rsidRPr="00DB087C">
        <w:rPr>
          <w:rFonts w:asciiTheme="majorHAnsi" w:hAnsiTheme="majorHAnsi" w:cstheme="majorHAnsi"/>
          <w:sz w:val="22"/>
          <w:szCs w:val="22"/>
        </w:rPr>
        <w:t>The pipeline is designed to process any dataset that follows the SDTM structure used in the Pilot 01 study — not only the reference study itself.</w:t>
      </w:r>
    </w:p>
    <w:p w14:paraId="3F879E4F" w14:textId="73350540" w:rsidR="00721D48" w:rsidRPr="00AF1D31" w:rsidRDefault="00721D48" w:rsidP="00721D48">
      <w:pPr>
        <w:pBdr>
          <w:bottom w:val="single" w:sz="6" w:space="1" w:color="2E75B6"/>
        </w:pBdr>
        <w:spacing w:before="100"/>
        <w:rPr>
          <w:rFonts w:asciiTheme="majorHAnsi" w:hAnsiTheme="majorHAnsi" w:cstheme="majorHAnsi"/>
          <w:b/>
          <w:color w:val="1F3864"/>
          <w:sz w:val="22"/>
          <w:szCs w:val="22"/>
        </w:rPr>
      </w:pPr>
      <w:r w:rsidRPr="00DB087C">
        <w:rPr>
          <w:rFonts w:asciiTheme="majorHAnsi" w:hAnsiTheme="majorHAnsi" w:cstheme="majorHAnsi"/>
          <w:b/>
          <w:color w:val="1F3864"/>
          <w:sz w:val="22"/>
          <w:szCs w:val="22"/>
        </w:rPr>
        <w:t>6. AI prompt (PROMPT.md)</w:t>
      </w:r>
    </w:p>
    <w:p w14:paraId="380A82BD" w14:textId="1D2193C2" w:rsidR="00721D48" w:rsidRPr="00DB087C" w:rsidRDefault="00721D48" w:rsidP="00721D48">
      <w:pPr>
        <w:spacing w:after="120"/>
        <w:rPr>
          <w:rFonts w:asciiTheme="majorHAnsi" w:hAnsiTheme="majorHAnsi" w:cstheme="majorHAnsi"/>
          <w:sz w:val="22"/>
          <w:szCs w:val="22"/>
        </w:rPr>
      </w:pPr>
      <w:r w:rsidRPr="00DB087C">
        <w:rPr>
          <w:rFonts w:asciiTheme="majorHAnsi" w:hAnsiTheme="majorHAnsi" w:cstheme="majorHAnsi"/>
          <w:b/>
          <w:sz w:val="22"/>
          <w:szCs w:val="22"/>
        </w:rPr>
        <w:t xml:space="preserve">What it is: </w:t>
      </w:r>
      <w:r w:rsidRPr="00DB087C">
        <w:rPr>
          <w:rFonts w:asciiTheme="majorHAnsi" w:hAnsiTheme="majorHAnsi" w:cstheme="majorHAnsi"/>
          <w:sz w:val="22"/>
          <w:szCs w:val="22"/>
        </w:rPr>
        <w:t>PROMPT.md is a conversational user-interface prompt. Pasted into an AI assistant that can run code, it turns the assistant into a friendly front-end to the fixed pipeline (run_pipeline.py). The Python code stays the validated backend; the prompt is only the interface.</w:t>
      </w:r>
    </w:p>
    <w:p w14:paraId="0646648E" w14:textId="77777777" w:rsidR="00721D48" w:rsidRPr="00DB087C" w:rsidRDefault="00721D48" w:rsidP="00721D48">
      <w:pPr>
        <w:spacing w:after="120"/>
        <w:rPr>
          <w:rFonts w:asciiTheme="majorHAnsi" w:hAnsiTheme="majorHAnsi" w:cstheme="majorHAnsi"/>
          <w:sz w:val="22"/>
          <w:szCs w:val="22"/>
        </w:rPr>
      </w:pPr>
      <w:r w:rsidRPr="00DB087C">
        <w:rPr>
          <w:rFonts w:asciiTheme="majorHAnsi" w:hAnsiTheme="majorHAnsi" w:cstheme="majorHAnsi"/>
          <w:b/>
          <w:sz w:val="22"/>
          <w:szCs w:val="22"/>
        </w:rPr>
        <w:t xml:space="preserve">How it behaves (four steps): </w:t>
      </w:r>
      <w:r w:rsidRPr="00DB087C">
        <w:rPr>
          <w:rFonts w:asciiTheme="majorHAnsi" w:hAnsiTheme="majorHAnsi" w:cstheme="majorHAnsi"/>
          <w:sz w:val="22"/>
          <w:szCs w:val="22"/>
        </w:rPr>
        <w:t>the assistant (1) states its scope — only the three task deliverables — and declines anything else; (2) asks the user for a few parameters, split into MUST-HAVE (study name, data source, run location) and RECOMMENDED (target-mode, landmark-day, death, report, seed, with defaults); (3) builds and runs the exact run_pipeline.py command in the user’s chosen folder; and (4) reports the results — validation, cohort, metrics, key insight — reading only real numbers from the run, never inventing them.</w:t>
      </w:r>
    </w:p>
    <w:p w14:paraId="558C5189" w14:textId="77777777" w:rsidR="00721D48" w:rsidRPr="00DB087C" w:rsidRDefault="00721D48" w:rsidP="00721D48">
      <w:pPr>
        <w:spacing w:after="120"/>
        <w:rPr>
          <w:rFonts w:asciiTheme="majorHAnsi" w:hAnsiTheme="majorHAnsi" w:cstheme="majorHAnsi"/>
          <w:sz w:val="22"/>
          <w:szCs w:val="22"/>
        </w:rPr>
      </w:pPr>
      <w:r w:rsidRPr="00DB087C">
        <w:rPr>
          <w:rFonts w:asciiTheme="majorHAnsi" w:hAnsiTheme="majorHAnsi" w:cstheme="majorHAnsi"/>
          <w:b/>
          <w:sz w:val="22"/>
          <w:szCs w:val="22"/>
        </w:rPr>
        <w:t xml:space="preserve">Where it runs: </w:t>
      </w:r>
      <w:r w:rsidRPr="00DB087C">
        <w:rPr>
          <w:rFonts w:asciiTheme="majorHAnsi" w:hAnsiTheme="majorHAnsi" w:cstheme="majorHAnsi"/>
          <w:sz w:val="22"/>
          <w:szCs w:val="22"/>
        </w:rPr>
        <w:t>any assistant with a code/terminal tool. GitHub Copilot Chat in VS Code runs it against your local repo (network + files available, so --fetch-reference works — demonstrated in Appendix 3). An OpenAI Custom GPT with Code Interpreter also works, but its sandbox has no internet, so the user uploads the SDTM files and uses --input-dir. A Copilot Studio agent can host it with a code action.</w:t>
      </w:r>
    </w:p>
    <w:p w14:paraId="0320C638" w14:textId="255F721C" w:rsidR="002E7D25" w:rsidRDefault="00721D48" w:rsidP="00721D48">
      <w:pPr>
        <w:spacing w:after="120"/>
        <w:rPr>
          <w:rFonts w:asciiTheme="majorHAnsi" w:hAnsiTheme="majorHAnsi" w:cstheme="majorHAnsi"/>
          <w:sz w:val="22"/>
          <w:szCs w:val="22"/>
        </w:rPr>
      </w:pPr>
      <w:r w:rsidRPr="00DB087C">
        <w:rPr>
          <w:rFonts w:asciiTheme="majorHAnsi" w:hAnsiTheme="majorHAnsi" w:cstheme="majorHAnsi"/>
          <w:b/>
          <w:sz w:val="22"/>
          <w:szCs w:val="22"/>
        </w:rPr>
        <w:t xml:space="preserve">Why this design: </w:t>
      </w:r>
      <w:r w:rsidRPr="00DB087C">
        <w:rPr>
          <w:rFonts w:asciiTheme="majorHAnsi" w:hAnsiTheme="majorHAnsi" w:cstheme="majorHAnsi"/>
          <w:sz w:val="22"/>
          <w:szCs w:val="22"/>
        </w:rPr>
        <w:t>it makes the solution repeatable (same inputs → same outputs), safe (bad input is rejected with a fixed message before any compute), and portable (a reviewer can point it at their own CDISC-format study, not just the reference).</w:t>
      </w:r>
    </w:p>
    <w:p w14:paraId="59A951AB" w14:textId="77777777" w:rsidR="002E7D25" w:rsidRDefault="002E7D25">
      <w:pPr>
        <w:spacing w:after="200" w:line="276" w:lineRule="auto"/>
        <w:rPr>
          <w:rFonts w:asciiTheme="majorHAnsi" w:hAnsiTheme="majorHAnsi" w:cstheme="majorHAnsi"/>
          <w:sz w:val="22"/>
          <w:szCs w:val="22"/>
        </w:rPr>
      </w:pPr>
      <w:r>
        <w:rPr>
          <w:rFonts w:asciiTheme="majorHAnsi" w:hAnsiTheme="majorHAnsi" w:cstheme="majorHAnsi"/>
          <w:sz w:val="22"/>
          <w:szCs w:val="22"/>
        </w:rPr>
        <w:br w:type="page"/>
      </w:r>
    </w:p>
    <w:p w14:paraId="3C8A6C09" w14:textId="77777777" w:rsidR="00721D48" w:rsidRPr="00DB087C" w:rsidRDefault="00721D48" w:rsidP="00721D48">
      <w:pPr>
        <w:spacing w:after="120"/>
        <w:rPr>
          <w:rFonts w:asciiTheme="majorHAnsi" w:hAnsiTheme="majorHAnsi" w:cstheme="majorHAnsi"/>
          <w:sz w:val="22"/>
          <w:szCs w:val="22"/>
        </w:rPr>
      </w:pPr>
    </w:p>
    <w:p w14:paraId="43F17CF4" w14:textId="6CADC250" w:rsidR="000B5865" w:rsidRPr="000E368C" w:rsidRDefault="00721D48" w:rsidP="000E368C">
      <w:pPr>
        <w:pBdr>
          <w:bottom w:val="single" w:sz="6" w:space="1" w:color="2E75B6"/>
        </w:pBdr>
        <w:spacing w:before="100"/>
        <w:rPr>
          <w:rFonts w:asciiTheme="majorHAnsi" w:hAnsiTheme="majorHAnsi" w:cstheme="majorHAnsi"/>
          <w:b/>
          <w:color w:val="1F3864"/>
          <w:sz w:val="22"/>
          <w:szCs w:val="22"/>
        </w:rPr>
      </w:pPr>
      <w:r w:rsidRPr="000E368C">
        <w:rPr>
          <w:rFonts w:asciiTheme="majorHAnsi" w:hAnsiTheme="majorHAnsi" w:cstheme="majorHAnsi"/>
          <w:b/>
          <w:color w:val="1F3864"/>
          <w:sz w:val="22"/>
          <w:szCs w:val="22"/>
        </w:rPr>
        <w:t>7. Data transformation and feature engineering</w:t>
      </w:r>
    </w:p>
    <w:p w14:paraId="225379C7" w14:textId="77777777" w:rsidR="000B5865" w:rsidRPr="00DB087C" w:rsidRDefault="000B5865" w:rsidP="000B5865">
      <w:pPr>
        <w:spacing w:after="120"/>
        <w:rPr>
          <w:rFonts w:asciiTheme="majorHAnsi" w:hAnsiTheme="majorHAnsi" w:cstheme="majorHAnsi"/>
          <w:sz w:val="22"/>
          <w:szCs w:val="22"/>
        </w:rPr>
      </w:pPr>
      <w:r w:rsidRPr="00DB087C">
        <w:rPr>
          <w:rFonts w:asciiTheme="majorHAnsi" w:hAnsiTheme="majorHAnsi" w:cstheme="majorHAnsi"/>
          <w:sz w:val="22"/>
          <w:szCs w:val="22"/>
        </w:rPr>
        <w:t>Raw records are turned into one clean row of predictors per patient: decode the .</w:t>
      </w:r>
      <w:proofErr w:type="spellStart"/>
      <w:r w:rsidRPr="00DB087C">
        <w:rPr>
          <w:rFonts w:asciiTheme="majorHAnsi" w:hAnsiTheme="majorHAnsi" w:cstheme="majorHAnsi"/>
          <w:sz w:val="22"/>
          <w:szCs w:val="22"/>
        </w:rPr>
        <w:t>xpt</w:t>
      </w:r>
      <w:proofErr w:type="spellEnd"/>
      <w:r w:rsidRPr="00DB087C">
        <w:rPr>
          <w:rFonts w:asciiTheme="majorHAnsi" w:hAnsiTheme="majorHAnsi" w:cstheme="majorHAnsi"/>
          <w:sz w:val="22"/>
          <w:szCs w:val="22"/>
        </w:rPr>
        <w:t xml:space="preserve"> files; keep only baseline records (study day ≤ 1); collapse repeated labs/vitals to a single baseline value; derive the outcome from DS. The result is a 247-patient table with 66 baseline features.</w:t>
      </w:r>
    </w:p>
    <w:tbl>
      <w:tblPr>
        <w:tblStyle w:val="LightGrid-Accent1"/>
        <w:tblW w:w="9968" w:type="dxa"/>
        <w:tblLook w:val="04A0" w:firstRow="1" w:lastRow="0" w:firstColumn="1" w:lastColumn="0" w:noHBand="0" w:noVBand="1"/>
      </w:tblPr>
      <w:tblGrid>
        <w:gridCol w:w="3115"/>
        <w:gridCol w:w="3254"/>
        <w:gridCol w:w="3599"/>
      </w:tblGrid>
      <w:tr w:rsidR="000B5865" w:rsidRPr="00DB087C" w14:paraId="73AB6A38" w14:textId="77777777" w:rsidTr="002E7D25">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115" w:type="dxa"/>
          </w:tcPr>
          <w:p w14:paraId="777398A9" w14:textId="1C378096"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Abbrev</w:t>
            </w:r>
            <w:r w:rsidR="00DA1AA4" w:rsidRPr="00DB087C">
              <w:rPr>
                <w:rFonts w:asciiTheme="majorHAnsi" w:hAnsiTheme="majorHAnsi" w:cstheme="majorHAnsi"/>
                <w:sz w:val="22"/>
                <w:szCs w:val="22"/>
              </w:rPr>
              <w:t>iation</w:t>
            </w:r>
            <w:r w:rsidRPr="00DB087C">
              <w:rPr>
                <w:rFonts w:asciiTheme="majorHAnsi" w:hAnsiTheme="majorHAnsi" w:cstheme="majorHAnsi"/>
                <w:sz w:val="22"/>
                <w:szCs w:val="22"/>
              </w:rPr>
              <w:t xml:space="preserve"> / group</w:t>
            </w:r>
          </w:p>
        </w:tc>
        <w:tc>
          <w:tcPr>
            <w:tcW w:w="3254" w:type="dxa"/>
          </w:tcPr>
          <w:p w14:paraId="28B495A4" w14:textId="77777777" w:rsidR="000B5865" w:rsidRPr="00DB087C" w:rsidRDefault="000B5865"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Meaning</w:t>
            </w:r>
          </w:p>
        </w:tc>
        <w:tc>
          <w:tcPr>
            <w:tcW w:w="3599" w:type="dxa"/>
          </w:tcPr>
          <w:p w14:paraId="32DD6D00" w14:textId="77777777" w:rsidR="000B5865" w:rsidRPr="00DB087C" w:rsidRDefault="000B5865"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Possible link to dropping out</w:t>
            </w:r>
          </w:p>
        </w:tc>
      </w:tr>
      <w:tr w:rsidR="000B5865" w:rsidRPr="00DB087C" w14:paraId="6CE73BAE" w14:textId="77777777" w:rsidTr="002E7D25">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115" w:type="dxa"/>
          </w:tcPr>
          <w:p w14:paraId="1216E2A7"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ARM / ARMCD</w:t>
            </w:r>
          </w:p>
        </w:tc>
        <w:tc>
          <w:tcPr>
            <w:tcW w:w="3254" w:type="dxa"/>
          </w:tcPr>
          <w:p w14:paraId="1301E156"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Planned treatment (</w:t>
            </w:r>
            <w:proofErr w:type="spellStart"/>
            <w:r w:rsidRPr="00DB087C">
              <w:rPr>
                <w:rFonts w:asciiTheme="majorHAnsi" w:hAnsiTheme="majorHAnsi" w:cstheme="majorHAnsi"/>
                <w:sz w:val="22"/>
                <w:szCs w:val="22"/>
              </w:rPr>
              <w:t>Pbo</w:t>
            </w:r>
            <w:proofErr w:type="spellEnd"/>
            <w:r w:rsidRPr="00DB087C">
              <w:rPr>
                <w:rFonts w:asciiTheme="majorHAnsi" w:hAnsiTheme="majorHAnsi" w:cstheme="majorHAnsi"/>
                <w:sz w:val="22"/>
                <w:szCs w:val="22"/>
              </w:rPr>
              <w:t xml:space="preserve">, </w:t>
            </w:r>
            <w:proofErr w:type="spellStart"/>
            <w:r w:rsidRPr="00DB087C">
              <w:rPr>
                <w:rFonts w:asciiTheme="majorHAnsi" w:hAnsiTheme="majorHAnsi" w:cstheme="majorHAnsi"/>
                <w:sz w:val="22"/>
                <w:szCs w:val="22"/>
              </w:rPr>
              <w:t>Xan_Lo</w:t>
            </w:r>
            <w:proofErr w:type="spellEnd"/>
            <w:r w:rsidRPr="00DB087C">
              <w:rPr>
                <w:rFonts w:asciiTheme="majorHAnsi" w:hAnsiTheme="majorHAnsi" w:cstheme="majorHAnsi"/>
                <w:sz w:val="22"/>
                <w:szCs w:val="22"/>
              </w:rPr>
              <w:t xml:space="preserve">, </w:t>
            </w:r>
            <w:proofErr w:type="spellStart"/>
            <w:r w:rsidRPr="00DB087C">
              <w:rPr>
                <w:rFonts w:asciiTheme="majorHAnsi" w:hAnsiTheme="majorHAnsi" w:cstheme="majorHAnsi"/>
                <w:sz w:val="22"/>
                <w:szCs w:val="22"/>
              </w:rPr>
              <w:t>Xan_Hi</w:t>
            </w:r>
            <w:proofErr w:type="spellEnd"/>
            <w:r w:rsidRPr="00DB087C">
              <w:rPr>
                <w:rFonts w:asciiTheme="majorHAnsi" w:hAnsiTheme="majorHAnsi" w:cstheme="majorHAnsi"/>
                <w:sz w:val="22"/>
                <w:szCs w:val="22"/>
              </w:rPr>
              <w:t>)</w:t>
            </w:r>
          </w:p>
        </w:tc>
        <w:tc>
          <w:tcPr>
            <w:tcW w:w="3599" w:type="dxa"/>
          </w:tcPr>
          <w:p w14:paraId="4A2E4A5A"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Active drug’s side effects drive dropout — strongest predictor</w:t>
            </w:r>
          </w:p>
        </w:tc>
      </w:tr>
      <w:tr w:rsidR="000B5865" w:rsidRPr="00DB087C" w14:paraId="54DECAFD" w14:textId="77777777" w:rsidTr="002E7D25">
        <w:trPr>
          <w:cnfStyle w:val="000000010000" w:firstRow="0" w:lastRow="0" w:firstColumn="0" w:lastColumn="0" w:oddVBand="0" w:evenVBand="0" w:oddHBand="0" w:evenHBand="1"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115" w:type="dxa"/>
          </w:tcPr>
          <w:p w14:paraId="7DE96C02"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AGE, SEX, RACE</w:t>
            </w:r>
          </w:p>
        </w:tc>
        <w:tc>
          <w:tcPr>
            <w:tcW w:w="3254" w:type="dxa"/>
          </w:tcPr>
          <w:p w14:paraId="7EE174D8"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Demographics</w:t>
            </w:r>
          </w:p>
        </w:tc>
        <w:tc>
          <w:tcPr>
            <w:tcW w:w="3599" w:type="dxa"/>
          </w:tcPr>
          <w:p w14:paraId="2A4C86DE"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Tolerability varies with age/other factors</w:t>
            </w:r>
          </w:p>
        </w:tc>
      </w:tr>
      <w:tr w:rsidR="000B5865" w:rsidRPr="00DB087C" w14:paraId="100ECF60" w14:textId="77777777" w:rsidTr="002E7D25">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3115" w:type="dxa"/>
          </w:tcPr>
          <w:p w14:paraId="021E2BAC"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MH_N_CONDITIONS</w:t>
            </w:r>
          </w:p>
        </w:tc>
        <w:tc>
          <w:tcPr>
            <w:tcW w:w="3254" w:type="dxa"/>
          </w:tcPr>
          <w:p w14:paraId="5A7E1E34"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Count of pre-existing conditions</w:t>
            </w:r>
          </w:p>
        </w:tc>
        <w:tc>
          <w:tcPr>
            <w:tcW w:w="3599" w:type="dxa"/>
          </w:tcPr>
          <w:p w14:paraId="33599DFD"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Sicker patients may tolerate the trial less well</w:t>
            </w:r>
          </w:p>
        </w:tc>
      </w:tr>
      <w:tr w:rsidR="000B5865" w:rsidRPr="00DB087C" w14:paraId="10C82971" w14:textId="77777777" w:rsidTr="002E7D25">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3115" w:type="dxa"/>
          </w:tcPr>
          <w:p w14:paraId="23364EE6"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VS_* (SYSBP, PULSE, WEIGHT…)</w:t>
            </w:r>
          </w:p>
        </w:tc>
        <w:tc>
          <w:tcPr>
            <w:tcW w:w="3254" w:type="dxa"/>
          </w:tcPr>
          <w:p w14:paraId="757D89CB"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Baseline vital signs</w:t>
            </w:r>
          </w:p>
        </w:tc>
        <w:tc>
          <w:tcPr>
            <w:tcW w:w="3599" w:type="dxa"/>
          </w:tcPr>
          <w:p w14:paraId="6C1C3272"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General health / frailty</w:t>
            </w:r>
          </w:p>
        </w:tc>
      </w:tr>
      <w:tr w:rsidR="000B5865" w:rsidRPr="00DB087C" w14:paraId="517C1BAB" w14:textId="77777777" w:rsidTr="002E7D25">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3115" w:type="dxa"/>
          </w:tcPr>
          <w:p w14:paraId="69EA886C"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LB_* (MCH, WBC, AST, MCHC, CHOL, EOS…)</w:t>
            </w:r>
          </w:p>
        </w:tc>
        <w:tc>
          <w:tcPr>
            <w:tcW w:w="3254" w:type="dxa"/>
          </w:tcPr>
          <w:p w14:paraId="65809629"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Baseline blood chemistry / hematology</w:t>
            </w:r>
          </w:p>
        </w:tc>
        <w:tc>
          <w:tcPr>
            <w:tcW w:w="3599" w:type="dxa"/>
          </w:tcPr>
          <w:p w14:paraId="110D9790"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Organ function &amp; inflammation markers</w:t>
            </w:r>
          </w:p>
        </w:tc>
      </w:tr>
      <w:tr w:rsidR="000B5865" w:rsidRPr="00DB087C" w14:paraId="513C0FA2" w14:textId="77777777" w:rsidTr="002E7D25">
        <w:trPr>
          <w:cnfStyle w:val="000000010000" w:firstRow="0" w:lastRow="0" w:firstColumn="0" w:lastColumn="0" w:oddVBand="0" w:evenVBand="0" w:oddHBand="0" w:evenHBand="1"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115" w:type="dxa"/>
          </w:tcPr>
          <w:p w14:paraId="213E5D58"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QSBL_ACTOT / QSBL_NPTOT</w:t>
            </w:r>
          </w:p>
        </w:tc>
        <w:tc>
          <w:tcPr>
            <w:tcW w:w="3254" w:type="dxa"/>
          </w:tcPr>
          <w:p w14:paraId="708FB3DC"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Baseline ADAS-Cog / NPI-X severity</w:t>
            </w:r>
          </w:p>
        </w:tc>
        <w:tc>
          <w:tcPr>
            <w:tcW w:w="3599" w:type="dxa"/>
          </w:tcPr>
          <w:p w14:paraId="53F3F648"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Greater impairment may reduce retention</w:t>
            </w:r>
          </w:p>
        </w:tc>
      </w:tr>
    </w:tbl>
    <w:p w14:paraId="5F431D1F" w14:textId="25357396" w:rsidR="000E368C" w:rsidRDefault="000E368C" w:rsidP="000B5865">
      <w:pPr>
        <w:spacing w:after="120"/>
        <w:rPr>
          <w:rFonts w:asciiTheme="majorHAnsi" w:hAnsiTheme="majorHAnsi" w:cstheme="majorHAnsi"/>
          <w:i/>
          <w:color w:val="000000" w:themeColor="text1"/>
          <w:sz w:val="22"/>
          <w:szCs w:val="22"/>
        </w:rPr>
      </w:pPr>
      <w:r>
        <w:rPr>
          <w:rFonts w:asciiTheme="majorHAnsi" w:hAnsiTheme="majorHAnsi" w:cstheme="majorHAnsi"/>
          <w:i/>
          <w:color w:val="000000" w:themeColor="text1"/>
          <w:sz w:val="22"/>
          <w:szCs w:val="22"/>
        </w:rPr>
        <w:t>Note:</w:t>
      </w:r>
    </w:p>
    <w:p w14:paraId="08308DC6" w14:textId="14536B2B" w:rsidR="000B5865" w:rsidRPr="000E368C" w:rsidRDefault="000B5865" w:rsidP="000B5865">
      <w:pPr>
        <w:spacing w:after="120"/>
        <w:rPr>
          <w:rFonts w:asciiTheme="majorHAnsi" w:hAnsiTheme="majorHAnsi" w:cstheme="majorHAnsi"/>
          <w:iCs/>
          <w:color w:val="000000" w:themeColor="text1"/>
          <w:sz w:val="22"/>
          <w:szCs w:val="22"/>
        </w:rPr>
      </w:pPr>
      <w:r w:rsidRPr="000E368C">
        <w:rPr>
          <w:rFonts w:asciiTheme="majorHAnsi" w:hAnsiTheme="majorHAnsi" w:cstheme="majorHAnsi"/>
          <w:iCs/>
          <w:color w:val="000000" w:themeColor="text1"/>
          <w:sz w:val="22"/>
          <w:szCs w:val="22"/>
        </w:rPr>
        <w:t>CIBIC (a change-from-baseline rating) has no true baseline value and is excluded automatically.</w:t>
      </w:r>
    </w:p>
    <w:p w14:paraId="49BBA930" w14:textId="0018E338" w:rsidR="000B5865" w:rsidRPr="000E368C" w:rsidRDefault="00721D48" w:rsidP="000E368C">
      <w:pPr>
        <w:pBdr>
          <w:bottom w:val="single" w:sz="6" w:space="1" w:color="2E75B6"/>
        </w:pBdr>
        <w:spacing w:before="100"/>
        <w:rPr>
          <w:rFonts w:asciiTheme="majorHAnsi" w:hAnsiTheme="majorHAnsi" w:cstheme="majorHAnsi"/>
          <w:b/>
          <w:color w:val="1F3864"/>
          <w:sz w:val="22"/>
          <w:szCs w:val="22"/>
        </w:rPr>
      </w:pPr>
      <w:r w:rsidRPr="000E368C">
        <w:rPr>
          <w:rFonts w:asciiTheme="majorHAnsi" w:hAnsiTheme="majorHAnsi" w:cstheme="majorHAnsi"/>
          <w:b/>
          <w:color w:val="1F3864"/>
          <w:sz w:val="22"/>
          <w:szCs w:val="22"/>
        </w:rPr>
        <w:t>8. Development / holdout split</w:t>
      </w:r>
    </w:p>
    <w:p w14:paraId="3F56827C" w14:textId="39800142" w:rsidR="000B5865" w:rsidRPr="00DB087C" w:rsidRDefault="000B5865" w:rsidP="000B5865">
      <w:pPr>
        <w:spacing w:after="120"/>
        <w:rPr>
          <w:rFonts w:asciiTheme="majorHAnsi" w:hAnsiTheme="majorHAnsi" w:cstheme="majorHAnsi"/>
          <w:sz w:val="22"/>
          <w:szCs w:val="22"/>
        </w:rPr>
      </w:pPr>
      <w:r w:rsidRPr="00DB087C">
        <w:rPr>
          <w:rFonts w:asciiTheme="majorHAnsi" w:hAnsiTheme="majorHAnsi" w:cstheme="majorHAnsi"/>
          <w:b/>
          <w:sz w:val="22"/>
          <w:szCs w:val="22"/>
        </w:rPr>
        <w:t xml:space="preserve">Method: </w:t>
      </w:r>
      <w:r w:rsidRPr="00DB087C">
        <w:rPr>
          <w:rFonts w:asciiTheme="majorHAnsi" w:hAnsiTheme="majorHAnsi" w:cstheme="majorHAnsi"/>
          <w:sz w:val="22"/>
          <w:szCs w:val="22"/>
        </w:rPr>
        <w:t>a stratified random split — the 247 patients are divided at random into 172 development (70%) and 75 holdout (30%), arranged so that both sets keep the same discontinued-to-completed ratio (~55% events). Stratification balances the outcome only; treatment arm and other characteristics are left to fall out at random.</w:t>
      </w:r>
    </w:p>
    <w:p w14:paraId="74D8A609" w14:textId="586886D5" w:rsidR="000B5865" w:rsidRPr="00DB087C" w:rsidRDefault="000B5865" w:rsidP="000B5865">
      <w:pPr>
        <w:spacing w:after="120"/>
        <w:rPr>
          <w:rFonts w:asciiTheme="majorHAnsi" w:hAnsiTheme="majorHAnsi" w:cstheme="majorHAnsi"/>
          <w:sz w:val="22"/>
          <w:szCs w:val="22"/>
        </w:rPr>
      </w:pPr>
      <w:r w:rsidRPr="00DB087C">
        <w:rPr>
          <w:rFonts w:asciiTheme="majorHAnsi" w:hAnsiTheme="majorHAnsi" w:cstheme="majorHAnsi"/>
          <w:b/>
          <w:sz w:val="22"/>
          <w:szCs w:val="22"/>
        </w:rPr>
        <w:t xml:space="preserve">Why it matters: </w:t>
      </w:r>
      <w:r w:rsidRPr="00DB087C">
        <w:rPr>
          <w:rFonts w:asciiTheme="majorHAnsi" w:hAnsiTheme="majorHAnsi" w:cstheme="majorHAnsi"/>
          <w:sz w:val="22"/>
          <w:szCs w:val="22"/>
        </w:rPr>
        <w:t>the holdout is scored only once, at the end, giving an honest estimate of performance on unseen patients. A fixed seed (</w:t>
      </w:r>
      <w:r w:rsidR="00B8441B" w:rsidRPr="00DB087C">
        <w:rPr>
          <w:rFonts w:asciiTheme="majorHAnsi" w:hAnsiTheme="majorHAnsi" w:cstheme="majorHAnsi"/>
          <w:sz w:val="22"/>
          <w:szCs w:val="22"/>
        </w:rPr>
        <w:t>4</w:t>
      </w:r>
      <w:r w:rsidRPr="00DB087C">
        <w:rPr>
          <w:rFonts w:asciiTheme="majorHAnsi" w:hAnsiTheme="majorHAnsi" w:cstheme="majorHAnsi"/>
          <w:sz w:val="22"/>
          <w:szCs w:val="22"/>
        </w:rPr>
        <w:t>2) makes the split reproducible.</w:t>
      </w:r>
    </w:p>
    <w:p w14:paraId="3666A30D" w14:textId="60B79E9C" w:rsidR="000B5865" w:rsidRPr="000E368C" w:rsidRDefault="00721D48" w:rsidP="000E368C">
      <w:pPr>
        <w:pBdr>
          <w:bottom w:val="single" w:sz="6" w:space="1" w:color="2E75B6"/>
        </w:pBdr>
        <w:spacing w:before="100"/>
        <w:rPr>
          <w:rFonts w:asciiTheme="majorHAnsi" w:hAnsiTheme="majorHAnsi" w:cstheme="majorHAnsi"/>
          <w:b/>
          <w:color w:val="1F3864"/>
          <w:sz w:val="22"/>
          <w:szCs w:val="22"/>
        </w:rPr>
      </w:pPr>
      <w:r w:rsidRPr="000E368C">
        <w:rPr>
          <w:rFonts w:asciiTheme="majorHAnsi" w:hAnsiTheme="majorHAnsi" w:cstheme="majorHAnsi"/>
          <w:b/>
          <w:color w:val="1F3864"/>
          <w:sz w:val="22"/>
          <w:szCs w:val="22"/>
        </w:rPr>
        <w:t>9. Model design, metrics, and technical assumptions</w:t>
      </w:r>
    </w:p>
    <w:p w14:paraId="1A8A0643" w14:textId="77777777" w:rsidR="000B5865" w:rsidRPr="00DB087C" w:rsidRDefault="000B5865" w:rsidP="000B5865">
      <w:pPr>
        <w:spacing w:after="120"/>
        <w:rPr>
          <w:rFonts w:asciiTheme="majorHAnsi" w:hAnsiTheme="majorHAnsi" w:cstheme="majorHAnsi"/>
          <w:sz w:val="22"/>
          <w:szCs w:val="22"/>
        </w:rPr>
      </w:pPr>
      <w:r w:rsidRPr="00DB087C">
        <w:rPr>
          <w:rFonts w:asciiTheme="majorHAnsi" w:hAnsiTheme="majorHAnsi" w:cstheme="majorHAnsi"/>
          <w:sz w:val="22"/>
          <w:szCs w:val="22"/>
        </w:rPr>
        <w:t>Two design choices are kept separate, because the task asks about both:</w:t>
      </w:r>
    </w:p>
    <w:p w14:paraId="3C1EF854" w14:textId="77777777" w:rsidR="000B5865" w:rsidRPr="00DB087C" w:rsidRDefault="000B5865" w:rsidP="000B5865">
      <w:pPr>
        <w:spacing w:after="60"/>
        <w:ind w:left="360"/>
        <w:rPr>
          <w:rFonts w:asciiTheme="majorHAnsi" w:hAnsiTheme="majorHAnsi" w:cstheme="majorHAnsi"/>
          <w:sz w:val="22"/>
          <w:szCs w:val="22"/>
        </w:rPr>
      </w:pPr>
      <w:r w:rsidRPr="00DB087C">
        <w:rPr>
          <w:rFonts w:asciiTheme="majorHAnsi" w:hAnsiTheme="majorHAnsi" w:cstheme="majorHAnsi"/>
          <w:sz w:val="22"/>
          <w:szCs w:val="22"/>
        </w:rPr>
        <w:t>•  PREDICTORS: baseline-only vs. time-varying. Baseline-only = measured at the start; time-varying = updated during the trial. Every model here uses BASELINE-ONLY predictors.</w:t>
      </w:r>
    </w:p>
    <w:p w14:paraId="0B298D01" w14:textId="77777777" w:rsidR="000B5865" w:rsidRPr="00DB087C" w:rsidRDefault="000B5865" w:rsidP="000B5865">
      <w:pPr>
        <w:spacing w:after="60"/>
        <w:ind w:left="360"/>
        <w:rPr>
          <w:rFonts w:asciiTheme="majorHAnsi" w:hAnsiTheme="majorHAnsi" w:cstheme="majorHAnsi"/>
          <w:sz w:val="22"/>
          <w:szCs w:val="22"/>
        </w:rPr>
      </w:pPr>
      <w:r w:rsidRPr="00DB087C">
        <w:rPr>
          <w:rFonts w:asciiTheme="majorHAnsi" w:hAnsiTheme="majorHAnsi" w:cstheme="majorHAnsi"/>
          <w:sz w:val="22"/>
          <w:szCs w:val="22"/>
        </w:rPr>
        <w:t>•  OUTCOME: a binary label (did they drop out?) vs. a time-to-event (how long until dropout, completers censored). “Time-to-event” describes the OUTCOME — it is not the same as time-varying predictors.</w:t>
      </w:r>
    </w:p>
    <w:tbl>
      <w:tblPr>
        <w:tblStyle w:val="LightGrid-Accent1"/>
        <w:tblW w:w="0" w:type="auto"/>
        <w:jc w:val="center"/>
        <w:tblLook w:val="04A0" w:firstRow="1" w:lastRow="0" w:firstColumn="1" w:lastColumn="0" w:noHBand="0" w:noVBand="1"/>
      </w:tblPr>
      <w:tblGrid>
        <w:gridCol w:w="2448"/>
        <w:gridCol w:w="3456"/>
        <w:gridCol w:w="3744"/>
      </w:tblGrid>
      <w:tr w:rsidR="000B5865" w:rsidRPr="00DB087C" w14:paraId="4EED66DE" w14:textId="77777777" w:rsidTr="000A20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41314B6" w14:textId="77777777" w:rsidR="000B5865" w:rsidRPr="00DB087C" w:rsidRDefault="000B5865" w:rsidP="000A200F">
            <w:pPr>
              <w:rPr>
                <w:rFonts w:asciiTheme="majorHAnsi" w:hAnsiTheme="majorHAnsi" w:cstheme="majorHAnsi"/>
                <w:sz w:val="22"/>
                <w:szCs w:val="22"/>
              </w:rPr>
            </w:pPr>
          </w:p>
        </w:tc>
        <w:tc>
          <w:tcPr>
            <w:tcW w:w="3456" w:type="dxa"/>
          </w:tcPr>
          <w:p w14:paraId="7B0E708A" w14:textId="77777777" w:rsidR="000B5865" w:rsidRPr="00DB087C" w:rsidRDefault="000B5865"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Binary outcome</w:t>
            </w:r>
          </w:p>
        </w:tc>
        <w:tc>
          <w:tcPr>
            <w:tcW w:w="3744" w:type="dxa"/>
          </w:tcPr>
          <w:p w14:paraId="740069F2" w14:textId="77777777" w:rsidR="000B5865" w:rsidRPr="00DB087C" w:rsidRDefault="000B5865"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Time-to-event outcome</w:t>
            </w:r>
          </w:p>
        </w:tc>
      </w:tr>
      <w:tr w:rsidR="000B5865" w:rsidRPr="00DB087C" w14:paraId="54A54552" w14:textId="77777777" w:rsidTr="000A20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4903987"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Baseline-only predictors</w:t>
            </w:r>
          </w:p>
        </w:tc>
        <w:tc>
          <w:tcPr>
            <w:tcW w:w="3456" w:type="dxa"/>
          </w:tcPr>
          <w:p w14:paraId="2BFBB295"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Logistic Regression, Gradient Boosting</w:t>
            </w:r>
          </w:p>
        </w:tc>
        <w:tc>
          <w:tcPr>
            <w:tcW w:w="3744" w:type="dxa"/>
          </w:tcPr>
          <w:p w14:paraId="71FEBCFE"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Kaplan-Meier, Cox, competing-risks</w:t>
            </w:r>
          </w:p>
        </w:tc>
      </w:tr>
      <w:tr w:rsidR="000B5865" w:rsidRPr="00DB087C" w14:paraId="7FA5EF47" w14:textId="77777777" w:rsidTr="000A20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3614DF4"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Time-varying predictors</w:t>
            </w:r>
          </w:p>
        </w:tc>
        <w:tc>
          <w:tcPr>
            <w:tcW w:w="3456" w:type="dxa"/>
          </w:tcPr>
          <w:p w14:paraId="26F86A73"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(not used)</w:t>
            </w:r>
          </w:p>
        </w:tc>
        <w:tc>
          <w:tcPr>
            <w:tcW w:w="3744" w:type="dxa"/>
          </w:tcPr>
          <w:p w14:paraId="23188B55"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(not used)</w:t>
            </w:r>
          </w:p>
        </w:tc>
      </w:tr>
    </w:tbl>
    <w:p w14:paraId="69079E71" w14:textId="77777777" w:rsidR="00296FEA" w:rsidRPr="00DB087C" w:rsidRDefault="00296FEA" w:rsidP="000B5865">
      <w:pPr>
        <w:spacing w:after="80"/>
        <w:rPr>
          <w:rFonts w:asciiTheme="majorHAnsi" w:hAnsiTheme="majorHAnsi" w:cstheme="majorHAnsi"/>
          <w:b/>
          <w:sz w:val="22"/>
          <w:szCs w:val="22"/>
        </w:rPr>
      </w:pPr>
    </w:p>
    <w:p w14:paraId="0901AD25" w14:textId="7BFC82D1" w:rsidR="00296FEA" w:rsidRPr="00DB087C" w:rsidRDefault="000E368C" w:rsidP="000B5865">
      <w:pPr>
        <w:spacing w:after="120"/>
        <w:rPr>
          <w:rFonts w:asciiTheme="majorHAnsi" w:hAnsiTheme="majorHAnsi" w:cstheme="majorHAnsi"/>
          <w:i/>
          <w:iCs/>
          <w:sz w:val="22"/>
          <w:szCs w:val="22"/>
        </w:rPr>
      </w:pPr>
      <w:r>
        <w:rPr>
          <w:rFonts w:asciiTheme="majorHAnsi" w:hAnsiTheme="majorHAnsi" w:cstheme="majorHAnsi"/>
          <w:i/>
          <w:iCs/>
          <w:sz w:val="22"/>
          <w:szCs w:val="22"/>
        </w:rPr>
        <w:t>Interpretation of the</w:t>
      </w:r>
      <w:r w:rsidR="00296FEA" w:rsidRPr="00DB087C">
        <w:rPr>
          <w:rFonts w:asciiTheme="majorHAnsi" w:hAnsiTheme="majorHAnsi" w:cstheme="majorHAnsi"/>
          <w:i/>
          <w:iCs/>
          <w:sz w:val="22"/>
          <w:szCs w:val="22"/>
        </w:rPr>
        <w:t xml:space="preserve"> metrics</w:t>
      </w:r>
    </w:p>
    <w:p w14:paraId="2B381503" w14:textId="2135A829" w:rsidR="002E7D25" w:rsidRDefault="000B5865" w:rsidP="000B5865">
      <w:pPr>
        <w:spacing w:after="120"/>
        <w:rPr>
          <w:rFonts w:asciiTheme="majorHAnsi" w:hAnsiTheme="majorHAnsi" w:cstheme="majorHAnsi"/>
          <w:sz w:val="22"/>
          <w:szCs w:val="22"/>
        </w:rPr>
      </w:pPr>
      <w:r w:rsidRPr="00DB087C">
        <w:rPr>
          <w:rFonts w:asciiTheme="majorHAnsi" w:hAnsiTheme="majorHAnsi" w:cstheme="majorHAnsi"/>
          <w:sz w:val="22"/>
          <w:szCs w:val="22"/>
        </w:rPr>
        <w:t xml:space="preserve">ROC-AUC ~0.70 means that, given one random discontinuer and one random completer, the model ranks the discontinuer higher about 70% of the time (0.5 = coin flip). PR-AUC focuses on correctly finding discontinuers; F1 balances precision and recall; balanced accuracy is fair across both groups; Brier (lower is better) measures how well the predicted probabilities are calibrated. </w:t>
      </w:r>
    </w:p>
    <w:p w14:paraId="2280F3B4" w14:textId="77777777" w:rsidR="002E7D25" w:rsidRDefault="002E7D25">
      <w:pPr>
        <w:spacing w:after="200" w:line="276" w:lineRule="auto"/>
        <w:rPr>
          <w:rFonts w:asciiTheme="majorHAnsi" w:hAnsiTheme="majorHAnsi" w:cstheme="majorHAnsi"/>
          <w:sz w:val="22"/>
          <w:szCs w:val="22"/>
        </w:rPr>
      </w:pPr>
      <w:r>
        <w:rPr>
          <w:rFonts w:asciiTheme="majorHAnsi" w:hAnsiTheme="majorHAnsi" w:cstheme="majorHAnsi"/>
          <w:sz w:val="22"/>
          <w:szCs w:val="22"/>
        </w:rPr>
        <w:br w:type="page"/>
      </w:r>
    </w:p>
    <w:p w14:paraId="577BC4F1" w14:textId="27F7E6E8" w:rsidR="000B5865" w:rsidRPr="00DB087C" w:rsidRDefault="000B5865" w:rsidP="000B5865">
      <w:pPr>
        <w:spacing w:after="80"/>
        <w:rPr>
          <w:rFonts w:asciiTheme="majorHAnsi" w:hAnsiTheme="majorHAnsi" w:cstheme="majorHAnsi"/>
          <w:sz w:val="22"/>
          <w:szCs w:val="22"/>
        </w:rPr>
      </w:pPr>
      <w:r w:rsidRPr="00DB087C">
        <w:rPr>
          <w:rFonts w:asciiTheme="majorHAnsi" w:hAnsiTheme="majorHAnsi" w:cstheme="majorHAnsi"/>
          <w:b/>
          <w:sz w:val="22"/>
          <w:szCs w:val="22"/>
        </w:rPr>
        <w:lastRenderedPageBreak/>
        <w:t>Technical assumptions</w:t>
      </w:r>
    </w:p>
    <w:p w14:paraId="423F3595" w14:textId="77777777" w:rsidR="000B5865" w:rsidRPr="00DB087C" w:rsidRDefault="000B5865" w:rsidP="000B5865">
      <w:pPr>
        <w:spacing w:after="60"/>
        <w:ind w:left="360"/>
        <w:rPr>
          <w:rFonts w:asciiTheme="majorHAnsi" w:hAnsiTheme="majorHAnsi" w:cstheme="majorHAnsi"/>
          <w:sz w:val="22"/>
          <w:szCs w:val="22"/>
        </w:rPr>
      </w:pPr>
      <w:r w:rsidRPr="00DB087C">
        <w:rPr>
          <w:rFonts w:asciiTheme="majorHAnsi" w:hAnsiTheme="majorHAnsi" w:cstheme="majorHAnsi"/>
          <w:sz w:val="22"/>
          <w:szCs w:val="22"/>
        </w:rPr>
        <w:t>•  Censoring (survival): patients who finished are “censored” — we know they stayed to the end but not if/when they might have dropped out later; the methods handle this correctly rather than treating completion as an event.</w:t>
      </w:r>
    </w:p>
    <w:p w14:paraId="0DF75B6A" w14:textId="77777777" w:rsidR="000B5865" w:rsidRPr="00DB087C" w:rsidRDefault="000B5865" w:rsidP="000B5865">
      <w:pPr>
        <w:spacing w:after="60"/>
        <w:ind w:left="360"/>
        <w:rPr>
          <w:rFonts w:asciiTheme="majorHAnsi" w:hAnsiTheme="majorHAnsi" w:cstheme="majorHAnsi"/>
          <w:sz w:val="22"/>
          <w:szCs w:val="22"/>
        </w:rPr>
      </w:pPr>
      <w:r w:rsidRPr="00DB087C">
        <w:rPr>
          <w:rFonts w:asciiTheme="majorHAnsi" w:hAnsiTheme="majorHAnsi" w:cstheme="majorHAnsi"/>
          <w:sz w:val="22"/>
          <w:szCs w:val="22"/>
        </w:rPr>
        <w:t>•  Proportional hazards (Cox): the model assumes each factor’s risk multiplier is roughly constant over time. This was tested and held, so the hazard ratios can be read as stable, whole-study effects.</w:t>
      </w:r>
    </w:p>
    <w:p w14:paraId="657AB385" w14:textId="77777777" w:rsidR="000B5865" w:rsidRPr="00DB087C" w:rsidRDefault="000B5865" w:rsidP="000B5865">
      <w:pPr>
        <w:spacing w:after="60"/>
        <w:ind w:left="360"/>
        <w:rPr>
          <w:rFonts w:asciiTheme="majorHAnsi" w:hAnsiTheme="majorHAnsi" w:cstheme="majorHAnsi"/>
          <w:sz w:val="22"/>
          <w:szCs w:val="22"/>
        </w:rPr>
      </w:pPr>
      <w:r w:rsidRPr="00DB087C">
        <w:rPr>
          <w:rFonts w:asciiTheme="majorHAnsi" w:hAnsiTheme="majorHAnsi" w:cstheme="majorHAnsi"/>
          <w:sz w:val="22"/>
          <w:szCs w:val="22"/>
        </w:rPr>
        <w:t>•  Competing risks: because a patient can leave for only one reason, causes compete; each cause is estimated with the others treated as competing events, so incidences do not overstate any single cause.</w:t>
      </w:r>
    </w:p>
    <w:p w14:paraId="2F45D021" w14:textId="77777777" w:rsidR="000B5865" w:rsidRPr="00DB087C" w:rsidRDefault="000B5865" w:rsidP="000B5865">
      <w:pPr>
        <w:spacing w:after="60"/>
        <w:ind w:left="360"/>
        <w:rPr>
          <w:rFonts w:asciiTheme="majorHAnsi" w:hAnsiTheme="majorHAnsi" w:cstheme="majorHAnsi"/>
          <w:sz w:val="22"/>
          <w:szCs w:val="22"/>
        </w:rPr>
      </w:pPr>
      <w:r w:rsidRPr="00DB087C">
        <w:rPr>
          <w:rFonts w:asciiTheme="majorHAnsi" w:hAnsiTheme="majorHAnsi" w:cstheme="majorHAnsi"/>
          <w:sz w:val="22"/>
          <w:szCs w:val="22"/>
        </w:rPr>
        <w:t>•  Leakage guard (all models): only baseline (day ≤ 1) information is used, so no post-randomization signal inflates the results.</w:t>
      </w:r>
    </w:p>
    <w:p w14:paraId="244E6186" w14:textId="3748F2EB" w:rsidR="000B5865" w:rsidRPr="000E368C" w:rsidRDefault="00721D48" w:rsidP="000E368C">
      <w:pPr>
        <w:pBdr>
          <w:bottom w:val="single" w:sz="6" w:space="1" w:color="2E75B6"/>
        </w:pBdr>
        <w:spacing w:before="100"/>
        <w:rPr>
          <w:rFonts w:asciiTheme="majorHAnsi" w:hAnsiTheme="majorHAnsi" w:cstheme="majorHAnsi"/>
          <w:b/>
          <w:color w:val="1F3864"/>
          <w:sz w:val="22"/>
          <w:szCs w:val="22"/>
        </w:rPr>
      </w:pPr>
      <w:r w:rsidRPr="000E368C">
        <w:rPr>
          <w:rFonts w:asciiTheme="majorHAnsi" w:hAnsiTheme="majorHAnsi" w:cstheme="majorHAnsi"/>
          <w:b/>
          <w:color w:val="1F3864"/>
          <w:sz w:val="22"/>
          <w:szCs w:val="22"/>
        </w:rPr>
        <w:t>10. Key insight</w:t>
      </w:r>
    </w:p>
    <w:p w14:paraId="2913C9F5" w14:textId="4FAF017C" w:rsidR="000E368C" w:rsidRPr="00DB087C" w:rsidRDefault="000B5865" w:rsidP="000B5865">
      <w:pPr>
        <w:spacing w:after="120"/>
        <w:rPr>
          <w:rFonts w:asciiTheme="majorHAnsi" w:hAnsiTheme="majorHAnsi" w:cstheme="majorHAnsi"/>
          <w:sz w:val="22"/>
          <w:szCs w:val="22"/>
        </w:rPr>
      </w:pPr>
      <w:r w:rsidRPr="00DB087C">
        <w:rPr>
          <w:rFonts w:asciiTheme="majorHAnsi" w:hAnsiTheme="majorHAnsi" w:cstheme="majorHAnsi"/>
          <w:sz w:val="22"/>
          <w:szCs w:val="22"/>
        </w:rPr>
        <w:t>Discontinuation is concentrated in the active xanomeline arms (Xan_Lo 69.5%, Xan_Hi 66.7% vs. Pbo 31.0%), those patients leave sooner, and adverse events are the leading reason. Practically, active-arm patients are the group where proactive tolerability management would retain the most participants — and because the signal is visible from baseline information alone, that group can be flagged at randomization.</w:t>
      </w:r>
    </w:p>
    <w:p w14:paraId="15399A05" w14:textId="06732F46" w:rsidR="000B5865" w:rsidRPr="000E368C" w:rsidRDefault="00721D48" w:rsidP="000E368C">
      <w:pPr>
        <w:pBdr>
          <w:bottom w:val="single" w:sz="6" w:space="1" w:color="2E75B6"/>
        </w:pBdr>
        <w:spacing w:before="100"/>
        <w:rPr>
          <w:rFonts w:asciiTheme="majorHAnsi" w:hAnsiTheme="majorHAnsi" w:cstheme="majorHAnsi"/>
          <w:b/>
          <w:color w:val="1F3864"/>
          <w:sz w:val="22"/>
          <w:szCs w:val="22"/>
        </w:rPr>
      </w:pPr>
      <w:r w:rsidRPr="000E368C">
        <w:rPr>
          <w:rFonts w:asciiTheme="majorHAnsi" w:hAnsiTheme="majorHAnsi" w:cstheme="majorHAnsi"/>
          <w:b/>
          <w:color w:val="1F3864"/>
          <w:sz w:val="22"/>
          <w:szCs w:val="22"/>
        </w:rPr>
        <w:t>11. Explainability — attributing the outcome to inputs</w:t>
      </w:r>
    </w:p>
    <w:p w14:paraId="5DD67639" w14:textId="77777777" w:rsidR="000B5865" w:rsidRPr="00DB087C" w:rsidRDefault="000B5865" w:rsidP="004552B7">
      <w:pPr>
        <w:spacing w:after="60"/>
        <w:ind w:left="284" w:hanging="284"/>
        <w:rPr>
          <w:rFonts w:asciiTheme="majorHAnsi" w:hAnsiTheme="majorHAnsi" w:cstheme="majorHAnsi"/>
          <w:sz w:val="22"/>
          <w:szCs w:val="22"/>
        </w:rPr>
      </w:pPr>
      <w:r w:rsidRPr="00DB087C">
        <w:rPr>
          <w:rFonts w:asciiTheme="majorHAnsi" w:hAnsiTheme="majorHAnsi" w:cstheme="majorHAnsi"/>
          <w:sz w:val="22"/>
          <w:szCs w:val="22"/>
        </w:rPr>
        <w:t>•  Odds ratios (Logistic Regression): each shows how a feature shifts the odds of dropping out (&gt;1 raises, &lt;1 lowers).</w:t>
      </w:r>
    </w:p>
    <w:p w14:paraId="078262B2" w14:textId="77777777" w:rsidR="000B5865" w:rsidRPr="00DB087C" w:rsidRDefault="000B5865" w:rsidP="004552B7">
      <w:pPr>
        <w:spacing w:after="60"/>
        <w:ind w:left="284" w:hanging="284"/>
        <w:rPr>
          <w:rFonts w:asciiTheme="majorHAnsi" w:hAnsiTheme="majorHAnsi" w:cstheme="majorHAnsi"/>
          <w:sz w:val="22"/>
          <w:szCs w:val="22"/>
        </w:rPr>
      </w:pPr>
      <w:r w:rsidRPr="00DB087C">
        <w:rPr>
          <w:rFonts w:asciiTheme="majorHAnsi" w:hAnsiTheme="majorHAnsi" w:cstheme="majorHAnsi"/>
          <w:sz w:val="22"/>
          <w:szCs w:val="22"/>
        </w:rPr>
        <w:t>•  Permutation importance (Gradient Boosting): how much accuracy falls when a feature is scrambled — treatment arm ranked first, then baseline labs.</w:t>
      </w:r>
    </w:p>
    <w:p w14:paraId="3010EF0D" w14:textId="77777777" w:rsidR="000B5865" w:rsidRPr="00DB087C" w:rsidRDefault="000B5865" w:rsidP="004552B7">
      <w:pPr>
        <w:spacing w:after="60"/>
        <w:ind w:left="284" w:hanging="284"/>
        <w:rPr>
          <w:rFonts w:asciiTheme="majorHAnsi" w:hAnsiTheme="majorHAnsi" w:cstheme="majorHAnsi"/>
          <w:sz w:val="22"/>
          <w:szCs w:val="22"/>
        </w:rPr>
      </w:pPr>
      <w:r w:rsidRPr="00DB087C">
        <w:rPr>
          <w:rFonts w:asciiTheme="majorHAnsi" w:hAnsiTheme="majorHAnsi" w:cstheme="majorHAnsi"/>
          <w:sz w:val="22"/>
          <w:szCs w:val="22"/>
        </w:rPr>
        <w:t>•  Hazard ratios (Cox): the time-to-event analogue — how much each factor multiplies dropout risk.</w:t>
      </w:r>
    </w:p>
    <w:p w14:paraId="14EC251E" w14:textId="07D8CF43" w:rsidR="000E368C" w:rsidRPr="00DB087C" w:rsidRDefault="000B5865" w:rsidP="002E7D25">
      <w:pPr>
        <w:spacing w:after="60"/>
        <w:ind w:left="284" w:hanging="284"/>
        <w:rPr>
          <w:rFonts w:asciiTheme="majorHAnsi" w:hAnsiTheme="majorHAnsi" w:cstheme="majorHAnsi"/>
          <w:sz w:val="22"/>
          <w:szCs w:val="22"/>
        </w:rPr>
      </w:pPr>
      <w:r w:rsidRPr="00DB087C">
        <w:rPr>
          <w:rFonts w:asciiTheme="majorHAnsi" w:hAnsiTheme="majorHAnsi" w:cstheme="majorHAnsi"/>
          <w:sz w:val="22"/>
          <w:szCs w:val="22"/>
        </w:rPr>
        <w:t>•  SHAP (optional): attributes each individual prediction to its features, to explain why one specific patient was flagged high-risk.</w:t>
      </w:r>
    </w:p>
    <w:p w14:paraId="2FFC4F53" w14:textId="0F4C280B" w:rsidR="000B5865" w:rsidRPr="000E368C" w:rsidRDefault="000B5865" w:rsidP="000E368C">
      <w:pPr>
        <w:pBdr>
          <w:bottom w:val="single" w:sz="6" w:space="1" w:color="2E75B6"/>
        </w:pBdr>
        <w:spacing w:before="100"/>
        <w:rPr>
          <w:rFonts w:asciiTheme="majorHAnsi" w:hAnsiTheme="majorHAnsi" w:cstheme="majorHAnsi"/>
          <w:b/>
          <w:color w:val="1F3864"/>
          <w:sz w:val="22"/>
          <w:szCs w:val="22"/>
        </w:rPr>
      </w:pPr>
      <w:r w:rsidRPr="000E368C">
        <w:rPr>
          <w:rFonts w:asciiTheme="majorHAnsi" w:hAnsiTheme="majorHAnsi" w:cstheme="majorHAnsi"/>
          <w:b/>
          <w:color w:val="1F3864"/>
          <w:sz w:val="22"/>
          <w:szCs w:val="22"/>
        </w:rPr>
        <w:t>12. Data leakage</w:t>
      </w:r>
    </w:p>
    <w:p w14:paraId="7D7BE04A" w14:textId="77777777" w:rsidR="000B5865" w:rsidRPr="00DB087C" w:rsidRDefault="000B5865" w:rsidP="000B5865">
      <w:pPr>
        <w:spacing w:after="120"/>
        <w:rPr>
          <w:rFonts w:asciiTheme="majorHAnsi" w:hAnsiTheme="majorHAnsi" w:cstheme="majorHAnsi"/>
          <w:sz w:val="22"/>
          <w:szCs w:val="22"/>
        </w:rPr>
      </w:pPr>
      <w:r w:rsidRPr="00DB087C">
        <w:rPr>
          <w:rFonts w:asciiTheme="majorHAnsi" w:hAnsiTheme="majorHAnsi" w:cstheme="majorHAnsi"/>
          <w:b/>
          <w:sz w:val="22"/>
          <w:szCs w:val="22"/>
        </w:rPr>
        <w:t xml:space="preserve">What it is: </w:t>
      </w:r>
      <w:r w:rsidRPr="00DB087C">
        <w:rPr>
          <w:rFonts w:asciiTheme="majorHAnsi" w:hAnsiTheme="majorHAnsi" w:cstheme="majorHAnsi"/>
          <w:sz w:val="22"/>
          <w:szCs w:val="22"/>
        </w:rPr>
        <w:t>leakage is giving the model information it would not truly have at prediction time — often something that exists only because the outcome already happened. Analogy: predicting who will leave a party by checking whose coat is already gone. It looks brilliant in testing and fails in real life.</w:t>
      </w:r>
    </w:p>
    <w:p w14:paraId="14587F7B" w14:textId="77777777" w:rsidR="000B5865" w:rsidRPr="00DB087C" w:rsidRDefault="000B5865" w:rsidP="000B5865">
      <w:pPr>
        <w:spacing w:after="120"/>
        <w:rPr>
          <w:rFonts w:asciiTheme="majorHAnsi" w:hAnsiTheme="majorHAnsi" w:cstheme="majorHAnsi"/>
          <w:sz w:val="22"/>
          <w:szCs w:val="22"/>
        </w:rPr>
      </w:pPr>
      <w:r w:rsidRPr="00DB087C">
        <w:rPr>
          <w:rFonts w:asciiTheme="majorHAnsi" w:hAnsiTheme="majorHAnsi" w:cstheme="majorHAnsi"/>
          <w:b/>
          <w:sz w:val="22"/>
          <w:szCs w:val="22"/>
        </w:rPr>
        <w:t xml:space="preserve">Why this study is prone to it: </w:t>
      </w:r>
      <w:r w:rsidRPr="00DB087C">
        <w:rPr>
          <w:rFonts w:asciiTheme="majorHAnsi" w:hAnsiTheme="majorHAnsi" w:cstheme="majorHAnsi"/>
          <w:sz w:val="22"/>
          <w:szCs w:val="22"/>
        </w:rPr>
        <w:t>patients who drop out mechanically have more adverse events, shorter drug exposure, fewer visits, and an end-of-participation date — all of which shout the answer.</w:t>
      </w:r>
    </w:p>
    <w:p w14:paraId="221F4A42" w14:textId="77777777" w:rsidR="000B5865" w:rsidRPr="00DB087C" w:rsidRDefault="000B5865" w:rsidP="000B5865">
      <w:pPr>
        <w:spacing w:after="80"/>
        <w:rPr>
          <w:rFonts w:asciiTheme="majorHAnsi" w:hAnsiTheme="majorHAnsi" w:cstheme="majorHAnsi"/>
          <w:sz w:val="22"/>
          <w:szCs w:val="22"/>
        </w:rPr>
      </w:pPr>
      <w:r w:rsidRPr="00DB087C">
        <w:rPr>
          <w:rFonts w:asciiTheme="majorHAnsi" w:hAnsiTheme="majorHAnsi" w:cstheme="majorHAnsi"/>
          <w:sz w:val="22"/>
          <w:szCs w:val="22"/>
        </w:rPr>
        <w:t>The recommended command shown earlier blocks leakage as follows:</w:t>
      </w:r>
    </w:p>
    <w:tbl>
      <w:tblPr>
        <w:tblStyle w:val="LightGrid-Accent1"/>
        <w:tblW w:w="0" w:type="auto"/>
        <w:tblLook w:val="04A0" w:firstRow="1" w:lastRow="0" w:firstColumn="1" w:lastColumn="0" w:noHBand="0" w:noVBand="1"/>
      </w:tblPr>
      <w:tblGrid>
        <w:gridCol w:w="3168"/>
        <w:gridCol w:w="6048"/>
      </w:tblGrid>
      <w:tr w:rsidR="000B5865" w:rsidRPr="00DB087C" w14:paraId="65087943" w14:textId="77777777" w:rsidTr="000E36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7BC3FA1"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Setting</w:t>
            </w:r>
          </w:p>
        </w:tc>
        <w:tc>
          <w:tcPr>
            <w:tcW w:w="6048" w:type="dxa"/>
          </w:tcPr>
          <w:p w14:paraId="3BE1EB31" w14:textId="77777777" w:rsidR="000B5865" w:rsidRPr="00DB087C" w:rsidRDefault="000B5865" w:rsidP="000A200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How it blocks leakage</w:t>
            </w:r>
          </w:p>
        </w:tc>
      </w:tr>
      <w:tr w:rsidR="000B5865" w:rsidRPr="00DB087C" w14:paraId="62826F8A" w14:textId="77777777" w:rsidTr="000E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120DD9A"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--landmark-day 1</w:t>
            </w:r>
          </w:p>
        </w:tc>
        <w:tc>
          <w:tcPr>
            <w:tcW w:w="6048" w:type="dxa"/>
          </w:tcPr>
          <w:p w14:paraId="34E223C1"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Uses only baseline data (day ≤ 1); nothing after start enters.</w:t>
            </w:r>
          </w:p>
        </w:tc>
      </w:tr>
      <w:tr w:rsidR="000B5865" w:rsidRPr="00DB087C" w14:paraId="53183812" w14:textId="77777777" w:rsidTr="000E36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FDE576"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excluded domains (built in)</w:t>
            </w:r>
          </w:p>
        </w:tc>
        <w:tc>
          <w:tcPr>
            <w:tcW w:w="6048" w:type="dxa"/>
          </w:tcPr>
          <w:p w14:paraId="6758C205"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Drops AE, EX, SV, CM, SE + end-of-participation dates.</w:t>
            </w:r>
          </w:p>
        </w:tc>
      </w:tr>
      <w:tr w:rsidR="000B5865" w:rsidRPr="00DB087C" w14:paraId="1B59206E" w14:textId="77777777" w:rsidTr="000E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32BE6D9"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--target-mode clinical</w:t>
            </w:r>
          </w:p>
        </w:tc>
        <w:tc>
          <w:tcPr>
            <w:tcW w:w="6048" w:type="dxa"/>
          </w:tcPr>
          <w:p w14:paraId="26440AA5"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Outcome = patient-driven dropout; removes administrative stops.</w:t>
            </w:r>
          </w:p>
        </w:tc>
      </w:tr>
      <w:tr w:rsidR="000B5865" w:rsidRPr="00DB087C" w14:paraId="18D23EB8" w14:textId="77777777" w:rsidTr="000E36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53DD030" w14:textId="77777777"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deferred imputation (built in)</w:t>
            </w:r>
          </w:p>
        </w:tc>
        <w:tc>
          <w:tcPr>
            <w:tcW w:w="6048" w:type="dxa"/>
          </w:tcPr>
          <w:p w14:paraId="6F688C10" w14:textId="77777777" w:rsidR="000B5865" w:rsidRPr="00DB087C" w:rsidRDefault="000B5865" w:rsidP="000A200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Missing values filled from development data only.</w:t>
            </w:r>
          </w:p>
        </w:tc>
      </w:tr>
      <w:tr w:rsidR="000B5865" w:rsidRPr="00DB087C" w14:paraId="0C5046A7" w14:textId="77777777" w:rsidTr="000E3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4BCEAE4" w14:textId="304AE95C" w:rsidR="000B5865" w:rsidRPr="00DB087C" w:rsidRDefault="000B5865" w:rsidP="000A200F">
            <w:pPr>
              <w:rPr>
                <w:rFonts w:asciiTheme="majorHAnsi" w:hAnsiTheme="majorHAnsi" w:cstheme="majorHAnsi"/>
                <w:sz w:val="22"/>
                <w:szCs w:val="22"/>
              </w:rPr>
            </w:pPr>
            <w:r w:rsidRPr="00DB087C">
              <w:rPr>
                <w:rFonts w:asciiTheme="majorHAnsi" w:hAnsiTheme="majorHAnsi" w:cstheme="majorHAnsi"/>
                <w:sz w:val="22"/>
                <w:szCs w:val="22"/>
              </w:rPr>
              <w:t xml:space="preserve">--seed </w:t>
            </w:r>
            <w:r w:rsidR="00B8441B" w:rsidRPr="00DB087C">
              <w:rPr>
                <w:rFonts w:asciiTheme="majorHAnsi" w:hAnsiTheme="majorHAnsi" w:cstheme="majorHAnsi"/>
                <w:sz w:val="22"/>
                <w:szCs w:val="22"/>
              </w:rPr>
              <w:t>4</w:t>
            </w:r>
            <w:r w:rsidRPr="00DB087C">
              <w:rPr>
                <w:rFonts w:asciiTheme="majorHAnsi" w:hAnsiTheme="majorHAnsi" w:cstheme="majorHAnsi"/>
                <w:sz w:val="22"/>
                <w:szCs w:val="22"/>
              </w:rPr>
              <w:t>2</w:t>
            </w:r>
          </w:p>
        </w:tc>
        <w:tc>
          <w:tcPr>
            <w:tcW w:w="6048" w:type="dxa"/>
          </w:tcPr>
          <w:p w14:paraId="6E8C02B2" w14:textId="77777777" w:rsidR="000B5865" w:rsidRPr="00DB087C" w:rsidRDefault="000B5865" w:rsidP="000A20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Fixes split + models so the leakage-safe result is reproducible.</w:t>
            </w:r>
          </w:p>
        </w:tc>
      </w:tr>
    </w:tbl>
    <w:p w14:paraId="0E39DC80" w14:textId="77777777" w:rsidR="00721D48" w:rsidRPr="00DB087C" w:rsidRDefault="00721D48" w:rsidP="000B5865">
      <w:pPr>
        <w:rPr>
          <w:rFonts w:asciiTheme="majorHAnsi" w:hAnsiTheme="majorHAnsi" w:cstheme="majorHAnsi"/>
          <w:sz w:val="22"/>
          <w:szCs w:val="22"/>
        </w:rPr>
      </w:pPr>
    </w:p>
    <w:p w14:paraId="57AB9FF8" w14:textId="6E24C522" w:rsidR="008A1F3F" w:rsidRPr="00DB087C" w:rsidRDefault="008A1F3F">
      <w:pPr>
        <w:spacing w:after="200" w:line="276" w:lineRule="auto"/>
        <w:rPr>
          <w:rFonts w:asciiTheme="majorHAnsi" w:hAnsiTheme="majorHAnsi" w:cstheme="majorHAnsi"/>
          <w:sz w:val="22"/>
          <w:szCs w:val="22"/>
        </w:rPr>
      </w:pPr>
      <w:r w:rsidRPr="00DB087C">
        <w:rPr>
          <w:rFonts w:asciiTheme="majorHAnsi" w:hAnsiTheme="majorHAnsi" w:cstheme="majorHAnsi"/>
          <w:sz w:val="22"/>
          <w:szCs w:val="22"/>
        </w:rPr>
        <w:br w:type="page"/>
      </w:r>
    </w:p>
    <w:p w14:paraId="754CD751" w14:textId="5C303142" w:rsidR="008A1F3F" w:rsidRPr="00DB087C" w:rsidRDefault="000B5865" w:rsidP="000B5865">
      <w:pPr>
        <w:rPr>
          <w:rFonts w:asciiTheme="majorHAnsi" w:hAnsiTheme="majorHAnsi" w:cstheme="majorHAnsi"/>
          <w:sz w:val="22"/>
          <w:szCs w:val="22"/>
        </w:rPr>
      </w:pPr>
      <w:r w:rsidRPr="00DB087C">
        <w:rPr>
          <w:rFonts w:asciiTheme="majorHAnsi" w:hAnsiTheme="majorHAnsi" w:cstheme="majorHAnsi"/>
          <w:sz w:val="22"/>
          <w:szCs w:val="22"/>
        </w:rPr>
        <w:lastRenderedPageBreak/>
        <w:t xml:space="preserve">Appendix 1. </w:t>
      </w:r>
      <w:r w:rsidR="008A1F3F" w:rsidRPr="00DB087C">
        <w:rPr>
          <w:rFonts w:asciiTheme="majorHAnsi" w:hAnsiTheme="majorHAnsi" w:cstheme="majorHAnsi"/>
          <w:sz w:val="22"/>
          <w:szCs w:val="22"/>
        </w:rPr>
        <w:t xml:space="preserve"> Log </w:t>
      </w:r>
      <w:r w:rsidRPr="00DB087C">
        <w:rPr>
          <w:rFonts w:asciiTheme="majorHAnsi" w:hAnsiTheme="majorHAnsi" w:cstheme="majorHAnsi"/>
          <w:sz w:val="22"/>
          <w:szCs w:val="22"/>
        </w:rPr>
        <w:t xml:space="preserve">of the pipeline </w:t>
      </w:r>
      <w:r w:rsidR="008A1F3F" w:rsidRPr="00DB087C">
        <w:rPr>
          <w:rFonts w:asciiTheme="majorHAnsi" w:hAnsiTheme="majorHAnsi" w:cstheme="majorHAnsi"/>
          <w:sz w:val="22"/>
          <w:szCs w:val="22"/>
        </w:rPr>
        <w:t xml:space="preserve">run in the Terminal CMD </w:t>
      </w:r>
      <w:r w:rsidRPr="00DB087C">
        <w:rPr>
          <w:rFonts w:asciiTheme="majorHAnsi" w:hAnsiTheme="majorHAnsi" w:cstheme="majorHAnsi"/>
          <w:sz w:val="22"/>
          <w:szCs w:val="22"/>
        </w:rPr>
        <w:t>with all recommended parameters t</w:t>
      </w:r>
      <w:r w:rsidR="008A1F3F" w:rsidRPr="00DB087C">
        <w:rPr>
          <w:rFonts w:asciiTheme="majorHAnsi" w:hAnsiTheme="majorHAnsi" w:cstheme="majorHAnsi"/>
          <w:sz w:val="22"/>
          <w:szCs w:val="22"/>
        </w:rPr>
        <w:t>o</w:t>
      </w:r>
      <w:r w:rsidRPr="00DB087C">
        <w:rPr>
          <w:rFonts w:asciiTheme="majorHAnsi" w:hAnsiTheme="majorHAnsi" w:cstheme="majorHAnsi"/>
          <w:sz w:val="22"/>
          <w:szCs w:val="22"/>
        </w:rPr>
        <w:t xml:space="preserve"> </w:t>
      </w:r>
    </w:p>
    <w:p w14:paraId="6969309A" w14:textId="77777777" w:rsidR="008A1F3F" w:rsidRPr="00DB087C" w:rsidRDefault="008A1F3F" w:rsidP="000B5865">
      <w:pPr>
        <w:rPr>
          <w:rFonts w:asciiTheme="majorHAnsi" w:hAnsiTheme="majorHAnsi" w:cstheme="majorHAnsi"/>
          <w:sz w:val="22"/>
          <w:szCs w:val="22"/>
        </w:rPr>
      </w:pPr>
      <w:r w:rsidRPr="00DB087C">
        <w:rPr>
          <w:rFonts w:asciiTheme="majorHAnsi" w:hAnsiTheme="majorHAnsi" w:cstheme="majorHAnsi"/>
          <w:sz w:val="22"/>
          <w:szCs w:val="22"/>
        </w:rPr>
        <w:t xml:space="preserve">a) </w:t>
      </w:r>
      <w:r w:rsidR="000B5865" w:rsidRPr="00DB087C">
        <w:rPr>
          <w:rFonts w:asciiTheme="majorHAnsi" w:hAnsiTheme="majorHAnsi" w:cstheme="majorHAnsi"/>
          <w:sz w:val="22"/>
          <w:szCs w:val="22"/>
        </w:rPr>
        <w:t xml:space="preserve">read the </w:t>
      </w:r>
      <w:r w:rsidRPr="00DB087C">
        <w:rPr>
          <w:rFonts w:asciiTheme="majorHAnsi" w:hAnsiTheme="majorHAnsi" w:cstheme="majorHAnsi"/>
          <w:sz w:val="22"/>
          <w:szCs w:val="22"/>
        </w:rPr>
        <w:t>source</w:t>
      </w:r>
      <w:r w:rsidR="000B5865" w:rsidRPr="00DB087C">
        <w:rPr>
          <w:rFonts w:asciiTheme="majorHAnsi" w:hAnsiTheme="majorHAnsi" w:cstheme="majorHAnsi"/>
          <w:sz w:val="22"/>
          <w:szCs w:val="22"/>
        </w:rPr>
        <w:t xml:space="preserve">, </w:t>
      </w:r>
    </w:p>
    <w:p w14:paraId="0A19066D" w14:textId="77777777" w:rsidR="008A1F3F" w:rsidRPr="00DB087C" w:rsidRDefault="008A1F3F" w:rsidP="000B5865">
      <w:pPr>
        <w:rPr>
          <w:rFonts w:asciiTheme="majorHAnsi" w:hAnsiTheme="majorHAnsi" w:cstheme="majorHAnsi"/>
          <w:sz w:val="22"/>
          <w:szCs w:val="22"/>
        </w:rPr>
      </w:pPr>
      <w:r w:rsidRPr="00DB087C">
        <w:rPr>
          <w:rFonts w:asciiTheme="majorHAnsi" w:hAnsiTheme="majorHAnsi" w:cstheme="majorHAnsi"/>
          <w:sz w:val="22"/>
          <w:szCs w:val="22"/>
        </w:rPr>
        <w:t xml:space="preserve">b) do </w:t>
      </w:r>
      <w:r w:rsidR="000B5865" w:rsidRPr="00DB087C">
        <w:rPr>
          <w:rFonts w:asciiTheme="majorHAnsi" w:hAnsiTheme="majorHAnsi" w:cstheme="majorHAnsi"/>
          <w:sz w:val="22"/>
          <w:szCs w:val="22"/>
        </w:rPr>
        <w:t xml:space="preserve">feature engineering, </w:t>
      </w:r>
    </w:p>
    <w:p w14:paraId="24EBC6BD" w14:textId="77777777" w:rsidR="008A1F3F" w:rsidRPr="00DB087C" w:rsidRDefault="008A1F3F" w:rsidP="000B5865">
      <w:pPr>
        <w:rPr>
          <w:rFonts w:asciiTheme="majorHAnsi" w:hAnsiTheme="majorHAnsi" w:cstheme="majorHAnsi"/>
          <w:sz w:val="22"/>
          <w:szCs w:val="22"/>
        </w:rPr>
      </w:pPr>
      <w:r w:rsidRPr="00DB087C">
        <w:rPr>
          <w:rFonts w:asciiTheme="majorHAnsi" w:hAnsiTheme="majorHAnsi" w:cstheme="majorHAnsi"/>
          <w:sz w:val="22"/>
          <w:szCs w:val="22"/>
        </w:rPr>
        <w:t>c)</w:t>
      </w:r>
      <w:r w:rsidR="000B5865" w:rsidRPr="00DB087C">
        <w:rPr>
          <w:rFonts w:asciiTheme="majorHAnsi" w:hAnsiTheme="majorHAnsi" w:cstheme="majorHAnsi"/>
          <w:sz w:val="22"/>
          <w:szCs w:val="22"/>
        </w:rPr>
        <w:t xml:space="preserve"> select </w:t>
      </w:r>
      <w:r w:rsidRPr="00DB087C">
        <w:rPr>
          <w:rFonts w:asciiTheme="majorHAnsi" w:hAnsiTheme="majorHAnsi" w:cstheme="majorHAnsi"/>
          <w:sz w:val="22"/>
          <w:szCs w:val="22"/>
        </w:rPr>
        <w:t>a</w:t>
      </w:r>
      <w:r w:rsidR="000B5865" w:rsidRPr="00DB087C">
        <w:rPr>
          <w:rFonts w:asciiTheme="majorHAnsi" w:hAnsiTheme="majorHAnsi" w:cstheme="majorHAnsi"/>
          <w:sz w:val="22"/>
          <w:szCs w:val="22"/>
        </w:rPr>
        <w:t xml:space="preserve"> champion predictive model</w:t>
      </w:r>
      <w:r w:rsidRPr="00DB087C">
        <w:rPr>
          <w:rFonts w:asciiTheme="majorHAnsi" w:hAnsiTheme="majorHAnsi" w:cstheme="majorHAnsi"/>
          <w:sz w:val="22"/>
          <w:szCs w:val="22"/>
        </w:rPr>
        <w:t xml:space="preserve">, </w:t>
      </w:r>
    </w:p>
    <w:p w14:paraId="5DAA3504" w14:textId="77777777" w:rsidR="008A1F3F" w:rsidRPr="00DB087C" w:rsidRDefault="008A1F3F" w:rsidP="000B5865">
      <w:pPr>
        <w:rPr>
          <w:rFonts w:asciiTheme="majorHAnsi" w:hAnsiTheme="majorHAnsi" w:cstheme="majorHAnsi"/>
          <w:sz w:val="22"/>
          <w:szCs w:val="22"/>
        </w:rPr>
      </w:pPr>
      <w:r w:rsidRPr="00DB087C">
        <w:rPr>
          <w:rFonts w:asciiTheme="majorHAnsi" w:hAnsiTheme="majorHAnsi" w:cstheme="majorHAnsi"/>
          <w:sz w:val="22"/>
          <w:szCs w:val="22"/>
        </w:rPr>
        <w:t>d) deliver</w:t>
      </w:r>
      <w:r w:rsidR="000B5865" w:rsidRPr="00DB087C">
        <w:rPr>
          <w:rFonts w:asciiTheme="majorHAnsi" w:hAnsiTheme="majorHAnsi" w:cstheme="majorHAnsi"/>
          <w:sz w:val="22"/>
          <w:szCs w:val="22"/>
        </w:rPr>
        <w:t xml:space="preserve"> explainability analysis</w:t>
      </w:r>
      <w:r w:rsidRPr="00DB087C">
        <w:rPr>
          <w:rFonts w:asciiTheme="majorHAnsi" w:hAnsiTheme="majorHAnsi" w:cstheme="majorHAnsi"/>
          <w:sz w:val="22"/>
          <w:szCs w:val="22"/>
        </w:rPr>
        <w:t xml:space="preserve">, </w:t>
      </w:r>
    </w:p>
    <w:p w14:paraId="0B0CC036" w14:textId="043418DB" w:rsidR="000B5865" w:rsidRPr="00DB087C" w:rsidRDefault="008A1F3F" w:rsidP="000B5865">
      <w:pPr>
        <w:rPr>
          <w:rFonts w:asciiTheme="majorHAnsi" w:hAnsiTheme="majorHAnsi" w:cstheme="majorHAnsi"/>
          <w:sz w:val="22"/>
          <w:szCs w:val="22"/>
        </w:rPr>
      </w:pPr>
      <w:r w:rsidRPr="00DB087C">
        <w:rPr>
          <w:rFonts w:asciiTheme="majorHAnsi" w:hAnsiTheme="majorHAnsi" w:cstheme="majorHAnsi"/>
          <w:sz w:val="22"/>
          <w:szCs w:val="22"/>
        </w:rPr>
        <w:t>e) generate the report in Word.</w:t>
      </w:r>
    </w:p>
    <w:p w14:paraId="2ED6DBA4" w14:textId="77777777" w:rsidR="008A1F3F" w:rsidRPr="00DB087C" w:rsidRDefault="008A1F3F" w:rsidP="000B5865">
      <w:pPr>
        <w:rPr>
          <w:rFonts w:asciiTheme="majorHAnsi" w:hAnsiTheme="majorHAnsi" w:cstheme="majorHAnsi"/>
          <w:sz w:val="22"/>
          <w:szCs w:val="22"/>
        </w:rPr>
      </w:pPr>
    </w:p>
    <w:p w14:paraId="4F44BD90" w14:textId="41DB115F" w:rsidR="008A1F3F" w:rsidRPr="00DB087C" w:rsidRDefault="008A1F3F" w:rsidP="000B5865">
      <w:pPr>
        <w:rPr>
          <w:rFonts w:asciiTheme="majorHAnsi" w:hAnsiTheme="majorHAnsi" w:cstheme="majorHAnsi"/>
          <w:sz w:val="22"/>
          <w:szCs w:val="22"/>
        </w:rPr>
      </w:pPr>
      <w:r w:rsidRPr="00DB087C">
        <w:rPr>
          <w:rFonts w:asciiTheme="majorHAnsi" w:hAnsiTheme="majorHAnsi" w:cstheme="majorHAnsi"/>
          <w:sz w:val="22"/>
          <w:szCs w:val="22"/>
        </w:rPr>
        <w:t>for the recommended parameter settings:</w:t>
      </w:r>
    </w:p>
    <w:p w14:paraId="03369442" w14:textId="65C0C1C7" w:rsidR="000B5865" w:rsidRPr="00DB087C" w:rsidRDefault="000B5865" w:rsidP="000B5865">
      <w:pPr>
        <w:rPr>
          <w:rFonts w:asciiTheme="majorHAnsi" w:hAnsiTheme="majorHAnsi" w:cstheme="majorHAnsi"/>
          <w:sz w:val="22"/>
          <w:szCs w:val="22"/>
        </w:rPr>
      </w:pPr>
      <w:r w:rsidRPr="00DB087C">
        <w:rPr>
          <w:rFonts w:asciiTheme="majorHAnsi" w:hAnsiTheme="majorHAnsi" w:cstheme="majorHAnsi"/>
          <w:sz w:val="22"/>
          <w:szCs w:val="22"/>
        </w:rPr>
        <w:t>python run_pipeline.py --study "CDISC Pilot 01" --fetch-reference --</w:t>
      </w:r>
      <w:proofErr w:type="spellStart"/>
      <w:r w:rsidRPr="00DB087C">
        <w:rPr>
          <w:rFonts w:asciiTheme="majorHAnsi" w:hAnsiTheme="majorHAnsi" w:cstheme="majorHAnsi"/>
          <w:sz w:val="22"/>
          <w:szCs w:val="22"/>
        </w:rPr>
        <w:t>outdir</w:t>
      </w:r>
      <w:proofErr w:type="spellEnd"/>
      <w:r w:rsidRPr="00DB087C">
        <w:rPr>
          <w:rFonts w:asciiTheme="majorHAnsi" w:hAnsiTheme="majorHAnsi" w:cstheme="majorHAnsi"/>
          <w:sz w:val="22"/>
          <w:szCs w:val="22"/>
        </w:rPr>
        <w:t xml:space="preserve"> cdiscpilot01_out_v2 --target-mode clinical --landmark-day 1 --death event --report both --seed 52</w:t>
      </w:r>
    </w:p>
    <w:p w14:paraId="5FE25194" w14:textId="77777777" w:rsidR="000B5865" w:rsidRPr="00DB087C" w:rsidRDefault="000B5865" w:rsidP="000B5865">
      <w:pPr>
        <w:rPr>
          <w:rFonts w:asciiTheme="majorHAnsi" w:hAnsiTheme="majorHAnsi" w:cstheme="majorHAnsi"/>
          <w:sz w:val="22"/>
          <w:szCs w:val="22"/>
          <w:u w:val="single"/>
        </w:rPr>
      </w:pPr>
      <w:r w:rsidRPr="00DB087C">
        <w:rPr>
          <w:rFonts w:asciiTheme="majorHAnsi" w:hAnsiTheme="majorHAnsi" w:cstheme="majorHAnsi"/>
          <w:noProof/>
          <w:sz w:val="22"/>
          <w:szCs w:val="22"/>
          <w:u w:val="single"/>
        </w:rPr>
        <w:drawing>
          <wp:inline distT="0" distB="0" distL="0" distR="0" wp14:anchorId="34AEF408" wp14:editId="36D4B099">
            <wp:extent cx="6480810" cy="3651885"/>
            <wp:effectExtent l="0" t="0" r="0" b="5715"/>
            <wp:docPr id="188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24" name="Picture 18860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810" cy="3651885"/>
                    </a:xfrm>
                    <a:prstGeom prst="rect">
                      <a:avLst/>
                    </a:prstGeom>
                  </pic:spPr>
                </pic:pic>
              </a:graphicData>
            </a:graphic>
          </wp:inline>
        </w:drawing>
      </w:r>
    </w:p>
    <w:p w14:paraId="08608BDB" w14:textId="77777777" w:rsidR="000B5865" w:rsidRPr="00DB087C" w:rsidRDefault="000B5865" w:rsidP="000B5865">
      <w:pPr>
        <w:rPr>
          <w:rFonts w:asciiTheme="majorHAnsi" w:hAnsiTheme="majorHAnsi" w:cstheme="majorHAnsi"/>
          <w:sz w:val="22"/>
          <w:szCs w:val="22"/>
          <w:u w:val="single"/>
        </w:rPr>
      </w:pPr>
      <w:r w:rsidRPr="00DB087C">
        <w:rPr>
          <w:rFonts w:asciiTheme="majorHAnsi" w:hAnsiTheme="majorHAnsi" w:cstheme="majorHAnsi"/>
          <w:sz w:val="22"/>
          <w:szCs w:val="22"/>
          <w:u w:val="single"/>
        </w:rPr>
        <w:br w:type="page"/>
      </w:r>
      <w:r w:rsidRPr="00DB087C">
        <w:rPr>
          <w:rFonts w:asciiTheme="majorHAnsi" w:hAnsiTheme="majorHAnsi" w:cstheme="majorHAnsi"/>
          <w:noProof/>
          <w:sz w:val="22"/>
          <w:szCs w:val="22"/>
          <w:u w:val="single"/>
        </w:rPr>
        <w:lastRenderedPageBreak/>
        <w:drawing>
          <wp:inline distT="0" distB="0" distL="0" distR="0" wp14:anchorId="1887A152" wp14:editId="2644820F">
            <wp:extent cx="6480810" cy="4140835"/>
            <wp:effectExtent l="0" t="0" r="0" b="0"/>
            <wp:docPr id="573438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38379" name="Picture 5734383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810" cy="4140835"/>
                    </a:xfrm>
                    <a:prstGeom prst="rect">
                      <a:avLst/>
                    </a:prstGeom>
                  </pic:spPr>
                </pic:pic>
              </a:graphicData>
            </a:graphic>
          </wp:inline>
        </w:drawing>
      </w:r>
    </w:p>
    <w:p w14:paraId="7AE216D7" w14:textId="77777777" w:rsidR="000B5865" w:rsidRPr="00DB087C" w:rsidRDefault="000B5865" w:rsidP="000B5865">
      <w:pPr>
        <w:rPr>
          <w:rFonts w:asciiTheme="majorHAnsi" w:hAnsiTheme="majorHAnsi" w:cstheme="majorHAnsi"/>
          <w:sz w:val="22"/>
          <w:szCs w:val="22"/>
          <w:u w:val="single"/>
        </w:rPr>
      </w:pPr>
      <w:r w:rsidRPr="00DB087C">
        <w:rPr>
          <w:rFonts w:asciiTheme="majorHAnsi" w:hAnsiTheme="majorHAnsi" w:cstheme="majorHAnsi"/>
          <w:noProof/>
          <w:sz w:val="22"/>
          <w:szCs w:val="22"/>
          <w:u w:val="single"/>
        </w:rPr>
        <w:drawing>
          <wp:inline distT="0" distB="0" distL="0" distR="0" wp14:anchorId="2D3E46ED" wp14:editId="4933C4E5">
            <wp:extent cx="6480810" cy="2933065"/>
            <wp:effectExtent l="0" t="0" r="0" b="635"/>
            <wp:docPr id="1638601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1978" name="Picture 16386019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810" cy="2933065"/>
                    </a:xfrm>
                    <a:prstGeom prst="rect">
                      <a:avLst/>
                    </a:prstGeom>
                  </pic:spPr>
                </pic:pic>
              </a:graphicData>
            </a:graphic>
          </wp:inline>
        </w:drawing>
      </w:r>
    </w:p>
    <w:p w14:paraId="4E931E7B" w14:textId="77777777" w:rsidR="000B5865" w:rsidRPr="00DB087C" w:rsidRDefault="000B5865" w:rsidP="000B5865">
      <w:pPr>
        <w:rPr>
          <w:rFonts w:asciiTheme="majorHAnsi" w:hAnsiTheme="majorHAnsi" w:cstheme="majorHAnsi"/>
          <w:sz w:val="22"/>
          <w:szCs w:val="22"/>
          <w:u w:val="single"/>
        </w:rPr>
      </w:pPr>
      <w:r w:rsidRPr="00DB087C">
        <w:rPr>
          <w:rFonts w:asciiTheme="majorHAnsi" w:hAnsiTheme="majorHAnsi" w:cstheme="majorHAnsi"/>
          <w:sz w:val="22"/>
          <w:szCs w:val="22"/>
          <w:u w:val="single"/>
        </w:rPr>
        <w:br w:type="page"/>
      </w:r>
    </w:p>
    <w:p w14:paraId="7D052F91" w14:textId="77777777" w:rsidR="000B5865" w:rsidRPr="00DB087C" w:rsidRDefault="000B5865" w:rsidP="000B5865">
      <w:pPr>
        <w:rPr>
          <w:rFonts w:asciiTheme="majorHAnsi" w:hAnsiTheme="majorHAnsi" w:cstheme="majorHAnsi"/>
          <w:sz w:val="22"/>
          <w:szCs w:val="22"/>
          <w:u w:val="single"/>
        </w:rPr>
      </w:pPr>
      <w:r w:rsidRPr="00DB087C">
        <w:rPr>
          <w:rFonts w:asciiTheme="majorHAnsi" w:hAnsiTheme="majorHAnsi" w:cstheme="majorHAnsi"/>
          <w:sz w:val="22"/>
          <w:szCs w:val="22"/>
          <w:u w:val="single"/>
        </w:rPr>
        <w:lastRenderedPageBreak/>
        <w:t xml:space="preserve">Content of CDICS_Pilot_01_report.docx (automatically produced by the pipeline for the recommended parameters </w:t>
      </w:r>
    </w:p>
    <w:p w14:paraId="18AF3F22" w14:textId="77777777" w:rsidR="005276F4" w:rsidRPr="00DB087C" w:rsidRDefault="005276F4" w:rsidP="005276F4">
      <w:pPr>
        <w:pStyle w:val="Title"/>
        <w:rPr>
          <w:rFonts w:cstheme="majorHAnsi"/>
          <w:sz w:val="22"/>
          <w:szCs w:val="22"/>
        </w:rPr>
      </w:pPr>
      <w:r w:rsidRPr="00DB087C">
        <w:rPr>
          <w:rFonts w:cstheme="majorHAnsi"/>
          <w:sz w:val="22"/>
          <w:szCs w:val="22"/>
        </w:rPr>
        <w:t>Discontinuation Prediction — CDISC Pilot 01</w:t>
      </w:r>
    </w:p>
    <w:p w14:paraId="1615A829"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sz w:val="22"/>
          <w:szCs w:val="22"/>
        </w:rPr>
        <w:t>Automated SDTM analysis report (baseline-only, leakage-safe).</w:t>
      </w:r>
    </w:p>
    <w:p w14:paraId="57E0F832" w14:textId="77777777" w:rsidR="005276F4" w:rsidRPr="00DB087C" w:rsidRDefault="005276F4" w:rsidP="005276F4">
      <w:pPr>
        <w:pStyle w:val="Heading1"/>
        <w:rPr>
          <w:rFonts w:cstheme="majorHAnsi"/>
          <w:sz w:val="22"/>
          <w:szCs w:val="22"/>
        </w:rPr>
      </w:pPr>
      <w:r w:rsidRPr="00DB087C">
        <w:rPr>
          <w:rFonts w:cstheme="majorHAnsi"/>
          <w:sz w:val="22"/>
          <w:szCs w:val="22"/>
        </w:rPr>
        <w:t>Executive summary</w:t>
      </w:r>
    </w:p>
    <w:p w14:paraId="6C9E850E"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sz w:val="22"/>
          <w:szCs w:val="22"/>
        </w:rPr>
        <w:t>From 254 randomized subjects, a modeling cohort of 247 was analyzed (target balance {'0': 110, '1': 137}). The best model (</w:t>
      </w:r>
      <w:proofErr w:type="spellStart"/>
      <w:r w:rsidRPr="00DB087C">
        <w:rPr>
          <w:rFonts w:asciiTheme="majorHAnsi" w:hAnsiTheme="majorHAnsi" w:cstheme="majorHAnsi"/>
          <w:sz w:val="22"/>
          <w:szCs w:val="22"/>
        </w:rPr>
        <w:t>GradientBoosting</w:t>
      </w:r>
      <w:proofErr w:type="spellEnd"/>
      <w:r w:rsidRPr="00DB087C">
        <w:rPr>
          <w:rFonts w:asciiTheme="majorHAnsi" w:hAnsiTheme="majorHAnsi" w:cstheme="majorHAnsi"/>
          <w:sz w:val="22"/>
          <w:szCs w:val="22"/>
        </w:rPr>
        <w:t>) achieved holdout ROC-AUC 0.6046 and PR-AUC 0.6833. Discontinuation is driven mainly by planned treatment arm and baseline disease-severity measures, consistent with adverse-event-driven dropout.</w:t>
      </w:r>
    </w:p>
    <w:p w14:paraId="186363B3" w14:textId="77777777" w:rsidR="005276F4" w:rsidRPr="00DB087C" w:rsidRDefault="005276F4" w:rsidP="005276F4">
      <w:pPr>
        <w:pStyle w:val="Heading1"/>
        <w:rPr>
          <w:rFonts w:cstheme="majorHAnsi"/>
          <w:sz w:val="22"/>
          <w:szCs w:val="22"/>
        </w:rPr>
      </w:pPr>
      <w:r w:rsidRPr="00DB087C">
        <w:rPr>
          <w:rFonts w:cstheme="majorHAnsi"/>
          <w:sz w:val="22"/>
          <w:szCs w:val="22"/>
        </w:rPr>
        <w:t>Cohort &amp; target</w:t>
      </w:r>
    </w:p>
    <w:tbl>
      <w:tblPr>
        <w:tblStyle w:val="LightGrid-Accent1"/>
        <w:tblW w:w="0" w:type="auto"/>
        <w:tblLook w:val="04A0" w:firstRow="1" w:lastRow="0" w:firstColumn="1" w:lastColumn="0" w:noHBand="0" w:noVBand="1"/>
      </w:tblPr>
      <w:tblGrid>
        <w:gridCol w:w="4320"/>
        <w:gridCol w:w="4320"/>
      </w:tblGrid>
      <w:tr w:rsidR="005276F4" w:rsidRPr="00DB087C" w14:paraId="5A30F717" w14:textId="77777777" w:rsidTr="00E66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F47603"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Metric</w:t>
            </w:r>
          </w:p>
        </w:tc>
        <w:tc>
          <w:tcPr>
            <w:tcW w:w="4320" w:type="dxa"/>
          </w:tcPr>
          <w:p w14:paraId="38601C78"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Value</w:t>
            </w:r>
          </w:p>
        </w:tc>
      </w:tr>
      <w:tr w:rsidR="005276F4" w:rsidRPr="00DB087C" w14:paraId="7D9ABEC8"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8422D8"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Subjects (DM)</w:t>
            </w:r>
          </w:p>
        </w:tc>
        <w:tc>
          <w:tcPr>
            <w:tcW w:w="4320" w:type="dxa"/>
          </w:tcPr>
          <w:p w14:paraId="1F398B1E"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306</w:t>
            </w:r>
          </w:p>
        </w:tc>
      </w:tr>
      <w:tr w:rsidR="005276F4" w:rsidRPr="00DB087C" w14:paraId="2544A6A5"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960A66"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Randomized</w:t>
            </w:r>
          </w:p>
        </w:tc>
        <w:tc>
          <w:tcPr>
            <w:tcW w:w="4320" w:type="dxa"/>
          </w:tcPr>
          <w:p w14:paraId="7B19BBC0"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254</w:t>
            </w:r>
          </w:p>
        </w:tc>
      </w:tr>
      <w:tr w:rsidR="005276F4" w:rsidRPr="00DB087C" w14:paraId="5D0F8DA3"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9BF03"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No-disposition excluded</w:t>
            </w:r>
          </w:p>
        </w:tc>
        <w:tc>
          <w:tcPr>
            <w:tcW w:w="4320" w:type="dxa"/>
          </w:tcPr>
          <w:p w14:paraId="51E1C356"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w:t>
            </w:r>
          </w:p>
        </w:tc>
      </w:tr>
      <w:tr w:rsidR="005276F4" w:rsidRPr="00DB087C" w14:paraId="40D79693"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9866C"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Modeling cohort</w:t>
            </w:r>
          </w:p>
        </w:tc>
        <w:tc>
          <w:tcPr>
            <w:tcW w:w="4320" w:type="dxa"/>
          </w:tcPr>
          <w:p w14:paraId="4066BFC4"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247</w:t>
            </w:r>
          </w:p>
        </w:tc>
      </w:tr>
      <w:tr w:rsidR="005276F4" w:rsidRPr="00DB087C" w14:paraId="3C9A0103"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B84D1C"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Target balance (0/1)</w:t>
            </w:r>
          </w:p>
        </w:tc>
        <w:tc>
          <w:tcPr>
            <w:tcW w:w="4320" w:type="dxa"/>
          </w:tcPr>
          <w:p w14:paraId="1E72FE7F"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 110, '1': 137}</w:t>
            </w:r>
          </w:p>
        </w:tc>
      </w:tr>
    </w:tbl>
    <w:p w14:paraId="7B25B6BD" w14:textId="77777777" w:rsidR="005276F4" w:rsidRPr="00DB087C" w:rsidRDefault="005276F4" w:rsidP="005276F4">
      <w:pPr>
        <w:pStyle w:val="Heading1"/>
        <w:rPr>
          <w:rFonts w:cstheme="majorHAnsi"/>
          <w:sz w:val="22"/>
          <w:szCs w:val="22"/>
        </w:rPr>
      </w:pPr>
      <w:r w:rsidRPr="00DB087C">
        <w:rPr>
          <w:rFonts w:cstheme="majorHAnsi"/>
          <w:sz w:val="22"/>
          <w:szCs w:val="22"/>
        </w:rPr>
        <w:t>Methodology</w:t>
      </w:r>
    </w:p>
    <w:p w14:paraId="70E06B04"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b/>
          <w:sz w:val="22"/>
          <w:szCs w:val="22"/>
        </w:rPr>
        <w:t xml:space="preserve">Information used: </w:t>
      </w:r>
      <w:r w:rsidRPr="00DB087C">
        <w:rPr>
          <w:rFonts w:asciiTheme="majorHAnsi" w:hAnsiTheme="majorHAnsi" w:cstheme="majorHAnsi"/>
          <w:sz w:val="22"/>
          <w:szCs w:val="22"/>
        </w:rPr>
        <w:t>baseline-only (randomization landmark, study day ≤ 1)</w:t>
      </w:r>
    </w:p>
    <w:p w14:paraId="6C766A1E"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b/>
          <w:sz w:val="22"/>
          <w:szCs w:val="22"/>
        </w:rPr>
        <w:t xml:space="preserve">Cutoff relative to completion: </w:t>
      </w:r>
      <w:r w:rsidRPr="00DB087C">
        <w:rPr>
          <w:rFonts w:asciiTheme="majorHAnsi" w:hAnsiTheme="majorHAnsi" w:cstheme="majorHAnsi"/>
          <w:sz w:val="22"/>
          <w:szCs w:val="22"/>
        </w:rPr>
        <w:t>not applicable — no post-baseline data is used</w:t>
      </w:r>
    </w:p>
    <w:p w14:paraId="15D1EFDF"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b/>
          <w:sz w:val="22"/>
          <w:szCs w:val="22"/>
        </w:rPr>
        <w:t xml:space="preserve">Outcome: </w:t>
      </w:r>
      <w:r w:rsidRPr="00DB087C">
        <w:rPr>
          <w:rFonts w:asciiTheme="majorHAnsi" w:hAnsiTheme="majorHAnsi" w:cstheme="majorHAnsi"/>
          <w:sz w:val="22"/>
          <w:szCs w:val="22"/>
        </w:rPr>
        <w:t>binary (TARGET) primary; time-to-event (EVENT, TIME_DAYS) provided for sensitivity</w:t>
      </w:r>
    </w:p>
    <w:p w14:paraId="31EBF1F0"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b/>
          <w:sz w:val="22"/>
          <w:szCs w:val="22"/>
        </w:rPr>
        <w:t xml:space="preserve">Explainability: </w:t>
      </w:r>
      <w:r w:rsidRPr="00DB087C">
        <w:rPr>
          <w:rFonts w:asciiTheme="majorHAnsi" w:hAnsiTheme="majorHAnsi" w:cstheme="majorHAnsi"/>
          <w:sz w:val="22"/>
          <w:szCs w:val="22"/>
        </w:rPr>
        <w:t>logistic-regression odds ratios + permutation importance + SHAP (if available)</w:t>
      </w:r>
    </w:p>
    <w:p w14:paraId="43AD594E"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b/>
          <w:sz w:val="22"/>
          <w:szCs w:val="22"/>
        </w:rPr>
        <w:t xml:space="preserve">Leakage exclusions: </w:t>
      </w:r>
      <w:r w:rsidRPr="00DB087C">
        <w:rPr>
          <w:rFonts w:asciiTheme="majorHAnsi" w:hAnsiTheme="majorHAnsi" w:cstheme="majorHAnsi"/>
          <w:sz w:val="22"/>
          <w:szCs w:val="22"/>
        </w:rPr>
        <w:t>RFENDTC, RFPENDTC, RFXENDTC, RFXSTDTC, DTHDTC, DTHFL, RFICDTC, ACTARM, ACTARMCD</w:t>
      </w:r>
    </w:p>
    <w:p w14:paraId="6C47EC5C" w14:textId="77777777" w:rsidR="005276F4" w:rsidRPr="00DB087C" w:rsidRDefault="005276F4" w:rsidP="005276F4">
      <w:pPr>
        <w:pStyle w:val="Heading1"/>
        <w:rPr>
          <w:rFonts w:cstheme="majorHAnsi"/>
          <w:sz w:val="22"/>
          <w:szCs w:val="22"/>
        </w:rPr>
      </w:pPr>
      <w:r w:rsidRPr="00DB087C">
        <w:rPr>
          <w:rFonts w:cstheme="majorHAnsi"/>
          <w:sz w:val="22"/>
          <w:szCs w:val="22"/>
        </w:rPr>
        <w:t>Holdout performance</w:t>
      </w:r>
    </w:p>
    <w:tbl>
      <w:tblPr>
        <w:tblStyle w:val="LightGrid-Accent1"/>
        <w:tblW w:w="0" w:type="auto"/>
        <w:tblLook w:val="04A0" w:firstRow="1" w:lastRow="0" w:firstColumn="1" w:lastColumn="0" w:noHBand="0" w:noVBand="1"/>
      </w:tblPr>
      <w:tblGrid>
        <w:gridCol w:w="1890"/>
        <w:gridCol w:w="1440"/>
        <w:gridCol w:w="1440"/>
        <w:gridCol w:w="1440"/>
        <w:gridCol w:w="1440"/>
        <w:gridCol w:w="1440"/>
      </w:tblGrid>
      <w:tr w:rsidR="005276F4" w:rsidRPr="00DB087C" w14:paraId="3E41AB74" w14:textId="77777777" w:rsidTr="00E66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437C43"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Model</w:t>
            </w:r>
          </w:p>
        </w:tc>
        <w:tc>
          <w:tcPr>
            <w:tcW w:w="1440" w:type="dxa"/>
          </w:tcPr>
          <w:p w14:paraId="1E02CCF7"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ROC-AUC</w:t>
            </w:r>
          </w:p>
        </w:tc>
        <w:tc>
          <w:tcPr>
            <w:tcW w:w="1440" w:type="dxa"/>
          </w:tcPr>
          <w:p w14:paraId="6C7DE32A"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PR-AUC</w:t>
            </w:r>
          </w:p>
        </w:tc>
        <w:tc>
          <w:tcPr>
            <w:tcW w:w="1440" w:type="dxa"/>
          </w:tcPr>
          <w:p w14:paraId="3480AE61"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F1</w:t>
            </w:r>
          </w:p>
        </w:tc>
        <w:tc>
          <w:tcPr>
            <w:tcW w:w="1440" w:type="dxa"/>
          </w:tcPr>
          <w:p w14:paraId="47AE9D46"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roofErr w:type="spellStart"/>
            <w:r w:rsidRPr="00DB087C">
              <w:rPr>
                <w:rFonts w:asciiTheme="majorHAnsi" w:hAnsiTheme="majorHAnsi" w:cstheme="majorHAnsi"/>
                <w:sz w:val="22"/>
                <w:szCs w:val="22"/>
              </w:rPr>
              <w:t>Bal.Acc</w:t>
            </w:r>
            <w:proofErr w:type="spellEnd"/>
          </w:p>
        </w:tc>
        <w:tc>
          <w:tcPr>
            <w:tcW w:w="1440" w:type="dxa"/>
          </w:tcPr>
          <w:p w14:paraId="10D45EB3"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Brier</w:t>
            </w:r>
          </w:p>
        </w:tc>
      </w:tr>
      <w:tr w:rsidR="005276F4" w:rsidRPr="00DB087C" w14:paraId="0ED7654F"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5B6458"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LogisticRegression</w:t>
            </w:r>
            <w:proofErr w:type="spellEnd"/>
          </w:p>
        </w:tc>
        <w:tc>
          <w:tcPr>
            <w:tcW w:w="1440" w:type="dxa"/>
          </w:tcPr>
          <w:p w14:paraId="652570B0"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0.5808</w:t>
            </w:r>
          </w:p>
        </w:tc>
        <w:tc>
          <w:tcPr>
            <w:tcW w:w="1440" w:type="dxa"/>
          </w:tcPr>
          <w:p w14:paraId="6860FF5B"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0.6391</w:t>
            </w:r>
          </w:p>
        </w:tc>
        <w:tc>
          <w:tcPr>
            <w:tcW w:w="1440" w:type="dxa"/>
          </w:tcPr>
          <w:p w14:paraId="6C3123B7"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0.6265</w:t>
            </w:r>
          </w:p>
        </w:tc>
        <w:tc>
          <w:tcPr>
            <w:tcW w:w="1440" w:type="dxa"/>
          </w:tcPr>
          <w:p w14:paraId="343425A2"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0.5823</w:t>
            </w:r>
          </w:p>
        </w:tc>
        <w:tc>
          <w:tcPr>
            <w:tcW w:w="1440" w:type="dxa"/>
          </w:tcPr>
          <w:p w14:paraId="4F947EF5"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0.2418</w:t>
            </w:r>
          </w:p>
        </w:tc>
      </w:tr>
      <w:tr w:rsidR="005276F4" w:rsidRPr="00DB087C" w14:paraId="20385349"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56352D"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GradientBoosting</w:t>
            </w:r>
            <w:proofErr w:type="spellEnd"/>
          </w:p>
        </w:tc>
        <w:tc>
          <w:tcPr>
            <w:tcW w:w="1440" w:type="dxa"/>
          </w:tcPr>
          <w:p w14:paraId="1E43095E"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0.6046</w:t>
            </w:r>
          </w:p>
        </w:tc>
        <w:tc>
          <w:tcPr>
            <w:tcW w:w="1440" w:type="dxa"/>
          </w:tcPr>
          <w:p w14:paraId="0CCB24F5"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0.6833</w:t>
            </w:r>
          </w:p>
        </w:tc>
        <w:tc>
          <w:tcPr>
            <w:tcW w:w="1440" w:type="dxa"/>
          </w:tcPr>
          <w:p w14:paraId="68557B41"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0.6452</w:t>
            </w:r>
          </w:p>
        </w:tc>
        <w:tc>
          <w:tcPr>
            <w:tcW w:w="1440" w:type="dxa"/>
          </w:tcPr>
          <w:p w14:paraId="32666BEB"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0.539</w:t>
            </w:r>
          </w:p>
        </w:tc>
        <w:tc>
          <w:tcPr>
            <w:tcW w:w="1440" w:type="dxa"/>
          </w:tcPr>
          <w:p w14:paraId="1E46E127"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0.3061</w:t>
            </w:r>
          </w:p>
        </w:tc>
      </w:tr>
    </w:tbl>
    <w:p w14:paraId="2BDFE140" w14:textId="77777777" w:rsidR="005276F4" w:rsidRPr="00DB087C" w:rsidRDefault="005276F4" w:rsidP="005276F4">
      <w:pPr>
        <w:pStyle w:val="Heading1"/>
        <w:rPr>
          <w:rFonts w:cstheme="majorHAnsi"/>
          <w:sz w:val="22"/>
          <w:szCs w:val="22"/>
        </w:rPr>
      </w:pPr>
      <w:r w:rsidRPr="00DB087C">
        <w:rPr>
          <w:rFonts w:cstheme="majorHAnsi"/>
          <w:sz w:val="22"/>
          <w:szCs w:val="22"/>
        </w:rPr>
        <w:t>Key drivers (attribution)</w:t>
      </w:r>
    </w:p>
    <w:tbl>
      <w:tblPr>
        <w:tblStyle w:val="LightGrid-Accent1"/>
        <w:tblW w:w="0" w:type="auto"/>
        <w:tblLook w:val="04A0" w:firstRow="1" w:lastRow="0" w:firstColumn="1" w:lastColumn="0" w:noHBand="0" w:noVBand="1"/>
      </w:tblPr>
      <w:tblGrid>
        <w:gridCol w:w="4320"/>
        <w:gridCol w:w="4320"/>
      </w:tblGrid>
      <w:tr w:rsidR="005276F4" w:rsidRPr="00DB087C" w14:paraId="1FD976CE" w14:textId="77777777" w:rsidTr="00E66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123E6"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Feature</w:t>
            </w:r>
          </w:p>
        </w:tc>
        <w:tc>
          <w:tcPr>
            <w:tcW w:w="4320" w:type="dxa"/>
          </w:tcPr>
          <w:p w14:paraId="605B0B9D"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Permutation importance</w:t>
            </w:r>
          </w:p>
        </w:tc>
      </w:tr>
      <w:tr w:rsidR="005276F4" w:rsidRPr="00DB087C" w14:paraId="3F2AF919"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AF7E78"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ARM</w:t>
            </w:r>
          </w:p>
        </w:tc>
        <w:tc>
          <w:tcPr>
            <w:tcW w:w="4320" w:type="dxa"/>
          </w:tcPr>
          <w:p w14:paraId="0B93C64C"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0.0595</w:t>
            </w:r>
          </w:p>
        </w:tc>
      </w:tr>
      <w:tr w:rsidR="005276F4" w:rsidRPr="00DB087C" w14:paraId="576D64A9"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A3035B"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ARMCD</w:t>
            </w:r>
          </w:p>
        </w:tc>
        <w:tc>
          <w:tcPr>
            <w:tcW w:w="4320" w:type="dxa"/>
          </w:tcPr>
          <w:p w14:paraId="7EC49AA3"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0.0532</w:t>
            </w:r>
          </w:p>
        </w:tc>
      </w:tr>
      <w:tr w:rsidR="005276F4" w:rsidRPr="00DB087C" w14:paraId="7C3108C5"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BB9491"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LB_MCH</w:t>
            </w:r>
          </w:p>
        </w:tc>
        <w:tc>
          <w:tcPr>
            <w:tcW w:w="4320" w:type="dxa"/>
          </w:tcPr>
          <w:p w14:paraId="293F4B1B"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0.0198</w:t>
            </w:r>
          </w:p>
        </w:tc>
      </w:tr>
      <w:tr w:rsidR="005276F4" w:rsidRPr="00DB087C" w14:paraId="59B2176A"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2A7617"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LB_PHOS</w:t>
            </w:r>
          </w:p>
        </w:tc>
        <w:tc>
          <w:tcPr>
            <w:tcW w:w="4320" w:type="dxa"/>
          </w:tcPr>
          <w:p w14:paraId="780101E1"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0.0102</w:t>
            </w:r>
          </w:p>
        </w:tc>
      </w:tr>
      <w:tr w:rsidR="005276F4" w:rsidRPr="00DB087C" w14:paraId="674CAE01"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391D58"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VS_WEIGHT</w:t>
            </w:r>
          </w:p>
        </w:tc>
        <w:tc>
          <w:tcPr>
            <w:tcW w:w="4320" w:type="dxa"/>
          </w:tcPr>
          <w:p w14:paraId="4A2778A8"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0.0087</w:t>
            </w:r>
          </w:p>
        </w:tc>
      </w:tr>
      <w:tr w:rsidR="005276F4" w:rsidRPr="00DB087C" w14:paraId="36CED6EA"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C4890"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LB_SODIUM</w:t>
            </w:r>
          </w:p>
        </w:tc>
        <w:tc>
          <w:tcPr>
            <w:tcW w:w="4320" w:type="dxa"/>
          </w:tcPr>
          <w:p w14:paraId="69387AE0"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0.0059</w:t>
            </w:r>
          </w:p>
        </w:tc>
      </w:tr>
      <w:tr w:rsidR="005276F4" w:rsidRPr="00DB087C" w14:paraId="5F9E5B39"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17AC4B"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LB_HGB</w:t>
            </w:r>
          </w:p>
        </w:tc>
        <w:tc>
          <w:tcPr>
            <w:tcW w:w="4320" w:type="dxa"/>
          </w:tcPr>
          <w:p w14:paraId="7F39988D"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0.0044</w:t>
            </w:r>
          </w:p>
        </w:tc>
      </w:tr>
      <w:tr w:rsidR="005276F4" w:rsidRPr="00DB087C" w14:paraId="7867117C"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1E793D"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AGE</w:t>
            </w:r>
          </w:p>
        </w:tc>
        <w:tc>
          <w:tcPr>
            <w:tcW w:w="4320" w:type="dxa"/>
          </w:tcPr>
          <w:p w14:paraId="011E09B5"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0.0038</w:t>
            </w:r>
          </w:p>
        </w:tc>
      </w:tr>
    </w:tbl>
    <w:p w14:paraId="2516ACBF" w14:textId="77777777" w:rsidR="005276F4" w:rsidRPr="00DB087C" w:rsidRDefault="005276F4" w:rsidP="005276F4">
      <w:pPr>
        <w:pStyle w:val="Heading1"/>
        <w:rPr>
          <w:rFonts w:cstheme="majorHAnsi"/>
          <w:sz w:val="22"/>
          <w:szCs w:val="22"/>
        </w:rPr>
      </w:pPr>
      <w:r w:rsidRPr="00DB087C">
        <w:rPr>
          <w:rFonts w:cstheme="majorHAnsi"/>
          <w:sz w:val="22"/>
          <w:szCs w:val="22"/>
        </w:rPr>
        <w:t>Key insight — discontinuation by planned arm</w:t>
      </w:r>
    </w:p>
    <w:tbl>
      <w:tblPr>
        <w:tblStyle w:val="LightGrid-Accent1"/>
        <w:tblW w:w="0" w:type="auto"/>
        <w:tblLook w:val="04A0" w:firstRow="1" w:lastRow="0" w:firstColumn="1" w:lastColumn="0" w:noHBand="0" w:noVBand="1"/>
      </w:tblPr>
      <w:tblGrid>
        <w:gridCol w:w="2880"/>
        <w:gridCol w:w="2880"/>
        <w:gridCol w:w="2880"/>
      </w:tblGrid>
      <w:tr w:rsidR="005276F4" w:rsidRPr="00DB087C" w14:paraId="05A77147" w14:textId="77777777" w:rsidTr="00E66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DF393"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ARMCD</w:t>
            </w:r>
          </w:p>
        </w:tc>
        <w:tc>
          <w:tcPr>
            <w:tcW w:w="2880" w:type="dxa"/>
          </w:tcPr>
          <w:p w14:paraId="50A64696"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Discontinue %</w:t>
            </w:r>
          </w:p>
        </w:tc>
        <w:tc>
          <w:tcPr>
            <w:tcW w:w="2880" w:type="dxa"/>
          </w:tcPr>
          <w:p w14:paraId="15EECFD2"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n</w:t>
            </w:r>
          </w:p>
        </w:tc>
      </w:tr>
      <w:tr w:rsidR="005276F4" w:rsidRPr="00DB087C" w14:paraId="14C954DC"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156EF"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Xan_Lo</w:t>
            </w:r>
            <w:proofErr w:type="spellEnd"/>
          </w:p>
        </w:tc>
        <w:tc>
          <w:tcPr>
            <w:tcW w:w="2880" w:type="dxa"/>
          </w:tcPr>
          <w:p w14:paraId="4560D3C2"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69.5</w:t>
            </w:r>
          </w:p>
        </w:tc>
        <w:tc>
          <w:tcPr>
            <w:tcW w:w="2880" w:type="dxa"/>
          </w:tcPr>
          <w:p w14:paraId="2EA89783"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82</w:t>
            </w:r>
          </w:p>
        </w:tc>
      </w:tr>
      <w:tr w:rsidR="005276F4" w:rsidRPr="00DB087C" w14:paraId="640875C0"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92E5A"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Xan_Hi</w:t>
            </w:r>
            <w:proofErr w:type="spellEnd"/>
          </w:p>
        </w:tc>
        <w:tc>
          <w:tcPr>
            <w:tcW w:w="2880" w:type="dxa"/>
          </w:tcPr>
          <w:p w14:paraId="6303EF89"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66.7</w:t>
            </w:r>
          </w:p>
        </w:tc>
        <w:tc>
          <w:tcPr>
            <w:tcW w:w="2880" w:type="dxa"/>
          </w:tcPr>
          <w:p w14:paraId="2909477E"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81</w:t>
            </w:r>
          </w:p>
        </w:tc>
      </w:tr>
      <w:tr w:rsidR="005276F4" w:rsidRPr="00DB087C" w14:paraId="403615DA"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9A43CE"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lastRenderedPageBreak/>
              <w:t>Pbo</w:t>
            </w:r>
            <w:proofErr w:type="spellEnd"/>
          </w:p>
        </w:tc>
        <w:tc>
          <w:tcPr>
            <w:tcW w:w="2880" w:type="dxa"/>
          </w:tcPr>
          <w:p w14:paraId="402815BF"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31.0</w:t>
            </w:r>
          </w:p>
        </w:tc>
        <w:tc>
          <w:tcPr>
            <w:tcW w:w="2880" w:type="dxa"/>
          </w:tcPr>
          <w:p w14:paraId="5CD7070B"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84</w:t>
            </w:r>
          </w:p>
        </w:tc>
      </w:tr>
    </w:tbl>
    <w:p w14:paraId="75F11266" w14:textId="77777777" w:rsidR="005276F4" w:rsidRPr="00DB087C" w:rsidRDefault="005276F4" w:rsidP="005276F4">
      <w:pPr>
        <w:pStyle w:val="Heading1"/>
        <w:rPr>
          <w:rFonts w:cstheme="majorHAnsi"/>
          <w:sz w:val="22"/>
          <w:szCs w:val="22"/>
        </w:rPr>
      </w:pPr>
      <w:r w:rsidRPr="00DB087C">
        <w:rPr>
          <w:rFonts w:cstheme="majorHAnsi"/>
          <w:sz w:val="22"/>
          <w:szCs w:val="22"/>
        </w:rPr>
        <w:t>ROC / PR / confusion (holdout)</w:t>
      </w:r>
    </w:p>
    <w:p w14:paraId="3C5BDAD3"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noProof/>
          <w:sz w:val="22"/>
          <w:szCs w:val="22"/>
        </w:rPr>
        <w:drawing>
          <wp:inline distT="0" distB="0" distL="0" distR="0" wp14:anchorId="75BC80CC" wp14:editId="5BA5F996">
            <wp:extent cx="5760720" cy="1613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urves.png"/>
                    <pic:cNvPicPr/>
                  </pic:nvPicPr>
                  <pic:blipFill>
                    <a:blip r:embed="rId13"/>
                    <a:stretch>
                      <a:fillRect/>
                    </a:stretch>
                  </pic:blipFill>
                  <pic:spPr>
                    <a:xfrm>
                      <a:off x="0" y="0"/>
                      <a:ext cx="5760720" cy="1613002"/>
                    </a:xfrm>
                    <a:prstGeom prst="rect">
                      <a:avLst/>
                    </a:prstGeom>
                  </pic:spPr>
                </pic:pic>
              </a:graphicData>
            </a:graphic>
          </wp:inline>
        </w:drawing>
      </w:r>
    </w:p>
    <w:p w14:paraId="2AE6AF97" w14:textId="77777777" w:rsidR="005276F4" w:rsidRPr="00DB087C" w:rsidRDefault="005276F4" w:rsidP="005276F4">
      <w:pPr>
        <w:pStyle w:val="Heading1"/>
        <w:rPr>
          <w:rFonts w:cstheme="majorHAnsi"/>
          <w:sz w:val="22"/>
          <w:szCs w:val="22"/>
        </w:rPr>
      </w:pPr>
      <w:r w:rsidRPr="00DB087C">
        <w:rPr>
          <w:rFonts w:cstheme="majorHAnsi"/>
          <w:sz w:val="22"/>
          <w:szCs w:val="22"/>
        </w:rPr>
        <w:t>Survival analysis (time-to-event)</w:t>
      </w:r>
    </w:p>
    <w:p w14:paraId="6EEAECA6"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sz w:val="22"/>
          <w:szCs w:val="22"/>
        </w:rPr>
        <w:t>Complementing the binary models, a time-to-event view treats the outcome as days-until-dropout with completers censored. Across 247 patients (137 events), the median time in study is 140 days.</w:t>
      </w:r>
    </w:p>
    <w:p w14:paraId="4585905E"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sz w:val="22"/>
          <w:szCs w:val="22"/>
        </w:rPr>
        <w:t>Kaplan-Meier retention differs by treatment arm: log-rank chi-square 29.083 (</w:t>
      </w:r>
      <w:proofErr w:type="spellStart"/>
      <w:r w:rsidRPr="00DB087C">
        <w:rPr>
          <w:rFonts w:asciiTheme="majorHAnsi" w:hAnsiTheme="majorHAnsi" w:cstheme="majorHAnsi"/>
          <w:sz w:val="22"/>
          <w:szCs w:val="22"/>
        </w:rPr>
        <w:t>df</w:t>
      </w:r>
      <w:proofErr w:type="spellEnd"/>
      <w:r w:rsidRPr="00DB087C">
        <w:rPr>
          <w:rFonts w:asciiTheme="majorHAnsi" w:hAnsiTheme="majorHAnsi" w:cstheme="majorHAnsi"/>
          <w:sz w:val="22"/>
          <w:szCs w:val="22"/>
        </w:rPr>
        <w:t xml:space="preserve"> 2), p = 4.84e-07. A small p means the arms separate more than chance would produce.</w:t>
      </w:r>
    </w:p>
    <w:tbl>
      <w:tblPr>
        <w:tblStyle w:val="LightGrid-Accent1"/>
        <w:tblW w:w="0" w:type="auto"/>
        <w:tblLook w:val="04A0" w:firstRow="1" w:lastRow="0" w:firstColumn="1" w:lastColumn="0" w:noHBand="0" w:noVBand="1"/>
      </w:tblPr>
      <w:tblGrid>
        <w:gridCol w:w="2160"/>
        <w:gridCol w:w="2160"/>
        <w:gridCol w:w="2160"/>
        <w:gridCol w:w="2160"/>
      </w:tblGrid>
      <w:tr w:rsidR="005276F4" w:rsidRPr="00DB087C" w14:paraId="7143D1E2" w14:textId="77777777" w:rsidTr="00E66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004DED"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Arm</w:t>
            </w:r>
          </w:p>
        </w:tc>
        <w:tc>
          <w:tcPr>
            <w:tcW w:w="2160" w:type="dxa"/>
          </w:tcPr>
          <w:p w14:paraId="16BA4688"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N</w:t>
            </w:r>
          </w:p>
        </w:tc>
        <w:tc>
          <w:tcPr>
            <w:tcW w:w="2160" w:type="dxa"/>
          </w:tcPr>
          <w:p w14:paraId="03308330"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Events</w:t>
            </w:r>
          </w:p>
        </w:tc>
        <w:tc>
          <w:tcPr>
            <w:tcW w:w="2160" w:type="dxa"/>
          </w:tcPr>
          <w:p w14:paraId="77256941"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Median days (NR = not reached)</w:t>
            </w:r>
          </w:p>
        </w:tc>
      </w:tr>
      <w:tr w:rsidR="005276F4" w:rsidRPr="00DB087C" w14:paraId="5ABBF21F"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D7B1D4"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Pbo</w:t>
            </w:r>
            <w:proofErr w:type="spellEnd"/>
          </w:p>
        </w:tc>
        <w:tc>
          <w:tcPr>
            <w:tcW w:w="2160" w:type="dxa"/>
          </w:tcPr>
          <w:p w14:paraId="5ACDED0D"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84</w:t>
            </w:r>
          </w:p>
        </w:tc>
        <w:tc>
          <w:tcPr>
            <w:tcW w:w="2160" w:type="dxa"/>
          </w:tcPr>
          <w:p w14:paraId="290C002A"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26</w:t>
            </w:r>
          </w:p>
        </w:tc>
        <w:tc>
          <w:tcPr>
            <w:tcW w:w="2160" w:type="dxa"/>
          </w:tcPr>
          <w:p w14:paraId="4C6F0913"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NR</w:t>
            </w:r>
          </w:p>
        </w:tc>
      </w:tr>
      <w:tr w:rsidR="005276F4" w:rsidRPr="00DB087C" w14:paraId="527E3DEB"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446F64"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Xan_Hi</w:t>
            </w:r>
            <w:proofErr w:type="spellEnd"/>
          </w:p>
        </w:tc>
        <w:tc>
          <w:tcPr>
            <w:tcW w:w="2160" w:type="dxa"/>
          </w:tcPr>
          <w:p w14:paraId="17725142"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81</w:t>
            </w:r>
          </w:p>
        </w:tc>
        <w:tc>
          <w:tcPr>
            <w:tcW w:w="2160" w:type="dxa"/>
          </w:tcPr>
          <w:p w14:paraId="17A4031B"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54</w:t>
            </w:r>
          </w:p>
        </w:tc>
        <w:tc>
          <w:tcPr>
            <w:tcW w:w="2160" w:type="dxa"/>
          </w:tcPr>
          <w:p w14:paraId="0A17EA25"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77</w:t>
            </w:r>
          </w:p>
        </w:tc>
      </w:tr>
      <w:tr w:rsidR="005276F4" w:rsidRPr="00DB087C" w14:paraId="6EAA2E4E"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A4E37"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Xan_Lo</w:t>
            </w:r>
            <w:proofErr w:type="spellEnd"/>
          </w:p>
        </w:tc>
        <w:tc>
          <w:tcPr>
            <w:tcW w:w="2160" w:type="dxa"/>
          </w:tcPr>
          <w:p w14:paraId="1C3778C3"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82</w:t>
            </w:r>
          </w:p>
        </w:tc>
        <w:tc>
          <w:tcPr>
            <w:tcW w:w="2160" w:type="dxa"/>
          </w:tcPr>
          <w:p w14:paraId="17209015"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57</w:t>
            </w:r>
          </w:p>
        </w:tc>
        <w:tc>
          <w:tcPr>
            <w:tcW w:w="2160" w:type="dxa"/>
          </w:tcPr>
          <w:p w14:paraId="574434CB"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106</w:t>
            </w:r>
          </w:p>
        </w:tc>
      </w:tr>
    </w:tbl>
    <w:p w14:paraId="7A5B10C6" w14:textId="77777777" w:rsidR="000E368C" w:rsidRDefault="000E368C" w:rsidP="005276F4">
      <w:pPr>
        <w:rPr>
          <w:rFonts w:asciiTheme="majorHAnsi" w:hAnsiTheme="majorHAnsi" w:cstheme="majorHAnsi"/>
          <w:sz w:val="22"/>
          <w:szCs w:val="22"/>
        </w:rPr>
      </w:pPr>
    </w:p>
    <w:p w14:paraId="11BF4905" w14:textId="32802D6A"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sz w:val="22"/>
          <w:szCs w:val="22"/>
        </w:rPr>
        <w:t>Cox proportional-hazards model (baseline covariates; concordance 0.6417). A hazard ratio (HR) above 1 means higher instantaneous risk of dropping out:</w:t>
      </w:r>
    </w:p>
    <w:tbl>
      <w:tblPr>
        <w:tblStyle w:val="LightGrid-Accent1"/>
        <w:tblW w:w="0" w:type="auto"/>
        <w:tblLook w:val="04A0" w:firstRow="1" w:lastRow="0" w:firstColumn="1" w:lastColumn="0" w:noHBand="0" w:noVBand="1"/>
      </w:tblPr>
      <w:tblGrid>
        <w:gridCol w:w="2880"/>
        <w:gridCol w:w="2880"/>
        <w:gridCol w:w="2880"/>
      </w:tblGrid>
      <w:tr w:rsidR="005276F4" w:rsidRPr="00DB087C" w14:paraId="75D9642D" w14:textId="77777777" w:rsidTr="00E66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100D5"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Covariate</w:t>
            </w:r>
          </w:p>
        </w:tc>
        <w:tc>
          <w:tcPr>
            <w:tcW w:w="2880" w:type="dxa"/>
          </w:tcPr>
          <w:p w14:paraId="0E69D82E"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Hazard ratio</w:t>
            </w:r>
          </w:p>
        </w:tc>
        <w:tc>
          <w:tcPr>
            <w:tcW w:w="2880" w:type="dxa"/>
          </w:tcPr>
          <w:p w14:paraId="0D97064D" w14:textId="77777777" w:rsidR="005276F4" w:rsidRPr="00DB087C" w:rsidRDefault="005276F4" w:rsidP="00E66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p</w:t>
            </w:r>
          </w:p>
        </w:tc>
      </w:tr>
      <w:tr w:rsidR="005276F4" w:rsidRPr="00DB087C" w14:paraId="2C451BB0"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518FF"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AGE</w:t>
            </w:r>
          </w:p>
        </w:tc>
        <w:tc>
          <w:tcPr>
            <w:tcW w:w="2880" w:type="dxa"/>
          </w:tcPr>
          <w:p w14:paraId="02FCB1DA"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1.01</w:t>
            </w:r>
          </w:p>
        </w:tc>
        <w:tc>
          <w:tcPr>
            <w:tcW w:w="2880" w:type="dxa"/>
          </w:tcPr>
          <w:p w14:paraId="333FA90D"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0.305</w:t>
            </w:r>
          </w:p>
        </w:tc>
      </w:tr>
      <w:tr w:rsidR="005276F4" w:rsidRPr="00DB087C" w14:paraId="7AD13BC2"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43EFBF"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QSBL_ACTOT</w:t>
            </w:r>
          </w:p>
        </w:tc>
        <w:tc>
          <w:tcPr>
            <w:tcW w:w="2880" w:type="dxa"/>
          </w:tcPr>
          <w:p w14:paraId="33517729"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1.01</w:t>
            </w:r>
          </w:p>
        </w:tc>
        <w:tc>
          <w:tcPr>
            <w:tcW w:w="2880" w:type="dxa"/>
          </w:tcPr>
          <w:p w14:paraId="575534A3"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0.197</w:t>
            </w:r>
          </w:p>
        </w:tc>
      </w:tr>
      <w:tr w:rsidR="005276F4" w:rsidRPr="00DB087C" w14:paraId="7A8D1C4D"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EE8CEB"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QSBL_NPTOT</w:t>
            </w:r>
          </w:p>
        </w:tc>
        <w:tc>
          <w:tcPr>
            <w:tcW w:w="2880" w:type="dxa"/>
          </w:tcPr>
          <w:p w14:paraId="25A0EE90"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1.01</w:t>
            </w:r>
          </w:p>
        </w:tc>
        <w:tc>
          <w:tcPr>
            <w:tcW w:w="2880" w:type="dxa"/>
          </w:tcPr>
          <w:p w14:paraId="29ECBFF6"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0.348</w:t>
            </w:r>
          </w:p>
        </w:tc>
      </w:tr>
      <w:tr w:rsidR="005276F4" w:rsidRPr="00DB087C" w14:paraId="05C9954E"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83B14F" w14:textId="77777777" w:rsidR="005276F4" w:rsidRPr="00DB087C" w:rsidRDefault="005276F4" w:rsidP="00E665AF">
            <w:pPr>
              <w:rPr>
                <w:rFonts w:asciiTheme="majorHAnsi" w:hAnsiTheme="majorHAnsi" w:cstheme="majorHAnsi"/>
                <w:sz w:val="22"/>
                <w:szCs w:val="22"/>
              </w:rPr>
            </w:pPr>
            <w:r w:rsidRPr="00DB087C">
              <w:rPr>
                <w:rFonts w:asciiTheme="majorHAnsi" w:hAnsiTheme="majorHAnsi" w:cstheme="majorHAnsi"/>
                <w:sz w:val="22"/>
                <w:szCs w:val="22"/>
              </w:rPr>
              <w:t>SEX_M</w:t>
            </w:r>
          </w:p>
        </w:tc>
        <w:tc>
          <w:tcPr>
            <w:tcW w:w="2880" w:type="dxa"/>
          </w:tcPr>
          <w:p w14:paraId="6135D66D"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1.04</w:t>
            </w:r>
          </w:p>
        </w:tc>
        <w:tc>
          <w:tcPr>
            <w:tcW w:w="2880" w:type="dxa"/>
          </w:tcPr>
          <w:p w14:paraId="696FEC50"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0.805</w:t>
            </w:r>
          </w:p>
        </w:tc>
      </w:tr>
      <w:tr w:rsidR="005276F4" w:rsidRPr="00DB087C" w14:paraId="407B1A19" w14:textId="77777777" w:rsidTr="00E66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717574"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arm_Xan_Hi</w:t>
            </w:r>
            <w:proofErr w:type="spellEnd"/>
          </w:p>
        </w:tc>
        <w:tc>
          <w:tcPr>
            <w:tcW w:w="2880" w:type="dxa"/>
          </w:tcPr>
          <w:p w14:paraId="18B3ABC0"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2.18</w:t>
            </w:r>
          </w:p>
        </w:tc>
        <w:tc>
          <w:tcPr>
            <w:tcW w:w="2880" w:type="dxa"/>
          </w:tcPr>
          <w:p w14:paraId="3FD0989A" w14:textId="77777777" w:rsidR="005276F4" w:rsidRPr="00DB087C" w:rsidRDefault="005276F4" w:rsidP="00E66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0.000</w:t>
            </w:r>
          </w:p>
        </w:tc>
      </w:tr>
      <w:tr w:rsidR="005276F4" w:rsidRPr="00DB087C" w14:paraId="3CAEC93C" w14:textId="77777777" w:rsidTr="00E66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4F5DE" w14:textId="77777777" w:rsidR="005276F4" w:rsidRPr="00DB087C" w:rsidRDefault="005276F4" w:rsidP="00E665AF">
            <w:pPr>
              <w:rPr>
                <w:rFonts w:asciiTheme="majorHAnsi" w:hAnsiTheme="majorHAnsi" w:cstheme="majorHAnsi"/>
                <w:sz w:val="22"/>
                <w:szCs w:val="22"/>
              </w:rPr>
            </w:pPr>
            <w:proofErr w:type="spellStart"/>
            <w:r w:rsidRPr="00DB087C">
              <w:rPr>
                <w:rFonts w:asciiTheme="majorHAnsi" w:hAnsiTheme="majorHAnsi" w:cstheme="majorHAnsi"/>
                <w:sz w:val="22"/>
                <w:szCs w:val="22"/>
              </w:rPr>
              <w:t>arm_Xan_Lo</w:t>
            </w:r>
            <w:proofErr w:type="spellEnd"/>
          </w:p>
        </w:tc>
        <w:tc>
          <w:tcPr>
            <w:tcW w:w="2880" w:type="dxa"/>
          </w:tcPr>
          <w:p w14:paraId="4C7915BF"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2.14</w:t>
            </w:r>
          </w:p>
        </w:tc>
        <w:tc>
          <w:tcPr>
            <w:tcW w:w="2880" w:type="dxa"/>
          </w:tcPr>
          <w:p w14:paraId="5C4420E5" w14:textId="77777777" w:rsidR="005276F4" w:rsidRPr="00DB087C" w:rsidRDefault="005276F4" w:rsidP="00E665A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szCs w:val="22"/>
              </w:rPr>
            </w:pPr>
            <w:r w:rsidRPr="00DB087C">
              <w:rPr>
                <w:rFonts w:asciiTheme="majorHAnsi" w:hAnsiTheme="majorHAnsi" w:cstheme="majorHAnsi"/>
                <w:sz w:val="22"/>
                <w:szCs w:val="22"/>
              </w:rPr>
              <w:t>0.000</w:t>
            </w:r>
          </w:p>
        </w:tc>
      </w:tr>
    </w:tbl>
    <w:p w14:paraId="09BAC980" w14:textId="77777777" w:rsidR="000E368C" w:rsidRDefault="000E368C" w:rsidP="005276F4">
      <w:pPr>
        <w:rPr>
          <w:rFonts w:asciiTheme="majorHAnsi" w:hAnsiTheme="majorHAnsi" w:cstheme="majorHAnsi"/>
          <w:sz w:val="22"/>
          <w:szCs w:val="22"/>
        </w:rPr>
      </w:pPr>
    </w:p>
    <w:p w14:paraId="186AC6AF" w14:textId="129F70E5"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sz w:val="22"/>
          <w:szCs w:val="22"/>
        </w:rPr>
        <w:t>Proportional-hazards assumption: holds for all covariates tested.</w:t>
      </w:r>
    </w:p>
    <w:p w14:paraId="5354F0C7"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sz w:val="22"/>
          <w:szCs w:val="22"/>
        </w:rPr>
        <w:t xml:space="preserve">Competing risks: “any-cause” dropout combines competing reasons. By end of study the cause-specific cumulative incidence is Adverse Event 38%, Withdrawal </w:t>
      </w:r>
      <w:proofErr w:type="gramStart"/>
      <w:r w:rsidRPr="00DB087C">
        <w:rPr>
          <w:rFonts w:asciiTheme="majorHAnsi" w:hAnsiTheme="majorHAnsi" w:cstheme="majorHAnsi"/>
          <w:sz w:val="22"/>
          <w:szCs w:val="22"/>
        </w:rPr>
        <w:t>By</w:t>
      </w:r>
      <w:proofErr w:type="gramEnd"/>
      <w:r w:rsidRPr="00DB087C">
        <w:rPr>
          <w:rFonts w:asciiTheme="majorHAnsi" w:hAnsiTheme="majorHAnsi" w:cstheme="majorHAnsi"/>
          <w:sz w:val="22"/>
          <w:szCs w:val="22"/>
        </w:rPr>
        <w:t xml:space="preserve"> Subject 11%, Other 3%, Protocol Violation 2%. Because these causes compete, each is estimated with the others treated as competing events (Aalen-Johansen), not as a separate survival curve — which would overstate any single cause.</w:t>
      </w:r>
    </w:p>
    <w:p w14:paraId="7CA5EDE3" w14:textId="273B663E" w:rsidR="005276F4" w:rsidRPr="00DB087C" w:rsidRDefault="000E368C" w:rsidP="005276F4">
      <w:pPr>
        <w:rPr>
          <w:rFonts w:asciiTheme="majorHAnsi" w:hAnsiTheme="majorHAnsi" w:cstheme="majorHAnsi"/>
          <w:sz w:val="22"/>
          <w:szCs w:val="22"/>
        </w:rPr>
      </w:pPr>
      <w:r w:rsidRPr="00DB087C">
        <w:rPr>
          <w:rFonts w:asciiTheme="majorHAnsi" w:hAnsiTheme="majorHAnsi" w:cstheme="majorHAnsi"/>
          <w:noProof/>
          <w:sz w:val="22"/>
          <w:szCs w:val="22"/>
        </w:rPr>
        <w:lastRenderedPageBreak/>
        <w:drawing>
          <wp:inline distT="0" distB="0" distL="0" distR="0" wp14:anchorId="05015D46" wp14:editId="46AAF797">
            <wp:extent cx="4787900" cy="3009537"/>
            <wp:effectExtent l="0" t="0" r="0" b="635"/>
            <wp:docPr id="2137477265" name="Picture 213747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by_arm.png"/>
                    <pic:cNvPicPr/>
                  </pic:nvPicPr>
                  <pic:blipFill>
                    <a:blip r:embed="rId14"/>
                    <a:stretch>
                      <a:fillRect/>
                    </a:stretch>
                  </pic:blipFill>
                  <pic:spPr>
                    <a:xfrm>
                      <a:off x="0" y="0"/>
                      <a:ext cx="4838381" cy="3041268"/>
                    </a:xfrm>
                    <a:prstGeom prst="rect">
                      <a:avLst/>
                    </a:prstGeom>
                  </pic:spPr>
                </pic:pic>
              </a:graphicData>
            </a:graphic>
          </wp:inline>
        </w:drawing>
      </w:r>
    </w:p>
    <w:p w14:paraId="7A558F26" w14:textId="77777777" w:rsidR="000E368C" w:rsidRDefault="000E368C" w:rsidP="005276F4">
      <w:pPr>
        <w:rPr>
          <w:rFonts w:asciiTheme="majorHAnsi" w:hAnsiTheme="majorHAnsi" w:cstheme="majorHAnsi"/>
          <w:sz w:val="22"/>
          <w:szCs w:val="22"/>
        </w:rPr>
      </w:pPr>
    </w:p>
    <w:p w14:paraId="70056C05" w14:textId="1B0DFFFE" w:rsidR="000E368C" w:rsidRPr="00DB087C" w:rsidRDefault="000E368C" w:rsidP="005276F4">
      <w:pPr>
        <w:rPr>
          <w:rFonts w:asciiTheme="majorHAnsi" w:hAnsiTheme="majorHAnsi" w:cstheme="majorHAnsi"/>
          <w:sz w:val="22"/>
          <w:szCs w:val="22"/>
        </w:rPr>
      </w:pPr>
      <w:r w:rsidRPr="00DB087C">
        <w:rPr>
          <w:rFonts w:asciiTheme="majorHAnsi" w:hAnsiTheme="majorHAnsi" w:cstheme="majorHAnsi"/>
          <w:noProof/>
          <w:sz w:val="22"/>
          <w:szCs w:val="22"/>
        </w:rPr>
        <w:drawing>
          <wp:inline distT="0" distB="0" distL="0" distR="0" wp14:anchorId="032276A3" wp14:editId="11B9E510">
            <wp:extent cx="4832350" cy="3037474"/>
            <wp:effectExtent l="0" t="0" r="0" b="0"/>
            <wp:docPr id="1211909016" name="Picture 121190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f_by_cause.png"/>
                    <pic:cNvPicPr/>
                  </pic:nvPicPr>
                  <pic:blipFill>
                    <a:blip r:embed="rId15"/>
                    <a:stretch>
                      <a:fillRect/>
                    </a:stretch>
                  </pic:blipFill>
                  <pic:spPr>
                    <a:xfrm>
                      <a:off x="0" y="0"/>
                      <a:ext cx="4883614" cy="3069697"/>
                    </a:xfrm>
                    <a:prstGeom prst="rect">
                      <a:avLst/>
                    </a:prstGeom>
                  </pic:spPr>
                </pic:pic>
              </a:graphicData>
            </a:graphic>
          </wp:inline>
        </w:drawing>
      </w:r>
    </w:p>
    <w:p w14:paraId="6F143830" w14:textId="77777777" w:rsidR="005276F4" w:rsidRPr="00DB087C" w:rsidRDefault="005276F4" w:rsidP="005276F4">
      <w:pPr>
        <w:rPr>
          <w:rFonts w:asciiTheme="majorHAnsi" w:hAnsiTheme="majorHAnsi" w:cstheme="majorHAnsi"/>
          <w:sz w:val="22"/>
          <w:szCs w:val="22"/>
        </w:rPr>
      </w:pPr>
      <w:r w:rsidRPr="00DB087C">
        <w:rPr>
          <w:rFonts w:asciiTheme="majorHAnsi" w:hAnsiTheme="majorHAnsi" w:cstheme="majorHAnsi"/>
          <w:b/>
          <w:sz w:val="22"/>
          <w:szCs w:val="22"/>
        </w:rPr>
        <w:t xml:space="preserve">Reproducibility: </w:t>
      </w:r>
      <w:r w:rsidRPr="00DB087C">
        <w:rPr>
          <w:rFonts w:asciiTheme="majorHAnsi" w:hAnsiTheme="majorHAnsi" w:cstheme="majorHAnsi"/>
          <w:sz w:val="22"/>
          <w:szCs w:val="22"/>
        </w:rPr>
        <w:t>all methodology choices are recorded in features/</w:t>
      </w:r>
      <w:proofErr w:type="spellStart"/>
      <w:r w:rsidRPr="00DB087C">
        <w:rPr>
          <w:rFonts w:asciiTheme="majorHAnsi" w:hAnsiTheme="majorHAnsi" w:cstheme="majorHAnsi"/>
          <w:sz w:val="22"/>
          <w:szCs w:val="22"/>
        </w:rPr>
        <w:t>feature_manifest.json</w:t>
      </w:r>
      <w:proofErr w:type="spellEnd"/>
      <w:r w:rsidRPr="00DB087C">
        <w:rPr>
          <w:rFonts w:asciiTheme="majorHAnsi" w:hAnsiTheme="majorHAnsi" w:cstheme="majorHAnsi"/>
          <w:sz w:val="22"/>
          <w:szCs w:val="22"/>
        </w:rPr>
        <w:t>; the holdout was scored once after model selection on development.</w:t>
      </w:r>
    </w:p>
    <w:p w14:paraId="312CA47E" w14:textId="0E6F079F" w:rsidR="005276F4" w:rsidRPr="00DB087C" w:rsidRDefault="005276F4">
      <w:pPr>
        <w:spacing w:after="200" w:line="276" w:lineRule="auto"/>
        <w:rPr>
          <w:rFonts w:asciiTheme="majorHAnsi" w:hAnsiTheme="majorHAnsi" w:cstheme="majorHAnsi"/>
          <w:sz w:val="22"/>
          <w:szCs w:val="22"/>
        </w:rPr>
      </w:pPr>
      <w:r w:rsidRPr="00DB087C">
        <w:rPr>
          <w:rFonts w:asciiTheme="majorHAnsi" w:hAnsiTheme="majorHAnsi" w:cstheme="majorHAnsi"/>
          <w:sz w:val="22"/>
          <w:szCs w:val="22"/>
        </w:rPr>
        <w:br w:type="page"/>
      </w:r>
    </w:p>
    <w:p w14:paraId="73346FC6" w14:textId="20F6A535" w:rsidR="000B5865" w:rsidRPr="00DB087C" w:rsidRDefault="000B5865" w:rsidP="000B5865">
      <w:pPr>
        <w:rPr>
          <w:rFonts w:asciiTheme="majorHAnsi" w:hAnsiTheme="majorHAnsi" w:cstheme="majorHAnsi"/>
          <w:b/>
          <w:bCs/>
          <w:sz w:val="22"/>
          <w:szCs w:val="22"/>
        </w:rPr>
      </w:pPr>
      <w:r w:rsidRPr="00DB087C">
        <w:rPr>
          <w:rFonts w:asciiTheme="majorHAnsi" w:hAnsiTheme="majorHAnsi" w:cstheme="majorHAnsi"/>
          <w:sz w:val="22"/>
          <w:szCs w:val="22"/>
        </w:rPr>
        <w:lastRenderedPageBreak/>
        <w:t xml:space="preserve">Appendix 3. </w:t>
      </w:r>
      <w:r w:rsidRPr="00DB087C">
        <w:rPr>
          <w:rFonts w:asciiTheme="majorHAnsi" w:hAnsiTheme="majorHAnsi" w:cstheme="majorHAnsi"/>
          <w:b/>
          <w:bCs/>
          <w:sz w:val="22"/>
          <w:szCs w:val="22"/>
        </w:rPr>
        <w:t>Implementing prompt in GitHub Copilot Chat in VS Code</w:t>
      </w:r>
    </w:p>
    <w:p w14:paraId="3DB0F1DF" w14:textId="77777777" w:rsidR="000B5865" w:rsidRPr="00DB087C" w:rsidRDefault="000B5865" w:rsidP="000B5865">
      <w:pPr>
        <w:pStyle w:val="ListParagraph"/>
        <w:numPr>
          <w:ilvl w:val="0"/>
          <w:numId w:val="10"/>
        </w:numPr>
        <w:spacing w:after="160" w:line="278" w:lineRule="auto"/>
        <w:rPr>
          <w:rFonts w:asciiTheme="majorHAnsi" w:hAnsiTheme="majorHAnsi" w:cstheme="majorHAnsi"/>
          <w:sz w:val="22"/>
          <w:szCs w:val="22"/>
        </w:rPr>
      </w:pPr>
      <w:r w:rsidRPr="00DB087C">
        <w:rPr>
          <w:rFonts w:asciiTheme="majorHAnsi" w:hAnsiTheme="majorHAnsi" w:cstheme="majorHAnsi"/>
          <w:sz w:val="22"/>
          <w:szCs w:val="22"/>
        </w:rPr>
        <w:t>Copy-paste PROMPT.md into GitHub Copilot Chat window</w:t>
      </w:r>
    </w:p>
    <w:p w14:paraId="483BC3EA" w14:textId="77777777" w:rsidR="000B5865" w:rsidRDefault="000B5865" w:rsidP="000B5865">
      <w:pPr>
        <w:rPr>
          <w:rFonts w:asciiTheme="majorHAnsi" w:hAnsiTheme="majorHAnsi" w:cstheme="majorHAnsi"/>
          <w:sz w:val="22"/>
          <w:szCs w:val="22"/>
        </w:rPr>
      </w:pPr>
      <w:r w:rsidRPr="00DB087C">
        <w:rPr>
          <w:rFonts w:asciiTheme="majorHAnsi" w:hAnsiTheme="majorHAnsi" w:cstheme="majorHAnsi"/>
          <w:noProof/>
          <w:sz w:val="22"/>
          <w:szCs w:val="22"/>
        </w:rPr>
        <w:drawing>
          <wp:inline distT="0" distB="0" distL="0" distR="0" wp14:anchorId="2F5D7953" wp14:editId="3004255E">
            <wp:extent cx="6480810" cy="4972050"/>
            <wp:effectExtent l="0" t="0" r="0" b="6350"/>
            <wp:docPr id="1578584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84703" name="Picture 1578584703"/>
                    <pic:cNvPicPr/>
                  </pic:nvPicPr>
                  <pic:blipFill>
                    <a:blip r:embed="rId16">
                      <a:extLst>
                        <a:ext uri="{28A0092B-C50C-407E-A947-70E740481C1C}">
                          <a14:useLocalDpi xmlns:a14="http://schemas.microsoft.com/office/drawing/2010/main" val="0"/>
                        </a:ext>
                      </a:extLst>
                    </a:blip>
                    <a:stretch>
                      <a:fillRect/>
                    </a:stretch>
                  </pic:blipFill>
                  <pic:spPr>
                    <a:xfrm>
                      <a:off x="0" y="0"/>
                      <a:ext cx="6480810" cy="4972050"/>
                    </a:xfrm>
                    <a:prstGeom prst="rect">
                      <a:avLst/>
                    </a:prstGeom>
                  </pic:spPr>
                </pic:pic>
              </a:graphicData>
            </a:graphic>
          </wp:inline>
        </w:drawing>
      </w:r>
    </w:p>
    <w:p w14:paraId="78C2707B" w14:textId="566214D8" w:rsidR="000E368C" w:rsidRPr="00DB087C" w:rsidRDefault="000E368C" w:rsidP="000E368C">
      <w:pPr>
        <w:spacing w:after="200" w:line="276" w:lineRule="auto"/>
        <w:rPr>
          <w:rFonts w:asciiTheme="majorHAnsi" w:hAnsiTheme="majorHAnsi" w:cstheme="majorHAnsi"/>
          <w:sz w:val="22"/>
          <w:szCs w:val="22"/>
        </w:rPr>
      </w:pPr>
      <w:r>
        <w:rPr>
          <w:rFonts w:asciiTheme="majorHAnsi" w:hAnsiTheme="majorHAnsi" w:cstheme="majorHAnsi"/>
          <w:sz w:val="22"/>
          <w:szCs w:val="22"/>
        </w:rPr>
        <w:br w:type="page"/>
      </w:r>
    </w:p>
    <w:p w14:paraId="37D7C1EC" w14:textId="77777777" w:rsidR="000B5865" w:rsidRPr="00DB087C" w:rsidRDefault="000B5865" w:rsidP="000B5865">
      <w:pPr>
        <w:pStyle w:val="ListParagraph"/>
        <w:numPr>
          <w:ilvl w:val="0"/>
          <w:numId w:val="10"/>
        </w:numPr>
        <w:spacing w:after="160" w:line="278" w:lineRule="auto"/>
        <w:rPr>
          <w:rFonts w:asciiTheme="majorHAnsi" w:hAnsiTheme="majorHAnsi" w:cstheme="majorHAnsi"/>
          <w:sz w:val="22"/>
          <w:szCs w:val="22"/>
        </w:rPr>
      </w:pPr>
      <w:r w:rsidRPr="00DB087C">
        <w:rPr>
          <w:rFonts w:asciiTheme="majorHAnsi" w:hAnsiTheme="majorHAnsi" w:cstheme="majorHAnsi"/>
          <w:sz w:val="22"/>
          <w:szCs w:val="22"/>
        </w:rPr>
        <w:lastRenderedPageBreak/>
        <w:t>Allow creation of the Virtual Environment (3.11.13)</w:t>
      </w:r>
    </w:p>
    <w:p w14:paraId="5B30D6A0" w14:textId="77777777" w:rsidR="000E368C" w:rsidRDefault="000B5865" w:rsidP="000B5865">
      <w:pPr>
        <w:rPr>
          <w:rFonts w:asciiTheme="majorHAnsi" w:hAnsiTheme="majorHAnsi" w:cstheme="majorHAnsi"/>
          <w:sz w:val="22"/>
          <w:szCs w:val="22"/>
        </w:rPr>
      </w:pPr>
      <w:r w:rsidRPr="00DB087C">
        <w:rPr>
          <w:rFonts w:asciiTheme="majorHAnsi" w:hAnsiTheme="majorHAnsi" w:cstheme="majorHAnsi"/>
          <w:noProof/>
          <w:sz w:val="22"/>
          <w:szCs w:val="22"/>
        </w:rPr>
        <w:drawing>
          <wp:inline distT="0" distB="0" distL="0" distR="0" wp14:anchorId="2A1A542D" wp14:editId="4F1C11B2">
            <wp:extent cx="6480810" cy="4465320"/>
            <wp:effectExtent l="0" t="0" r="0" b="5080"/>
            <wp:docPr id="1825117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17587" name="Picture 1825117587"/>
                    <pic:cNvPicPr/>
                  </pic:nvPicPr>
                  <pic:blipFill>
                    <a:blip r:embed="rId17">
                      <a:extLst>
                        <a:ext uri="{28A0092B-C50C-407E-A947-70E740481C1C}">
                          <a14:useLocalDpi xmlns:a14="http://schemas.microsoft.com/office/drawing/2010/main" val="0"/>
                        </a:ext>
                      </a:extLst>
                    </a:blip>
                    <a:stretch>
                      <a:fillRect/>
                    </a:stretch>
                  </pic:blipFill>
                  <pic:spPr>
                    <a:xfrm>
                      <a:off x="0" y="0"/>
                      <a:ext cx="6480810" cy="4465320"/>
                    </a:xfrm>
                    <a:prstGeom prst="rect">
                      <a:avLst/>
                    </a:prstGeom>
                  </pic:spPr>
                </pic:pic>
              </a:graphicData>
            </a:graphic>
          </wp:inline>
        </w:drawing>
      </w:r>
    </w:p>
    <w:p w14:paraId="41D86FC8" w14:textId="77777777" w:rsidR="000E368C" w:rsidRDefault="000E368C">
      <w:pPr>
        <w:spacing w:after="200" w:line="276" w:lineRule="auto"/>
        <w:rPr>
          <w:rFonts w:asciiTheme="majorHAnsi" w:hAnsiTheme="majorHAnsi" w:cstheme="majorHAnsi"/>
          <w:sz w:val="22"/>
          <w:szCs w:val="22"/>
        </w:rPr>
      </w:pPr>
      <w:r>
        <w:rPr>
          <w:rFonts w:asciiTheme="majorHAnsi" w:hAnsiTheme="majorHAnsi" w:cstheme="majorHAnsi"/>
          <w:sz w:val="22"/>
          <w:szCs w:val="22"/>
        </w:rPr>
        <w:br w:type="page"/>
      </w:r>
    </w:p>
    <w:p w14:paraId="6B37535F" w14:textId="7BA69CC0" w:rsidR="000B5865" w:rsidRPr="00DB087C" w:rsidRDefault="000B5865" w:rsidP="000B5865">
      <w:pPr>
        <w:rPr>
          <w:rFonts w:asciiTheme="majorHAnsi" w:hAnsiTheme="majorHAnsi" w:cstheme="majorHAnsi"/>
          <w:sz w:val="22"/>
          <w:szCs w:val="22"/>
        </w:rPr>
      </w:pPr>
      <w:r w:rsidRPr="00DB087C">
        <w:rPr>
          <w:rFonts w:asciiTheme="majorHAnsi" w:hAnsiTheme="majorHAnsi" w:cstheme="majorHAnsi"/>
          <w:sz w:val="22"/>
          <w:szCs w:val="22"/>
        </w:rPr>
        <w:lastRenderedPageBreak/>
        <w:t>3. Allow “Installs Python packages from requirements.txt”</w:t>
      </w:r>
    </w:p>
    <w:p w14:paraId="44865F25" w14:textId="34E4FF7D" w:rsidR="000E368C" w:rsidRDefault="000B5865" w:rsidP="000B5865">
      <w:pPr>
        <w:rPr>
          <w:rFonts w:asciiTheme="majorHAnsi" w:hAnsiTheme="majorHAnsi" w:cstheme="majorHAnsi"/>
          <w:sz w:val="22"/>
          <w:szCs w:val="22"/>
        </w:rPr>
      </w:pPr>
      <w:r w:rsidRPr="00DB087C">
        <w:rPr>
          <w:rFonts w:asciiTheme="majorHAnsi" w:hAnsiTheme="majorHAnsi" w:cstheme="majorHAnsi"/>
          <w:noProof/>
          <w:sz w:val="22"/>
          <w:szCs w:val="22"/>
        </w:rPr>
        <w:drawing>
          <wp:inline distT="0" distB="0" distL="0" distR="0" wp14:anchorId="02DFC138" wp14:editId="5D0435DE">
            <wp:extent cx="6480810" cy="4272280"/>
            <wp:effectExtent l="0" t="0" r="0" b="0"/>
            <wp:docPr id="608966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6480" name="Picture 608966480"/>
                    <pic:cNvPicPr/>
                  </pic:nvPicPr>
                  <pic:blipFill>
                    <a:blip r:embed="rId18">
                      <a:extLst>
                        <a:ext uri="{28A0092B-C50C-407E-A947-70E740481C1C}">
                          <a14:useLocalDpi xmlns:a14="http://schemas.microsoft.com/office/drawing/2010/main" val="0"/>
                        </a:ext>
                      </a:extLst>
                    </a:blip>
                    <a:stretch>
                      <a:fillRect/>
                    </a:stretch>
                  </pic:blipFill>
                  <pic:spPr>
                    <a:xfrm>
                      <a:off x="0" y="0"/>
                      <a:ext cx="6480810" cy="4272280"/>
                    </a:xfrm>
                    <a:prstGeom prst="rect">
                      <a:avLst/>
                    </a:prstGeom>
                  </pic:spPr>
                </pic:pic>
              </a:graphicData>
            </a:graphic>
          </wp:inline>
        </w:drawing>
      </w:r>
    </w:p>
    <w:p w14:paraId="502A1D33" w14:textId="77777777" w:rsidR="000E368C" w:rsidRDefault="000E368C">
      <w:pPr>
        <w:spacing w:after="200" w:line="276" w:lineRule="auto"/>
        <w:rPr>
          <w:rFonts w:asciiTheme="majorHAnsi" w:hAnsiTheme="majorHAnsi" w:cstheme="majorHAnsi"/>
          <w:sz w:val="22"/>
          <w:szCs w:val="22"/>
        </w:rPr>
      </w:pPr>
      <w:r>
        <w:rPr>
          <w:rFonts w:asciiTheme="majorHAnsi" w:hAnsiTheme="majorHAnsi" w:cstheme="majorHAnsi"/>
          <w:sz w:val="22"/>
          <w:szCs w:val="22"/>
        </w:rPr>
        <w:br w:type="page"/>
      </w:r>
    </w:p>
    <w:p w14:paraId="1FF92AA0" w14:textId="77777777" w:rsidR="000B5865" w:rsidRPr="00DB087C" w:rsidRDefault="000B5865" w:rsidP="000B5865">
      <w:pPr>
        <w:rPr>
          <w:rFonts w:asciiTheme="majorHAnsi" w:hAnsiTheme="majorHAnsi" w:cstheme="majorHAnsi"/>
          <w:sz w:val="22"/>
          <w:szCs w:val="22"/>
        </w:rPr>
      </w:pPr>
    </w:p>
    <w:p w14:paraId="0CB8B73B" w14:textId="3AA1004D" w:rsidR="000B5865" w:rsidRPr="000E368C" w:rsidRDefault="000B5865" w:rsidP="000B5865">
      <w:pPr>
        <w:pStyle w:val="ListParagraph"/>
        <w:numPr>
          <w:ilvl w:val="0"/>
          <w:numId w:val="10"/>
        </w:numPr>
        <w:spacing w:after="160" w:line="278" w:lineRule="auto"/>
        <w:rPr>
          <w:rFonts w:asciiTheme="majorHAnsi" w:hAnsiTheme="majorHAnsi" w:cstheme="majorHAnsi"/>
          <w:sz w:val="22"/>
          <w:szCs w:val="22"/>
        </w:rPr>
      </w:pPr>
      <w:r w:rsidRPr="00DB087C">
        <w:rPr>
          <w:rFonts w:asciiTheme="majorHAnsi" w:hAnsiTheme="majorHAnsi" w:cstheme="majorHAnsi"/>
          <w:sz w:val="22"/>
          <w:szCs w:val="22"/>
        </w:rPr>
        <w:t>Allow “Execute run_pipeline.py…”</w:t>
      </w:r>
    </w:p>
    <w:p w14:paraId="255A09CF" w14:textId="77777777" w:rsidR="000B5865" w:rsidRPr="00DB087C" w:rsidRDefault="000B5865" w:rsidP="000B5865">
      <w:pPr>
        <w:rPr>
          <w:rFonts w:asciiTheme="majorHAnsi" w:hAnsiTheme="majorHAnsi" w:cstheme="majorHAnsi"/>
          <w:sz w:val="22"/>
          <w:szCs w:val="22"/>
        </w:rPr>
      </w:pPr>
      <w:r w:rsidRPr="00DB087C">
        <w:rPr>
          <w:rFonts w:asciiTheme="majorHAnsi" w:hAnsiTheme="majorHAnsi" w:cstheme="majorHAnsi"/>
          <w:noProof/>
          <w:sz w:val="22"/>
          <w:szCs w:val="22"/>
        </w:rPr>
        <w:drawing>
          <wp:inline distT="0" distB="0" distL="0" distR="0" wp14:anchorId="05936C28" wp14:editId="03A8F13C">
            <wp:extent cx="6480810" cy="3895090"/>
            <wp:effectExtent l="0" t="0" r="0" b="3810"/>
            <wp:docPr id="1489580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80335" name="Picture 1489580335"/>
                    <pic:cNvPicPr/>
                  </pic:nvPicPr>
                  <pic:blipFill>
                    <a:blip r:embed="rId19">
                      <a:extLst>
                        <a:ext uri="{28A0092B-C50C-407E-A947-70E740481C1C}">
                          <a14:useLocalDpi xmlns:a14="http://schemas.microsoft.com/office/drawing/2010/main" val="0"/>
                        </a:ext>
                      </a:extLst>
                    </a:blip>
                    <a:stretch>
                      <a:fillRect/>
                    </a:stretch>
                  </pic:blipFill>
                  <pic:spPr>
                    <a:xfrm>
                      <a:off x="0" y="0"/>
                      <a:ext cx="6480810" cy="3895090"/>
                    </a:xfrm>
                    <a:prstGeom prst="rect">
                      <a:avLst/>
                    </a:prstGeom>
                  </pic:spPr>
                </pic:pic>
              </a:graphicData>
            </a:graphic>
          </wp:inline>
        </w:drawing>
      </w:r>
    </w:p>
    <w:p w14:paraId="0586D7DF" w14:textId="4105A2DF" w:rsidR="000B5865" w:rsidRPr="00DB087C" w:rsidRDefault="000B5865" w:rsidP="000B5865">
      <w:pPr>
        <w:rPr>
          <w:rFonts w:asciiTheme="majorHAnsi" w:hAnsiTheme="majorHAnsi" w:cstheme="majorHAnsi"/>
          <w:sz w:val="22"/>
          <w:szCs w:val="22"/>
        </w:rPr>
      </w:pPr>
      <w:r w:rsidRPr="00DB087C">
        <w:rPr>
          <w:rFonts w:asciiTheme="majorHAnsi" w:hAnsiTheme="majorHAnsi" w:cstheme="majorHAnsi"/>
          <w:noProof/>
          <w:sz w:val="22"/>
          <w:szCs w:val="22"/>
        </w:rPr>
        <w:drawing>
          <wp:inline distT="0" distB="0" distL="0" distR="0" wp14:anchorId="033B2ED7" wp14:editId="1080AFBF">
            <wp:extent cx="6480810" cy="864235"/>
            <wp:effectExtent l="0" t="0" r="0" b="0"/>
            <wp:docPr id="1662035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35549" name="Picture 1662035549"/>
                    <pic:cNvPicPr/>
                  </pic:nvPicPr>
                  <pic:blipFill>
                    <a:blip r:embed="rId20">
                      <a:extLst>
                        <a:ext uri="{28A0092B-C50C-407E-A947-70E740481C1C}">
                          <a14:useLocalDpi xmlns:a14="http://schemas.microsoft.com/office/drawing/2010/main" val="0"/>
                        </a:ext>
                      </a:extLst>
                    </a:blip>
                    <a:stretch>
                      <a:fillRect/>
                    </a:stretch>
                  </pic:blipFill>
                  <pic:spPr>
                    <a:xfrm>
                      <a:off x="0" y="0"/>
                      <a:ext cx="6480810" cy="864235"/>
                    </a:xfrm>
                    <a:prstGeom prst="rect">
                      <a:avLst/>
                    </a:prstGeom>
                  </pic:spPr>
                </pic:pic>
              </a:graphicData>
            </a:graphic>
          </wp:inline>
        </w:drawing>
      </w:r>
    </w:p>
    <w:sectPr w:rsidR="000B5865" w:rsidRPr="00DB087C" w:rsidSect="00DF709E">
      <w:footerReference w:type="even" r:id="rId21"/>
      <w:footerReference w:type="default" r:id="rId22"/>
      <w:pgSz w:w="12240" w:h="15840"/>
      <w:pgMar w:top="720" w:right="740" w:bottom="431"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804881" w14:textId="77777777" w:rsidR="00874667" w:rsidRDefault="00874667" w:rsidP="000B5865">
      <w:r>
        <w:separator/>
      </w:r>
    </w:p>
  </w:endnote>
  <w:endnote w:type="continuationSeparator" w:id="0">
    <w:p w14:paraId="2CDD59EF" w14:textId="77777777" w:rsidR="00874667" w:rsidRDefault="00874667" w:rsidP="000B5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8979450"/>
      <w:docPartObj>
        <w:docPartGallery w:val="Page Numbers (Bottom of Page)"/>
        <w:docPartUnique/>
      </w:docPartObj>
    </w:sdtPr>
    <w:sdtContent>
      <w:p w14:paraId="1BED704F" w14:textId="626E0CCF" w:rsidR="000B5865" w:rsidRDefault="000B5865" w:rsidP="00E53D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25A9BD" w14:textId="77777777" w:rsidR="000B5865" w:rsidRDefault="000B5865" w:rsidP="000B58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0228094"/>
      <w:docPartObj>
        <w:docPartGallery w:val="Page Numbers (Bottom of Page)"/>
        <w:docPartUnique/>
      </w:docPartObj>
    </w:sdtPr>
    <w:sdtContent>
      <w:p w14:paraId="50363FD7" w14:textId="22A39B0B" w:rsidR="000B5865" w:rsidRDefault="000B5865" w:rsidP="00E53D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06D5B966" w14:textId="77777777" w:rsidR="000B5865" w:rsidRDefault="000B5865" w:rsidP="000B58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77F352" w14:textId="77777777" w:rsidR="00874667" w:rsidRDefault="00874667" w:rsidP="000B5865">
      <w:r>
        <w:separator/>
      </w:r>
    </w:p>
  </w:footnote>
  <w:footnote w:type="continuationSeparator" w:id="0">
    <w:p w14:paraId="284468BA" w14:textId="77777777" w:rsidR="00874667" w:rsidRDefault="00874667" w:rsidP="000B58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80A0C"/>
    <w:multiLevelType w:val="hybridMultilevel"/>
    <w:tmpl w:val="4C467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7B0656"/>
    <w:multiLevelType w:val="multilevel"/>
    <w:tmpl w:val="5E1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C1312C"/>
    <w:multiLevelType w:val="hybridMultilevel"/>
    <w:tmpl w:val="5AEC9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D0684E"/>
    <w:multiLevelType w:val="multilevel"/>
    <w:tmpl w:val="ABC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042016"/>
    <w:multiLevelType w:val="hybridMultilevel"/>
    <w:tmpl w:val="47D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251AD5"/>
    <w:multiLevelType w:val="hybridMultilevel"/>
    <w:tmpl w:val="48AC5B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0F62E7"/>
    <w:multiLevelType w:val="multilevel"/>
    <w:tmpl w:val="133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3D35C3"/>
    <w:multiLevelType w:val="multilevel"/>
    <w:tmpl w:val="6A025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7013C0"/>
    <w:multiLevelType w:val="hybridMultilevel"/>
    <w:tmpl w:val="99FCC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FC3881"/>
    <w:multiLevelType w:val="hybridMultilevel"/>
    <w:tmpl w:val="0B96F4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9479E2"/>
    <w:multiLevelType w:val="multilevel"/>
    <w:tmpl w:val="4E02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4509B0"/>
    <w:multiLevelType w:val="multilevel"/>
    <w:tmpl w:val="BE7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5B6F8E"/>
    <w:multiLevelType w:val="multilevel"/>
    <w:tmpl w:val="F27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B114B9"/>
    <w:multiLevelType w:val="multilevel"/>
    <w:tmpl w:val="7C2A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B20627"/>
    <w:multiLevelType w:val="hybridMultilevel"/>
    <w:tmpl w:val="E78C9BC0"/>
    <w:lvl w:ilvl="0" w:tplc="8AB01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5035521">
    <w:abstractNumId w:val="8"/>
  </w:num>
  <w:num w:numId="2" w16cid:durableId="359936817">
    <w:abstractNumId w:val="6"/>
  </w:num>
  <w:num w:numId="3" w16cid:durableId="1741250860">
    <w:abstractNumId w:val="5"/>
  </w:num>
  <w:num w:numId="4" w16cid:durableId="1914925384">
    <w:abstractNumId w:val="4"/>
  </w:num>
  <w:num w:numId="5" w16cid:durableId="1843086445">
    <w:abstractNumId w:val="7"/>
  </w:num>
  <w:num w:numId="6" w16cid:durableId="1672364897">
    <w:abstractNumId w:val="3"/>
  </w:num>
  <w:num w:numId="7" w16cid:durableId="692152163">
    <w:abstractNumId w:val="2"/>
  </w:num>
  <w:num w:numId="8" w16cid:durableId="1705596147">
    <w:abstractNumId w:val="1"/>
  </w:num>
  <w:num w:numId="9" w16cid:durableId="1742828272">
    <w:abstractNumId w:val="0"/>
  </w:num>
  <w:num w:numId="10" w16cid:durableId="270431016">
    <w:abstractNumId w:val="13"/>
  </w:num>
  <w:num w:numId="11" w16cid:durableId="1788157016">
    <w:abstractNumId w:val="15"/>
  </w:num>
  <w:num w:numId="12" w16cid:durableId="1174296531">
    <w:abstractNumId w:val="18"/>
  </w:num>
  <w:num w:numId="13" w16cid:durableId="1948079344">
    <w:abstractNumId w:val="17"/>
  </w:num>
  <w:num w:numId="14" w16cid:durableId="716471164">
    <w:abstractNumId w:val="11"/>
  </w:num>
  <w:num w:numId="15" w16cid:durableId="1687247702">
    <w:abstractNumId w:val="23"/>
  </w:num>
  <w:num w:numId="16" w16cid:durableId="1318874500">
    <w:abstractNumId w:val="14"/>
  </w:num>
  <w:num w:numId="17" w16cid:durableId="1904826994">
    <w:abstractNumId w:val="9"/>
  </w:num>
  <w:num w:numId="18" w16cid:durableId="55707745">
    <w:abstractNumId w:val="19"/>
  </w:num>
  <w:num w:numId="19" w16cid:durableId="1526674061">
    <w:abstractNumId w:val="12"/>
  </w:num>
  <w:num w:numId="20" w16cid:durableId="1017580243">
    <w:abstractNumId w:val="10"/>
  </w:num>
  <w:num w:numId="21" w16cid:durableId="537816173">
    <w:abstractNumId w:val="22"/>
  </w:num>
  <w:num w:numId="22" w16cid:durableId="1015617702">
    <w:abstractNumId w:val="21"/>
  </w:num>
  <w:num w:numId="23" w16cid:durableId="1213078605">
    <w:abstractNumId w:val="16"/>
  </w:num>
  <w:num w:numId="24" w16cid:durableId="30612908">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DD5"/>
    <w:rsid w:val="00034616"/>
    <w:rsid w:val="0005790D"/>
    <w:rsid w:val="0006063C"/>
    <w:rsid w:val="000B5865"/>
    <w:rsid w:val="000C629F"/>
    <w:rsid w:val="000E368C"/>
    <w:rsid w:val="0015074B"/>
    <w:rsid w:val="00161318"/>
    <w:rsid w:val="001866F8"/>
    <w:rsid w:val="001B5650"/>
    <w:rsid w:val="001D07A1"/>
    <w:rsid w:val="00205DE5"/>
    <w:rsid w:val="00260701"/>
    <w:rsid w:val="0029639D"/>
    <w:rsid w:val="00296FEA"/>
    <w:rsid w:val="002A62FB"/>
    <w:rsid w:val="002E3771"/>
    <w:rsid w:val="002E7D25"/>
    <w:rsid w:val="00306248"/>
    <w:rsid w:val="00326F90"/>
    <w:rsid w:val="0036392C"/>
    <w:rsid w:val="003C7919"/>
    <w:rsid w:val="003D2BF9"/>
    <w:rsid w:val="00411B6E"/>
    <w:rsid w:val="004505C0"/>
    <w:rsid w:val="00450F35"/>
    <w:rsid w:val="004552B7"/>
    <w:rsid w:val="005276F4"/>
    <w:rsid w:val="00665CE8"/>
    <w:rsid w:val="00666198"/>
    <w:rsid w:val="00686BFD"/>
    <w:rsid w:val="00721D48"/>
    <w:rsid w:val="007654D5"/>
    <w:rsid w:val="00831F0A"/>
    <w:rsid w:val="00874667"/>
    <w:rsid w:val="008A1F3F"/>
    <w:rsid w:val="008A436C"/>
    <w:rsid w:val="008A74E0"/>
    <w:rsid w:val="008F6754"/>
    <w:rsid w:val="009349B9"/>
    <w:rsid w:val="009745D3"/>
    <w:rsid w:val="009E7900"/>
    <w:rsid w:val="00A974AF"/>
    <w:rsid w:val="00AA1D8D"/>
    <w:rsid w:val="00AC11C3"/>
    <w:rsid w:val="00AD37A1"/>
    <w:rsid w:val="00AF1D31"/>
    <w:rsid w:val="00AF42BE"/>
    <w:rsid w:val="00B249F1"/>
    <w:rsid w:val="00B24E48"/>
    <w:rsid w:val="00B31C14"/>
    <w:rsid w:val="00B4575F"/>
    <w:rsid w:val="00B47730"/>
    <w:rsid w:val="00B55C8B"/>
    <w:rsid w:val="00B8441B"/>
    <w:rsid w:val="00CB0664"/>
    <w:rsid w:val="00CF18A4"/>
    <w:rsid w:val="00D20E3E"/>
    <w:rsid w:val="00D5527B"/>
    <w:rsid w:val="00DA1AA4"/>
    <w:rsid w:val="00DB087C"/>
    <w:rsid w:val="00DF709E"/>
    <w:rsid w:val="00E85444"/>
    <w:rsid w:val="00EC0B83"/>
    <w:rsid w:val="00ED6653"/>
    <w:rsid w:val="00EE5562"/>
    <w:rsid w:val="00EF2E8C"/>
    <w:rsid w:val="00F23CD2"/>
    <w:rsid w:val="00F43FC2"/>
    <w:rsid w:val="00FC693F"/>
    <w:rsid w:val="00FF4F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5BD8C"/>
  <w14:defaultImageDpi w14:val="300"/>
  <w15:docId w15:val="{41833655-0F07-2642-AE26-3F7666A87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4D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0B5865"/>
    <w:pPr>
      <w:spacing w:before="100" w:beforeAutospacing="1" w:after="100" w:afterAutospacing="1"/>
    </w:pPr>
  </w:style>
  <w:style w:type="character" w:styleId="HTMLCode">
    <w:name w:val="HTML Code"/>
    <w:basedOn w:val="DefaultParagraphFont"/>
    <w:uiPriority w:val="99"/>
    <w:semiHidden/>
    <w:unhideWhenUsed/>
    <w:rsid w:val="000B5865"/>
    <w:rPr>
      <w:rFonts w:ascii="Courier New" w:eastAsia="Times New Roman" w:hAnsi="Courier New" w:cs="Courier New"/>
      <w:sz w:val="20"/>
      <w:szCs w:val="20"/>
    </w:rPr>
  </w:style>
  <w:style w:type="character" w:styleId="Hyperlink">
    <w:name w:val="Hyperlink"/>
    <w:basedOn w:val="DefaultParagraphFont"/>
    <w:uiPriority w:val="99"/>
    <w:unhideWhenUsed/>
    <w:rsid w:val="000B5865"/>
    <w:rPr>
      <w:color w:val="0000FF"/>
      <w:u w:val="single"/>
    </w:rPr>
  </w:style>
  <w:style w:type="paragraph" w:styleId="HTMLPreformatted">
    <w:name w:val="HTML Preformatted"/>
    <w:basedOn w:val="Normal"/>
    <w:link w:val="HTMLPreformattedChar"/>
    <w:uiPriority w:val="99"/>
    <w:semiHidden/>
    <w:unhideWhenUsed/>
    <w:rsid w:val="000B5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0B5865"/>
    <w:rPr>
      <w:rFonts w:ascii="Courier New" w:eastAsia="Times New Roman" w:hAnsi="Courier New" w:cs="Courier New"/>
      <w:sz w:val="20"/>
      <w:szCs w:val="20"/>
    </w:rPr>
  </w:style>
  <w:style w:type="character" w:customStyle="1" w:styleId="token">
    <w:name w:val="token"/>
    <w:basedOn w:val="DefaultParagraphFont"/>
    <w:rsid w:val="000B5865"/>
  </w:style>
  <w:style w:type="character" w:styleId="PageNumber">
    <w:name w:val="page number"/>
    <w:basedOn w:val="DefaultParagraphFont"/>
    <w:uiPriority w:val="99"/>
    <w:semiHidden/>
    <w:unhideWhenUsed/>
    <w:rsid w:val="000B5865"/>
  </w:style>
  <w:style w:type="paragraph" w:styleId="NormalWeb">
    <w:name w:val="Normal (Web)"/>
    <w:basedOn w:val="Normal"/>
    <w:uiPriority w:val="99"/>
    <w:unhideWhenUsed/>
    <w:rsid w:val="00D20E3E"/>
    <w:pPr>
      <w:spacing w:before="100" w:beforeAutospacing="1" w:after="100" w:afterAutospacing="1"/>
    </w:pPr>
  </w:style>
  <w:style w:type="character" w:styleId="UnresolvedMention">
    <w:name w:val="Unresolved Mention"/>
    <w:basedOn w:val="DefaultParagraphFont"/>
    <w:uiPriority w:val="99"/>
    <w:semiHidden/>
    <w:unhideWhenUsed/>
    <w:rsid w:val="00EF2E8C"/>
    <w:rPr>
      <w:color w:val="605E5C"/>
      <w:shd w:val="clear" w:color="auto" w:fill="E1DFDD"/>
    </w:rPr>
  </w:style>
  <w:style w:type="character" w:styleId="FollowedHyperlink">
    <w:name w:val="FollowedHyperlink"/>
    <w:basedOn w:val="DefaultParagraphFont"/>
    <w:uiPriority w:val="99"/>
    <w:semiHidden/>
    <w:unhideWhenUsed/>
    <w:rsid w:val="00ED66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yankovsky-projects/predict_patient_dropou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phuse-org/phuse-scripts/tree/master/data/sdtm/cdiscpilot01" TargetMode="Externa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3757</Words>
  <Characters>21416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Eugene Yankovsky</cp:lastModifiedBy>
  <cp:revision>6</cp:revision>
  <dcterms:created xsi:type="dcterms:W3CDTF">2026-07-15T04:02:00Z</dcterms:created>
  <dcterms:modified xsi:type="dcterms:W3CDTF">2026-07-15T04:46:00Z</dcterms:modified>
  <cp:category/>
</cp:coreProperties>
</file>