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MEMORANDUM OF UNDERSTANDING</w:t>
      </w:r>
    </w:p>
    <w:p>
      <w:pPr>
        <w:jc w:val="center"/>
      </w:pPr>
      <w:r>
        <w:rPr>
          <w:i/>
          <w:sz w:val="26"/>
        </w:rPr>
        <w:t>Instructor Registration &amp; Platform Onboarding</w:t>
      </w:r>
    </w:p>
    <w:p>
      <w:pPr>
        <w:jc w:val="center"/>
      </w:pPr>
      <w:r>
        <w:rPr>
          <w:b/>
          <w:sz w:val="26"/>
        </w:rPr>
        <w:t>Reset Yoga × Dr. P. Sudhan</w:t>
      </w:r>
    </w:p>
    <w:p>
      <w:pPr>
        <w:pBdr>
          <w:bottom w:val="single" w:sz="6" w:space="1" w:color="AAAAAA"/>
        </w:pBdr>
      </w:pPr>
    </w:p>
    <w:tbl>
      <w:tblPr>
        <w:tblStyle w:val="TableGrid"/>
        <w:tblW w:type="auto" w:w="0"/>
        <w:tblLook w:firstColumn="1" w:firstRow="1" w:lastColumn="0" w:lastRow="0" w:noHBand="0" w:noVBand="1" w:val="04A0"/>
      </w:tblPr>
      <w:tblGrid>
        <w:gridCol w:w="4419"/>
        <w:gridCol w:w="4419"/>
      </w:tblGrid>
      <w:tr>
        <w:tc>
          <w:tcPr>
            <w:tcW w:type="dxa" w:w="4419"/>
          </w:tcPr>
          <w:p>
            <w:r>
              <w:rPr>
                <w:b/>
              </w:rPr>
              <w:t>Document Type</w:t>
            </w:r>
          </w:p>
        </w:tc>
        <w:tc>
          <w:tcPr>
            <w:tcW w:type="dxa" w:w="4419"/>
          </w:tcPr>
          <w:p>
            <w:r>
              <w:t>Memorandum of Understanding (MOU)</w:t>
            </w:r>
          </w:p>
        </w:tc>
      </w:tr>
      <w:tr>
        <w:tc>
          <w:tcPr>
            <w:tcW w:type="dxa" w:w="4419"/>
          </w:tcPr>
          <w:p>
            <w:r>
              <w:rPr>
                <w:b/>
              </w:rPr>
              <w:t>Date</w:t>
            </w:r>
          </w:p>
        </w:tc>
        <w:tc>
          <w:tcPr>
            <w:tcW w:type="dxa" w:w="4419"/>
          </w:tcPr>
          <w:p>
            <w:r>
              <w:t>March 2026</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rPr>
                <w:color w:val="CC0000"/>
              </w:rPr>
              <w:t>DRAFT — For Discussion Purposes Only</w:t>
            </w:r>
          </w:p>
        </w:tc>
      </w:tr>
    </w:tbl>
    <w:p/>
    <w:p>
      <w:pPr>
        <w:pBdr>
          <w:bottom w:val="single" w:sz="6" w:space="1" w:color="AAAAAA"/>
        </w:pBdr>
      </w:pPr>
    </w:p>
    <w:p>
      <w:pPr>
        <w:pStyle w:val="Heading2"/>
      </w:pPr>
      <w:r>
        <w:rPr>
          <w:color w:val="1F497D"/>
          <w:sz w:val="26"/>
        </w:rPr>
        <w:t>PARTIES</w:t>
      </w:r>
    </w:p>
    <w:p>
      <w:r>
        <w:rPr>
          <w:b/>
        </w:rPr>
        <w:t>Party A — Platform Operator</w:t>
      </w:r>
    </w:p>
    <w:p>
      <w:r>
        <w:t>Reset Yoga (tryresetyoga.com)</w:t>
      </w:r>
    </w:p>
    <w:p>
      <w:r>
        <w:t>Representative: Yasuhiko Yukiyoshi (雪吉靖彦)</w:t>
      </w:r>
    </w:p>
    <w:p>
      <w:r>
        <w:t>Email: [Your Email]</w:t>
      </w:r>
    </w:p>
    <w:p>
      <w:r>
        <w:rPr>
          <w:i/>
        </w:rPr>
        <w:t>(hereinafter "Reset Yoga" or "Platform")</w:t>
      </w:r>
    </w:p>
    <w:p/>
    <w:p>
      <w:r>
        <w:rPr>
          <w:b/>
        </w:rPr>
        <w:t>Party B — Instructor</w:t>
      </w:r>
    </w:p>
    <w:p>
      <w:r>
        <w:t>Dr. P. Sudhan, Ph.D. (Yoga &amp; Varma Therapy / NIT Karaikal), Ph.D. cand. (Management / SRMIST)</w:t>
      </w:r>
    </w:p>
    <w:p>
      <w:r>
        <w:t>Ministry of AYUSH Certified Therapeutic Yoga Consultant &amp; Evaluator</w:t>
      </w:r>
    </w:p>
    <w:p>
      <w:r>
        <w:t>Teaching Staff &amp; Programme Coordinator, SRM Institute of Science and Technology</w:t>
      </w:r>
    </w:p>
    <w:p>
      <w:r>
        <w:t>No.46, Bharathidasan Road, Padmavathy Nagar, Guduvanchery, Tamil Nadu 603202, India</w:t>
      </w:r>
    </w:p>
    <w:p>
      <w:r>
        <w:t>Email: athmalingan123@gmail.com</w:t>
      </w:r>
    </w:p>
    <w:p>
      <w:r>
        <w:rPr>
          <w:i/>
        </w:rPr>
        <w:t>(hereinafter "Dr. Sudhan" or "Instructor")</w:t>
      </w:r>
    </w:p>
    <w:p>
      <w:pPr>
        <w:pBdr>
          <w:bottom w:val="single" w:sz="6" w:space="1" w:color="AAAAAA"/>
        </w:pBdr>
      </w:pPr>
    </w:p>
    <w:p>
      <w:pPr>
        <w:pStyle w:val="Heading2"/>
      </w:pPr>
      <w:r>
        <w:rPr>
          <w:color w:val="1F497D"/>
          <w:sz w:val="26"/>
        </w:rPr>
        <w:t>PREAMBLE</w:t>
      </w:r>
    </w:p>
    <w:p>
      <w:r>
        <w:t>This MOU sets out the terms and procedures for Dr. Sudhan to formally register and participate on the Reset Yoga platform (tryresetyoga.com) as a Legend Tier Instructor.</w:t>
      </w:r>
    </w:p>
    <w:p>
      <w:r>
        <w:t>This MOU is an operational document executed under the framework of the comprehensive partnership agreement (MOI v2.0) currently under negotiation between the parties. Its primary purpose is to complete the instructor registration first, enabling Dr. Sudhan to begin teaching on the platform without delay.</w:t>
      </w:r>
    </w:p>
    <w:p>
      <w:pPr>
        <w:pBdr>
          <w:bottom w:val="single" w:sz="6" w:space="1" w:color="AAAAAA"/>
        </w:pBdr>
      </w:pPr>
    </w:p>
    <w:p>
      <w:pPr>
        <w:pStyle w:val="Heading2"/>
      </w:pPr>
      <w:r>
        <w:rPr>
          <w:color w:val="1F497D"/>
          <w:sz w:val="26"/>
        </w:rPr>
        <w:t>ARTICLE 1 — SCOPE</w:t>
      </w:r>
    </w:p>
    <w:p>
      <w:r>
        <w:t>This MOU covers:</w:t>
      </w:r>
    </w:p>
    <w:p>
      <w:pPr>
        <w:pStyle w:val="ListBullet"/>
        <w:ind w:left="360"/>
      </w:pPr>
      <w:r>
        <w:rPr>
          <w:sz w:val="22"/>
        </w:rPr>
        <w:t>Creation and approval of Dr. Sudhan's instructor account on tryresetyoga.com</w:t>
      </w:r>
    </w:p>
    <w:p>
      <w:pPr>
        <w:pStyle w:val="ListBullet"/>
        <w:ind w:left="360"/>
      </w:pPr>
      <w:r>
        <w:rPr>
          <w:sz w:val="22"/>
        </w:rPr>
        <w:t>Profile setup as a Legend Tier Instructor</w:t>
      </w:r>
    </w:p>
    <w:p>
      <w:pPr>
        <w:pStyle w:val="ListBullet"/>
        <w:ind w:left="360"/>
      </w:pPr>
      <w:r>
        <w:rPr>
          <w:sz w:val="22"/>
        </w:rPr>
        <w:t>Preparation for the first live session</w:t>
      </w:r>
    </w:p>
    <w:p>
      <w:pPr>
        <w:pStyle w:val="ListBullet"/>
        <w:ind w:left="360"/>
      </w:pPr>
      <w:r>
        <w:rPr>
          <w:sz w:val="22"/>
        </w:rPr>
        <w:t>Immediate application of the session revenue share</w:t>
      </w:r>
    </w:p>
    <w:p>
      <w:r>
        <w:t>Matters not covered here — including Chief Yoga Advisor role, curriculum supervision, instructor referral network, and equity options — shall be addressed in the comprehensive MOI.</w:t>
      </w:r>
    </w:p>
    <w:p>
      <w:pPr>
        <w:pBdr>
          <w:bottom w:val="single" w:sz="6" w:space="1" w:color="AAAAAA"/>
        </w:pBdr>
      </w:pPr>
    </w:p>
    <w:p>
      <w:pPr>
        <w:pStyle w:val="Heading2"/>
      </w:pPr>
      <w:r>
        <w:rPr>
          <w:color w:val="1F497D"/>
          <w:sz w:val="26"/>
        </w:rPr>
        <w:t>ARTICLE 2 — INSTRUCTOR REGISTRATION PROCEDURE</w:t>
      </w:r>
    </w:p>
    <w:p>
      <w:pPr>
        <w:pStyle w:val="Heading3"/>
      </w:pPr>
      <w:r>
        <w:rPr>
          <w:sz w:val="22"/>
        </w:rPr>
        <w:t>2.1 Registration Steps</w:t>
      </w:r>
    </w:p>
    <w:p>
      <w:r>
        <w:t>Dr. Sudhan shall complete registration by following these steps:</w:t>
      </w:r>
    </w:p>
    <w:p>
      <w:r>
        <w:rPr>
          <w:b/>
        </w:rPr>
        <w:t>Step 1 — Account Creation</w:t>
      </w:r>
    </w:p>
    <w:p>
      <w:pPr>
        <w:pStyle w:val="ListBullet"/>
        <w:ind w:left="720"/>
      </w:pPr>
      <w:r>
        <w:rPr>
          <w:sz w:val="22"/>
        </w:rPr>
        <w:t>Visit tryresetyoga.com</w:t>
      </w:r>
    </w:p>
    <w:p>
      <w:pPr>
        <w:pStyle w:val="ListBullet"/>
        <w:ind w:left="720"/>
      </w:pPr>
      <w:r>
        <w:rPr>
          <w:sz w:val="22"/>
        </w:rPr>
        <w:t>Create an account via "Sign Up" (recommended email: athmalingan123@gmail.com)</w:t>
      </w:r>
    </w:p>
    <w:p>
      <w:r>
        <w:rPr>
          <w:b/>
        </w:rPr>
        <w:t>Step 2 — Instructor Application</w:t>
      </w:r>
    </w:p>
    <w:p>
      <w:pPr>
        <w:pStyle w:val="ListBullet"/>
        <w:ind w:left="720"/>
      </w:pPr>
      <w:r>
        <w:rPr>
          <w:sz w:val="22"/>
        </w:rPr>
        <w:t>From the dashboard, select "Apply as Instructor"</w:t>
      </w:r>
    </w:p>
    <w:p>
      <w:pPr>
        <w:pStyle w:val="ListBullet"/>
        <w:ind w:left="720"/>
      </w:pPr>
      <w:r>
        <w:rPr>
          <w:sz w:val="22"/>
        </w:rPr>
        <w:t>Submit: full name and profile photo, areas of expertise, credentials, biography and teaching experience</w:t>
      </w:r>
    </w:p>
    <w:p>
      <w:r>
        <w:rPr>
          <w:b/>
        </w:rPr>
        <w:t>Step 3 — Review &amp; Approval by Reset Yoga</w:t>
      </w:r>
    </w:p>
    <w:p>
      <w:pPr>
        <w:pStyle w:val="ListBullet"/>
        <w:ind w:left="720"/>
      </w:pPr>
      <w:r>
        <w:rPr>
          <w:sz w:val="22"/>
        </w:rPr>
        <w:t>Reset Yoga will review the application (typically within 24–48 hours)</w:t>
      </w:r>
    </w:p>
    <w:p>
      <w:pPr>
        <w:pStyle w:val="ListBullet"/>
        <w:ind w:left="720"/>
      </w:pPr>
      <w:r>
        <w:rPr>
          <w:sz w:val="22"/>
        </w:rPr>
        <w:t>Upon approval, the "Legend Instructor" badge will be displayed on Dr. Sudhan's profile</w:t>
      </w:r>
    </w:p>
    <w:p>
      <w:r>
        <w:rPr>
          <w:b/>
        </w:rPr>
        <w:t>Step 4 — First Session Setup</w:t>
      </w:r>
    </w:p>
    <w:p>
      <w:pPr>
        <w:pStyle w:val="ListBullet"/>
        <w:ind w:left="720"/>
      </w:pPr>
      <w:r>
        <w:rPr>
          <w:sz w:val="22"/>
        </w:rPr>
        <w:t>Register available time slots</w:t>
      </w:r>
    </w:p>
    <w:p>
      <w:pPr>
        <w:pStyle w:val="ListBullet"/>
        <w:ind w:left="720"/>
      </w:pPr>
      <w:r>
        <w:rPr>
          <w:sz w:val="22"/>
        </w:rPr>
        <w:t>Agree on session fees</w:t>
      </w:r>
    </w:p>
    <w:p>
      <w:pPr>
        <w:pStyle w:val="ListBullet"/>
        <w:ind w:left="720"/>
      </w:pPr>
      <w:r>
        <w:rPr>
          <w:sz w:val="22"/>
        </w:rPr>
        <w:t>Conduct the first lesson</w:t>
      </w:r>
    </w:p>
    <w:p>
      <w:pPr>
        <w:pStyle w:val="Heading3"/>
      </w:pPr>
      <w:r>
        <w:rPr>
          <w:sz w:val="22"/>
        </w:rPr>
        <w:t>2.2 Definition of "Registration Complete"</w:t>
      </w:r>
    </w:p>
    <w:p>
      <w:r>
        <w:t>For the purposes of this MOU, "registration complete" means Step 3 approval has been granted and Dr. Sudhan's profile is publicly visible on the platform.</w:t>
      </w:r>
    </w:p>
    <w:p>
      <w:pPr>
        <w:pStyle w:val="Heading3"/>
      </w:pPr>
      <w:r>
        <w:rPr>
          <w:sz w:val="22"/>
        </w:rPr>
        <w:t>2.3 Target Completion Date</w:t>
      </w:r>
    </w:p>
    <w:p>
      <w:r>
        <w:t xml:space="preserve">Both parties aim to complete registration within </w:t>
      </w:r>
      <w:r>
        <w:rPr>
          <w:b/>
        </w:rPr>
        <w:t>14 days</w:t>
      </w:r>
      <w:r>
        <w:t xml:space="preserve"> of signing this MOU.</w:t>
      </w:r>
    </w:p>
    <w:p>
      <w:pPr>
        <w:pBdr>
          <w:bottom w:val="single" w:sz="6" w:space="1" w:color="AAAAAA"/>
        </w:pBdr>
      </w:pPr>
    </w:p>
    <w:p>
      <w:pPr>
        <w:pStyle w:val="Heading2"/>
      </w:pPr>
      <w:r>
        <w:rPr>
          <w:color w:val="1F497D"/>
          <w:sz w:val="26"/>
        </w:rPr>
        <w:t>ARTICLE 3 — LEGEND TIER STATUS</w:t>
      </w:r>
    </w:p>
    <w:p>
      <w:pPr>
        <w:pStyle w:val="Heading3"/>
      </w:pPr>
      <w:r>
        <w:rPr>
          <w:sz w:val="22"/>
        </w:rPr>
        <w:t>3.1 Designation &amp; Display</w:t>
      </w:r>
    </w:p>
    <w:p>
      <w:pPr>
        <w:pStyle w:val="ListBullet"/>
        <w:ind w:left="360"/>
      </w:pPr>
      <w:r>
        <w:rPr>
          <w:sz w:val="22"/>
        </w:rPr>
        <w:t>Profile page: "Reset Yoga — Legend Instructor"</w:t>
      </w:r>
    </w:p>
    <w:p>
      <w:pPr>
        <w:pStyle w:val="ListBullet"/>
        <w:ind w:left="360"/>
      </w:pPr>
      <w:r>
        <w:rPr>
          <w:sz w:val="22"/>
        </w:rPr>
        <w:t>Official display of Ministry of AYUSH certification</w:t>
      </w:r>
    </w:p>
    <w:p>
      <w:pPr>
        <w:pStyle w:val="ListBullet"/>
        <w:ind w:left="360"/>
      </w:pPr>
      <w:r>
        <w:rPr>
          <w:sz w:val="22"/>
        </w:rPr>
        <w:t>Academic title: Ph.D., NIT Karaikal</w:t>
      </w:r>
    </w:p>
    <w:p>
      <w:pPr>
        <w:pStyle w:val="ListBullet"/>
        <w:ind w:left="360"/>
      </w:pPr>
      <w:r>
        <w:rPr>
          <w:sz w:val="22"/>
        </w:rPr>
        <w:t>Priority listing on the platform (subject to future site development)</w:t>
      </w:r>
    </w:p>
    <w:p>
      <w:pPr>
        <w:pStyle w:val="Heading3"/>
      </w:pPr>
      <w:r>
        <w:rPr>
          <w:sz w:val="22"/>
        </w:rPr>
        <w:t>3.2 Basis for Legend Tier Designation</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F497D"/>
          </w:tcPr>
          <w:p>
            <w:r>
              <w:rPr>
                <w:b/>
                <w:color w:val="FFFFFF"/>
              </w:rPr>
              <w:t>Achievement</w:t>
            </w:r>
          </w:p>
        </w:tc>
        <w:tc>
          <w:tcPr>
            <w:tcW w:type="dxa" w:w="4419"/>
            <w:shd w:val="clear" w:color="auto" w:fill="1F497D"/>
          </w:tcPr>
          <w:p>
            <w:r>
              <w:rPr>
                <w:b/>
                <w:color w:val="FFFFFF"/>
              </w:rPr>
              <w:t>Details</w:t>
            </w:r>
          </w:p>
        </w:tc>
      </w:tr>
      <w:tr>
        <w:tc>
          <w:tcPr>
            <w:tcW w:type="dxa" w:w="4419"/>
          </w:tcPr>
          <w:p>
            <w:r>
              <w:t>Ph.D. Yoga &amp; Varma Therapy</w:t>
            </w:r>
          </w:p>
        </w:tc>
        <w:tc>
          <w:tcPr>
            <w:tcW w:type="dxa" w:w="4419"/>
          </w:tcPr>
          <w:p>
            <w:r>
              <w:t>NIT Karaikal — Highly Commended</w:t>
            </w:r>
          </w:p>
        </w:tc>
      </w:tr>
      <w:tr>
        <w:tc>
          <w:tcPr>
            <w:tcW w:type="dxa" w:w="4419"/>
          </w:tcPr>
          <w:p>
            <w:r>
              <w:t>Ministry of AYUSH Certification</w:t>
            </w:r>
          </w:p>
        </w:tc>
        <w:tc>
          <w:tcPr>
            <w:tcW w:type="dxa" w:w="4419"/>
          </w:tcPr>
          <w:p>
            <w:r>
              <w:t>Therapeutic Yoga Consultant &amp; Evaluator</w:t>
            </w:r>
          </w:p>
        </w:tc>
      </w:tr>
      <w:tr>
        <w:tc>
          <w:tcPr>
            <w:tcW w:type="dxa" w:w="4419"/>
          </w:tcPr>
          <w:p>
            <w:r>
              <w:t>International Achiever Award</w:t>
            </w:r>
          </w:p>
        </w:tc>
        <w:tc>
          <w:tcPr>
            <w:tcW w:type="dxa" w:w="4419"/>
          </w:tcPr>
          <w:p>
            <w:r>
              <w:t>Best Yoga Teacher — Yoga Federation of Asia (2025)</w:t>
            </w:r>
          </w:p>
        </w:tc>
      </w:tr>
      <w:tr>
        <w:tc>
          <w:tcPr>
            <w:tcW w:type="dxa" w:w="4419"/>
          </w:tcPr>
          <w:p>
            <w:r>
              <w:t>Guinness World Record</w:t>
            </w:r>
          </w:p>
        </w:tc>
        <w:tc>
          <w:tcPr>
            <w:tcW w:type="dxa" w:w="4419"/>
          </w:tcPr>
          <w:p>
            <w:r>
              <w:t>Yoga (2018)</w:t>
            </w:r>
          </w:p>
        </w:tc>
      </w:tr>
      <w:tr>
        <w:tc>
          <w:tcPr>
            <w:tcW w:type="dxa" w:w="4419"/>
          </w:tcPr>
          <w:p>
            <w:r>
              <w:t>Students Taught</w:t>
            </w:r>
          </w:p>
        </w:tc>
        <w:tc>
          <w:tcPr>
            <w:tcW w:type="dxa" w:w="4419"/>
          </w:tcPr>
          <w:p>
            <w:r>
              <w:t>10,000+</w:t>
            </w:r>
          </w:p>
        </w:tc>
      </w:tr>
      <w:tr>
        <w:tc>
          <w:tcPr>
            <w:tcW w:type="dxa" w:w="4419"/>
          </w:tcPr>
          <w:p>
            <w:r>
              <w:t>International Reach</w:t>
            </w:r>
          </w:p>
        </w:tc>
        <w:tc>
          <w:tcPr>
            <w:tcW w:type="dxa" w:w="4419"/>
          </w:tcPr>
          <w:p>
            <w:r>
              <w:t>Malaysia, Spain, Sri Lanka, Oman, Singapore</w:t>
            </w:r>
          </w:p>
        </w:tc>
      </w:tr>
      <w:tr>
        <w:tc>
          <w:tcPr>
            <w:tcW w:type="dxa" w:w="4419"/>
          </w:tcPr>
          <w:p>
            <w:r>
              <w:t>Current Position</w:t>
            </w:r>
          </w:p>
        </w:tc>
        <w:tc>
          <w:tcPr>
            <w:tcW w:type="dxa" w:w="4419"/>
          </w:tcPr>
          <w:p>
            <w:r>
              <w:t>SRM Institute of Science and Technology (9 years)</w:t>
            </w:r>
          </w:p>
        </w:tc>
      </w:tr>
    </w:tbl>
    <w:p>
      <w:pPr>
        <w:pBdr>
          <w:bottom w:val="single" w:sz="6" w:space="1" w:color="AAAAAA"/>
        </w:pBdr>
      </w:pPr>
    </w:p>
    <w:p>
      <w:pPr>
        <w:pStyle w:val="Heading2"/>
      </w:pPr>
      <w:r>
        <w:rPr>
          <w:color w:val="1F497D"/>
          <w:sz w:val="26"/>
        </w:rPr>
        <w:t>ARTICLE 4 — SESSION REVENUE SHARE</w:t>
      </w:r>
    </w:p>
    <w:p>
      <w:pPr>
        <w:pStyle w:val="Heading3"/>
      </w:pPr>
      <w:r>
        <w:rPr>
          <w:sz w:val="22"/>
        </w:rPr>
        <w:t>4.1 Split (effective from date of registration completion)</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F497D"/>
          </w:tcPr>
          <w:p>
            <w:r>
              <w:rPr>
                <w:b/>
                <w:color w:val="FFFFFF"/>
              </w:rPr>
              <w:t>Dr. Sudhan</w:t>
            </w:r>
          </w:p>
        </w:tc>
        <w:tc>
          <w:tcPr>
            <w:tcW w:type="dxa" w:w="4419"/>
            <w:shd w:val="clear" w:color="auto" w:fill="1F497D"/>
          </w:tcPr>
          <w:p>
            <w:r>
              <w:rPr>
                <w:b/>
                <w:color w:val="FFFFFF"/>
              </w:rPr>
              <w:t>Reset Yoga</w:t>
            </w:r>
          </w:p>
        </w:tc>
      </w:tr>
      <w:tr>
        <w:tc>
          <w:tcPr>
            <w:tcW w:type="dxa" w:w="4419"/>
          </w:tcPr>
          <w:p>
            <w:pPr>
              <w:jc w:val="center"/>
            </w:pPr>
            <w:r>
              <w:rPr>
                <w:b/>
              </w:rPr>
              <w:t>70%</w:t>
            </w:r>
          </w:p>
        </w:tc>
        <w:tc>
          <w:tcPr>
            <w:tcW w:type="dxa" w:w="4419"/>
          </w:tcPr>
          <w:p>
            <w:pPr>
              <w:jc w:val="center"/>
            </w:pPr>
            <w:r>
              <w:rPr>
                <w:b/>
              </w:rPr>
              <w:t>30%</w:t>
            </w:r>
          </w:p>
        </w:tc>
      </w:tr>
    </w:tbl>
    <w:p/>
    <w:p>
      <w:pPr>
        <w:pStyle w:val="ListBullet"/>
        <w:ind w:left="360"/>
      </w:pPr>
      <w:r>
        <w:rPr>
          <w:sz w:val="22"/>
        </w:rPr>
        <w:t>This is the highest tier rate offered on the platform (standard instructor rate: 60/40)</w:t>
      </w:r>
    </w:p>
    <w:p>
      <w:pPr>
        <w:pStyle w:val="ListBullet"/>
        <w:ind w:left="360"/>
      </w:pPr>
      <w:r>
        <w:rPr>
          <w:sz w:val="22"/>
        </w:rPr>
        <w:t>Applies from the first session, regardless of overall platform revenue</w:t>
      </w:r>
    </w:p>
    <w:p>
      <w:pPr>
        <w:pStyle w:val="ListBullet"/>
        <w:ind w:left="360"/>
      </w:pPr>
      <w:r>
        <w:rPr>
          <w:sz w:val="22"/>
        </w:rPr>
        <w:t>Session pricing to be agreed upon by both parties</w:t>
      </w:r>
    </w:p>
    <w:p>
      <w:pPr>
        <w:pStyle w:val="Heading3"/>
      </w:pPr>
      <w:r>
        <w:rPr>
          <w:sz w:val="22"/>
        </w:rPr>
        <w:t>4.2 Payment Schedule</w:t>
      </w:r>
    </w:p>
    <w:p>
      <w:r>
        <w:t>Following each completed session payment via Stripe, Reset Yoga's 30% platform fee is deducted and Dr. Sudhan's 70% share is remitted by the end of the following month.</w:t>
      </w:r>
    </w:p>
    <w:p>
      <w:r>
        <w:t>Payment method: [Bank Transfer / Wise / to be agreed]</w:t>
      </w:r>
    </w:p>
    <w:p>
      <w:pPr>
        <w:pBdr>
          <w:bottom w:val="single" w:sz="6" w:space="1" w:color="AAAAAA"/>
        </w:pBdr>
      </w:pPr>
    </w:p>
    <w:p>
      <w:pPr>
        <w:pStyle w:val="Heading2"/>
      </w:pPr>
      <w:r>
        <w:rPr>
          <w:color w:val="1F497D"/>
          <w:sz w:val="26"/>
        </w:rPr>
        <w:t>ARTICLE 5 — COMMITMENTS</w:t>
      </w:r>
    </w:p>
    <w:p>
      <w:pPr>
        <w:pStyle w:val="Heading3"/>
      </w:pPr>
      <w:r>
        <w:rPr>
          <w:sz w:val="22"/>
        </w:rPr>
        <w:t>5.1 Dr. Sudhan's Commitments</w:t>
      </w:r>
    </w:p>
    <w:p>
      <w:pPr>
        <w:pStyle w:val="ListBullet"/>
        <w:ind w:left="360"/>
      </w:pPr>
      <w:r>
        <w:rPr>
          <w:sz w:val="22"/>
        </w:rPr>
        <w:t>Target a minimum of 2 sessions per month after registration (schedule-permitting; not a hard obligation)</w:t>
      </w:r>
    </w:p>
    <w:p>
      <w:pPr>
        <w:pStyle w:val="ListBullet"/>
        <w:ind w:left="360"/>
      </w:pPr>
      <w:r>
        <w:rPr>
          <w:sz w:val="22"/>
        </w:rPr>
        <w:t>Maintain accurate and up-to-date profile information</w:t>
      </w:r>
    </w:p>
    <w:p>
      <w:pPr>
        <w:pStyle w:val="ListBullet"/>
        <w:ind w:left="360"/>
      </w:pPr>
      <w:r>
        <w:rPr>
          <w:sz w:val="22"/>
        </w:rPr>
        <w:t>Notify Reset Yoga at least 24 hours in advance of any session cancellation</w:t>
      </w:r>
    </w:p>
    <w:p>
      <w:pPr>
        <w:pStyle w:val="ListBullet"/>
        <w:ind w:left="360"/>
      </w:pPr>
      <w:r>
        <w:rPr>
          <w:sz w:val="22"/>
        </w:rPr>
        <w:t>Comply with Reset Yoga's community guidelines and terms of service</w:t>
      </w:r>
    </w:p>
    <w:p>
      <w:pPr>
        <w:pStyle w:val="Heading3"/>
      </w:pPr>
      <w:r>
        <w:rPr>
          <w:sz w:val="22"/>
        </w:rPr>
        <w:t>5.2 Reset Yoga's Commitments</w:t>
      </w:r>
    </w:p>
    <w:p>
      <w:pPr>
        <w:pStyle w:val="ListBullet"/>
        <w:ind w:left="360"/>
      </w:pPr>
      <w:r>
        <w:rPr>
          <w:sz w:val="22"/>
        </w:rPr>
        <w:t>Notify Dr. Sudhan of the application review result within 48 hours</w:t>
      </w:r>
    </w:p>
    <w:p>
      <w:pPr>
        <w:pStyle w:val="ListBullet"/>
        <w:ind w:left="360"/>
      </w:pPr>
      <w:r>
        <w:rPr>
          <w:sz w:val="22"/>
        </w:rPr>
        <w:t>Grant and maintain Legend Tier designation and priority display</w:t>
      </w:r>
    </w:p>
    <w:p>
      <w:pPr>
        <w:pStyle w:val="ListBullet"/>
        <w:ind w:left="360"/>
      </w:pPr>
      <w:r>
        <w:rPr>
          <w:sz w:val="22"/>
        </w:rPr>
        <w:t>Provide technical support throughout the registration process</w:t>
      </w:r>
    </w:p>
    <w:p>
      <w:pPr>
        <w:pStyle w:val="ListBullet"/>
        <w:ind w:left="360"/>
      </w:pPr>
      <w:r>
        <w:rPr>
          <w:sz w:val="22"/>
        </w:rPr>
        <w:t>Ensure revenue share transparency via monthly reporting</w:t>
      </w:r>
    </w:p>
    <w:p>
      <w:pPr>
        <w:pBdr>
          <w:bottom w:val="single" w:sz="6" w:space="1" w:color="AAAAAA"/>
        </w:pBdr>
      </w:pPr>
    </w:p>
    <w:p>
      <w:pPr>
        <w:pStyle w:val="Heading2"/>
      </w:pPr>
      <w:r>
        <w:rPr>
          <w:color w:val="1F497D"/>
          <w:sz w:val="26"/>
        </w:rPr>
        <w:t>ARTICLE 6 — RELATIONSHIP TO COMPREHENSIVE MOI</w:t>
      </w:r>
    </w:p>
    <w:p>
      <w:r>
        <w:t>6.1  This MOU implements a subset of the comprehensive partnership framework (MOI v2.0). In the event of any conflict, the terms of the MOI shall prevail.</w:t>
      </w:r>
    </w:p>
    <w:p>
      <w:r>
        <w:t>6.2  After signing this MOU, both parties shall continue negotiations toward finalizing the comprehensive MOI.</w:t>
      </w:r>
    </w:p>
    <w:p>
      <w:r>
        <w:t>6.3  The following matters are excluded from this MOU and shall be governed by the MOI:</w:t>
      </w:r>
    </w:p>
    <w:p>
      <w:pPr>
        <w:pStyle w:val="ListBullet"/>
        <w:ind w:left="360"/>
      </w:pPr>
      <w:r>
        <w:rPr>
          <w:sz w:val="22"/>
        </w:rPr>
        <w:t>Chief Yoga Advisor role and revenue share (3–5% of platform revenue)</w:t>
      </w:r>
    </w:p>
    <w:p>
      <w:pPr>
        <w:pStyle w:val="ListBullet"/>
        <w:ind w:left="360"/>
      </w:pPr>
      <w:r>
        <w:rPr>
          <w:sz w:val="22"/>
        </w:rPr>
        <w:t>Curriculum supervision and course development</w:t>
      </w:r>
    </w:p>
    <w:p>
      <w:pPr>
        <w:pStyle w:val="ListBullet"/>
        <w:ind w:left="360"/>
      </w:pPr>
      <w:r>
        <w:rPr>
          <w:sz w:val="22"/>
        </w:rPr>
        <w:t>Instructor referral network</w:t>
      </w:r>
    </w:p>
    <w:p>
      <w:pPr>
        <w:pStyle w:val="ListBullet"/>
        <w:ind w:left="360"/>
      </w:pPr>
      <w:r>
        <w:rPr>
          <w:sz w:val="22"/>
        </w:rPr>
        <w:t>Equity option (2–3%)</w:t>
      </w:r>
    </w:p>
    <w:p>
      <w:pPr>
        <w:pStyle w:val="ListBullet"/>
        <w:ind w:left="360"/>
      </w:pPr>
      <w:r>
        <w:rPr>
          <w:sz w:val="22"/>
        </w:rPr>
        <w:t>Tri-party certification program with a partner university</w:t>
      </w:r>
    </w:p>
    <w:p>
      <w:pPr>
        <w:pBdr>
          <w:bottom w:val="single" w:sz="6" w:space="1" w:color="AAAAAA"/>
        </w:pBdr>
      </w:pPr>
    </w:p>
    <w:p>
      <w:pPr>
        <w:pStyle w:val="Heading2"/>
      </w:pPr>
      <w:r>
        <w:rPr>
          <w:color w:val="1F497D"/>
          <w:sz w:val="26"/>
        </w:rPr>
        <w:t>ARTICLE 7 — TERM &amp; TERMINATION</w:t>
      </w:r>
    </w:p>
    <w:p>
      <w:r>
        <w:t>7.1  This MOU becomes effective upon signature and terminates upon execution of the comprehensive MOI.</w:t>
      </w:r>
    </w:p>
    <w:p>
      <w:r>
        <w:t>7.2  If the comprehensive MOI is not executed, this MOU remains valid for 12 months from the date of signature.</w:t>
      </w:r>
    </w:p>
    <w:p>
      <w:r>
        <w:t>7.3  Either party may terminate this MOU with 30 days' written notice.</w:t>
      </w:r>
    </w:p>
    <w:p>
      <w:r>
        <w:t>7.4  Any unpaid revenue share accrued prior to termination shall be paid within 30 days of termination.</w:t>
      </w:r>
    </w:p>
    <w:p>
      <w:pPr>
        <w:pBdr>
          <w:bottom w:val="single" w:sz="6" w:space="1" w:color="AAAAAA"/>
        </w:pBdr>
      </w:pPr>
    </w:p>
    <w:p>
      <w:pPr>
        <w:pStyle w:val="Heading2"/>
      </w:pPr>
      <w:r>
        <w:rPr>
          <w:color w:val="1F497D"/>
          <w:sz w:val="26"/>
        </w:rPr>
        <w:t>ARTICLE 8 — CONFIDENTIALITY</w:t>
      </w:r>
    </w:p>
    <w:p>
      <w:r>
        <w:t>Both parties shall treat the terms of this MOU and any business information shared in the course of cooperation as confidential, and shall not disclose such information to third parties without the other party's written consent, except as required by law.</w:t>
      </w:r>
    </w:p>
    <w:p>
      <w:pPr>
        <w:pBdr>
          <w:bottom w:val="single" w:sz="6" w:space="1" w:color="AAAAAA"/>
        </w:pBdr>
      </w:pPr>
    </w:p>
    <w:p>
      <w:pPr>
        <w:pStyle w:val="Heading2"/>
      </w:pPr>
      <w:r>
        <w:rPr>
          <w:color w:val="1F497D"/>
          <w:sz w:val="26"/>
        </w:rPr>
        <w:t>ARTICLE 9 — GENERAL PROVISIONS</w:t>
      </w:r>
    </w:p>
    <w:p>
      <w:r>
        <w:t>9.1  This MOU becomes effective upon signature by both parties.</w:t>
      </w:r>
    </w:p>
    <w:p>
      <w:r>
        <w:t>9.2  Dr. Sudhan shall participate as an independent contractor. No employment, joint venture, or agency relationship is created by this MOU.</w:t>
      </w:r>
    </w:p>
    <w:p>
      <w:r>
        <w:t>9.3  This MOU reflects the good-faith intentions of both parties. Both parties are encouraged to seek independent legal advice before entering into a final, legally binding contract.</w:t>
      </w:r>
    </w:p>
    <w:p>
      <w:pPr>
        <w:pBdr>
          <w:bottom w:val="single" w:sz="6" w:space="1" w:color="AAAAAA"/>
        </w:pBdr>
      </w:pPr>
    </w:p>
    <w:p>
      <w:r>
        <w:br w:type="page"/>
      </w:r>
    </w:p>
    <w:p>
      <w:pPr>
        <w:pStyle w:val="Heading2"/>
      </w:pPr>
      <w:r>
        <w:rPr>
          <w:color w:val="1F497D"/>
          <w:sz w:val="26"/>
        </w:rPr>
        <w:t>SIGNATURES</w:t>
      </w:r>
    </w:p>
    <w:p>
      <w:r>
        <w:rPr>
          <w:i/>
        </w:rPr>
        <w:t>By signing below, both parties agree to the terms set forth in this Memorandum of Understanding.</w:t>
      </w:r>
    </w:p>
    <w:p/>
    <w:tbl>
      <w:tblPr>
        <w:tblStyle w:val="TableGrid"/>
        <w:tblW w:type="auto" w:w="0"/>
        <w:tblLook w:firstColumn="1" w:firstRow="1" w:lastColumn="0" w:lastRow="0" w:noHBand="0" w:noVBand="1" w:val="04A0"/>
      </w:tblPr>
      <w:tblGrid>
        <w:gridCol w:w="4419"/>
        <w:gridCol w:w="4419"/>
      </w:tblGrid>
      <w:tr>
        <w:tc>
          <w:tcPr>
            <w:tcW w:type="dxa" w:w="4419"/>
          </w:tcPr>
          <w:p/>
          <w:p>
            <w:r>
              <w:rPr>
                <w:b/>
              </w:rPr>
              <w:t>PARTY A — Reset Yoga</w:t>
            </w:r>
          </w:p>
          <w:p/>
          <w:p>
            <w:r>
              <w:t>Signature: _________________________________</w:t>
            </w:r>
          </w:p>
          <w:p/>
          <w:p>
            <w:r>
              <w:rPr>
                <w:b w:val="0"/>
              </w:rPr>
              <w:t xml:space="preserve">Name (Print): </w:t>
            </w:r>
            <w:r>
              <w:rPr>
                <w:b/>
              </w:rPr>
              <w:t>Yasuhiko Yukiyoshi (雪吉靖彦)</w:t>
            </w:r>
          </w:p>
          <w:p/>
          <w:p>
            <w:r>
              <w:t>Title: Platform Operator, Reset Yoga</w:t>
            </w:r>
          </w:p>
          <w:p/>
          <w:p>
            <w:r>
              <w:t>Date: _____ / _____ / 2026</w:t>
            </w:r>
          </w:p>
          <w:p/>
        </w:tc>
        <w:tc>
          <w:tcPr>
            <w:tcW w:type="dxa" w:w="4419"/>
          </w:tcPr>
          <w:p/>
          <w:p>
            <w:r>
              <w:rPr>
                <w:b/>
              </w:rPr>
              <w:t>PARTY B — Instructor</w:t>
            </w:r>
          </w:p>
          <w:p/>
          <w:p>
            <w:r>
              <w:t>Signature: _________________________________</w:t>
            </w:r>
          </w:p>
          <w:p/>
          <w:p>
            <w:r>
              <w:rPr>
                <w:b w:val="0"/>
              </w:rPr>
              <w:t xml:space="preserve">Name (Print): </w:t>
            </w:r>
            <w:r>
              <w:rPr>
                <w:b/>
              </w:rPr>
              <w:t>Dr. P. Sudhan, Ph.D.</w:t>
            </w:r>
          </w:p>
          <w:p/>
          <w:p>
            <w:r>
              <w:t>Title: Legend Instructor, tryresetyoga.com</w:t>
            </w:r>
          </w:p>
          <w:p/>
          <w:p>
            <w:r>
              <w:t>Date: _____ / _____ / 2026</w:t>
            </w:r>
          </w:p>
          <w:p/>
        </w:tc>
      </w:tr>
    </w:tbl>
    <w:p>
      <w:pPr>
        <w:pBdr>
          <w:bottom w:val="single" w:sz="6" w:space="1" w:color="AAAAAA"/>
        </w:pBdr>
      </w:pPr>
    </w:p>
    <w:p>
      <w:pPr>
        <w:pStyle w:val="Heading2"/>
      </w:pPr>
      <w:r>
        <w:rPr>
          <w:color w:val="1F497D"/>
          <w:sz w:val="26"/>
        </w:rPr>
        <w:t>APPENDIX — REGISTRATION CHECKLIST</w:t>
      </w:r>
    </w:p>
    <w:p>
      <w:r>
        <w:t>Items required from Dr. Sudhan to complete registration:</w:t>
      </w:r>
    </w:p>
    <w:p>
      <w:pPr>
        <w:pStyle w:val="ListBullet"/>
        <w:ind w:left="360"/>
      </w:pPr>
      <w:r>
        <w:rPr>
          <w:sz w:val="22"/>
        </w:rPr>
        <w:t>☐  High-resolution profile photo (professional attire recommended)</w:t>
      </w:r>
    </w:p>
    <w:p>
      <w:pPr>
        <w:pStyle w:val="ListBullet"/>
        <w:ind w:left="360"/>
      </w:pPr>
      <w:r>
        <w:rPr>
          <w:sz w:val="22"/>
        </w:rPr>
        <w:t>☐  Short biography in English (200–300 words)</w:t>
      </w:r>
    </w:p>
    <w:p>
      <w:pPr>
        <w:pStyle w:val="ListBullet"/>
        <w:ind w:left="360"/>
      </w:pPr>
      <w:r>
        <w:rPr>
          <w:sz w:val="22"/>
        </w:rPr>
        <w:t>☐  List of specializations (e.g., Therapeutic Yoga, Varma Therapy, Pranayama)</w:t>
      </w:r>
    </w:p>
    <w:p>
      <w:pPr>
        <w:pStyle w:val="ListBullet"/>
        <w:ind w:left="360"/>
      </w:pPr>
      <w:r>
        <w:rPr>
          <w:sz w:val="22"/>
        </w:rPr>
        <w:t>☐  Copy of Ministry of AYUSH certification (optional, for credibility display)</w:t>
      </w:r>
    </w:p>
    <w:p>
      <w:pPr>
        <w:pStyle w:val="ListBullet"/>
        <w:ind w:left="360"/>
      </w:pPr>
      <w:r>
        <w:rPr>
          <w:sz w:val="22"/>
        </w:rPr>
        <w:t>☐  Preferred session fee range (USD)</w:t>
      </w:r>
    </w:p>
    <w:p>
      <w:pPr>
        <w:pStyle w:val="ListBullet"/>
        <w:ind w:left="360"/>
      </w:pPr>
      <w:r>
        <w:rPr>
          <w:sz w:val="22"/>
        </w:rPr>
        <w:t>☐  Weekly availability (days and time slots, in UTC/IST)</w:t>
      </w:r>
    </w:p>
    <w:p>
      <w:pPr>
        <w:pStyle w:val="ListBullet"/>
        <w:ind w:left="360"/>
      </w:pPr>
      <w:r>
        <w:rPr>
          <w:sz w:val="22"/>
        </w:rPr>
        <w:t>☐  Payment details for remittance (Wise / bank transfer, etc.)</w:t>
      </w:r>
    </w:p>
    <w:p/>
    <w:p>
      <w:r>
        <w:rPr>
          <w:i/>
        </w:rPr>
        <w:t>This document is a working draft and carries no legal binding force until signed. Both parties are encouraged to consult independent legal counsel prior to execution.</w:t>
      </w:r>
    </w:p>
    <w:p/>
    <w:p>
      <w:r>
        <w:rPr>
          <w:b/>
        </w:rPr>
        <w:t>Draft v1.0 — March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