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C39FD">
      <w:pPr>
        <w:spacing w:before="1200" w:after="24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签字页批量生成系统</w:t>
      </w:r>
      <w:bookmarkStart w:id="0" w:name="_GoBack"/>
      <w:bookmarkEnd w:id="0"/>
    </w:p>
    <w:p w14:paraId="40E95728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 xml:space="preserve"> Signature Page Automation System</w:t>
      </w:r>
    </w:p>
    <w:p w14:paraId="64B3A408">
      <w:pPr>
        <w:spacing w:before="0" w:after="800"/>
        <w:jc w:val="center"/>
      </w:pPr>
      <w:r>
        <w:rPr>
          <w:rFonts w:ascii="Arial" w:hAnsi="Arial" w:eastAsia="Arial" w:cs="Arial"/>
          <w:b/>
          <w:bCs/>
          <w:color w:val="2C3E50"/>
          <w:sz w:val="36"/>
          <w:szCs w:val="36"/>
        </w:rPr>
        <w:t>技术方案报告</w:t>
      </w:r>
    </w:p>
    <w:p w14:paraId="67401E2E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一、业务关键理解</w:t>
      </w:r>
    </w:p>
    <w:p w14:paraId="77F758BE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1.1  业务背景与核心痛点</w:t>
      </w:r>
    </w:p>
    <w:p w14:paraId="31CD544E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IPO 上市项目涉及数十份签字页模板（律所签字页、自然人股东签字页、机构股东签字页、发行人签字页等），股东姓名、律师信息、发行人名称、签署日期等关键字段在多个模板中高度重复。传统人工流程需逐份打开 Word 文件手动填写，极易出现字段不一致或遗漏的情况，修正成本高且影响项目进度。</w:t>
      </w:r>
    </w:p>
    <w:p w14:paraId="4C2DF660">
      <w:pPr>
        <w:spacing w:before="0" w:after="80"/>
      </w:pPr>
    </w:p>
    <w:p w14:paraId="7A92CB2C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1.2  核心业务逻辑：变量去重</w:t>
      </w:r>
    </w:p>
    <w:p w14:paraId="790BDBE6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本系统最核心的业务价值在于变量去重聚合。。</w:t>
      </w:r>
    </w:p>
    <w:p w14:paraId="2DE8637F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1.3  业务对象与流程</w:t>
      </w:r>
    </w:p>
    <w:p w14:paraId="61AADB26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系统围绕三个核心业务对象设计：</w:t>
      </w:r>
    </w:p>
    <w:p w14:paraId="7B9ED458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签字页模板（Template）：带占位符的 DOCX 源文件，变量以 {{变量名}} 格式标注</w:t>
      </w:r>
    </w:p>
    <w:p w14:paraId="04B2CF13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签字页项目（Project）：一次 IPO 签字页整理任务的容器，绑定若干模板</w:t>
      </w:r>
    </w:p>
    <w:p w14:paraId="1554D6EB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生成结果（GeneratedFile）：填入真实值后渲染输出的 DOCX 文件，可下载打印</w:t>
      </w:r>
    </w:p>
    <w:p w14:paraId="2607471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二、软件架构</w:t>
      </w:r>
    </w:p>
    <w:p w14:paraId="2F205E26">
      <w:pPr>
        <w:pStyle w:val="3"/>
        <w:pBdr>
          <w:bottom w:val="single" w:color="D0D0D0" w:sz="4" w:space="4"/>
        </w:pBdr>
        <w:spacing w:before="280" w:after="120"/>
        <w:rPr>
          <w:rFonts w:ascii="Arial" w:hAnsi="Arial" w:eastAsia="Arial" w:cs="Arial"/>
          <w:b/>
          <w:bCs/>
          <w:color w:val="2C3E50"/>
          <w:sz w:val="26"/>
          <w:szCs w:val="26"/>
        </w:rPr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2.1  整体架构</w:t>
      </w:r>
    </w:p>
    <w:p w14:paraId="72AA4A8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架构图</w:t>
      </w:r>
    </w:p>
    <w:p w14:paraId="37324ABB">
      <w:pPr>
        <w:spacing w:before="60" w:after="100" w:line="340" w:lineRule="auto"/>
      </w:pPr>
    </w:p>
    <w:p w14:paraId="0F05446A">
      <w:pPr>
        <w:spacing w:before="60" w:after="100" w:line="340" w:lineRule="auto"/>
      </w:pPr>
      <w:r>
        <w:drawing>
          <wp:inline distT="0" distB="0" distL="114300" distR="114300">
            <wp:extent cx="5878195" cy="6037580"/>
            <wp:effectExtent l="0" t="0" r="146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60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4734">
      <w:pPr>
        <w:spacing w:before="60" w:after="100" w:line="340" w:lineRule="auto"/>
      </w:pPr>
    </w:p>
    <w:p w14:paraId="429A3F8C">
      <w:pPr>
        <w:spacing w:before="60" w:after="100" w:line="340" w:lineRule="auto"/>
      </w:pPr>
    </w:p>
    <w:p w14:paraId="3A5D422D">
      <w:pPr>
        <w:spacing w:before="60" w:after="100" w:line="34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核心数据流图</w:t>
      </w:r>
    </w:p>
    <w:p w14:paraId="5EA6A885">
      <w:pPr>
        <w:spacing w:before="60" w:after="100" w:line="340" w:lineRule="auto"/>
      </w:pPr>
      <w:r>
        <w:drawing>
          <wp:inline distT="0" distB="0" distL="114300" distR="114300">
            <wp:extent cx="5882640" cy="657098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657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132B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2.2  技术选型依据</w:t>
      </w:r>
    </w:p>
    <w:p w14:paraId="024B1788">
      <w:pPr>
        <w:pStyle w:val="4"/>
        <w:spacing w:before="200" w:after="80"/>
        <w:rPr>
          <w:rFonts w:ascii="Arial" w:hAnsi="Arial" w:eastAsia="Arial" w:cs="Arial"/>
          <w:b/>
          <w:bCs/>
          <w:color w:val="34495E"/>
          <w:sz w:val="22"/>
          <w:szCs w:val="22"/>
        </w:rPr>
      </w:pPr>
    </w:p>
    <w:p w14:paraId="09213C5F">
      <w:pPr>
        <w:pStyle w:val="4"/>
        <w:spacing w:before="200" w:after="8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ascii="Arial" w:hAnsi="Arial" w:eastAsia="Arial" w:cs="Arial"/>
          <w:color w:val="1A1A1A"/>
          <w:sz w:val="22"/>
          <w:szCs w:val="22"/>
        </w:rPr>
        <w:t>采用前后端分离的三层架构，</w:t>
      </w:r>
    </w:p>
    <w:p w14:paraId="1AC5FF6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前端：原生 HTML/JS</w:t>
      </w:r>
    </w:p>
    <w:p w14:paraId="1DF74434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无 Webpack、无框架依赖</w:t>
      </w:r>
    </w:p>
    <w:p w14:paraId="39EFCF46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所有异步操作封装在 api.js 中统一处理，页面 JS 文件只处理 DOM 交互逻辑</w:t>
      </w:r>
    </w:p>
    <w:p w14:paraId="210AA4AB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hint="eastAsia" w:ascii="Arial" w:hAnsi="Arial" w:eastAsia="宋体" w:cs="Arial"/>
          <w:color w:val="1A1A1A"/>
          <w:sz w:val="22"/>
          <w:szCs w:val="22"/>
          <w:lang w:val="en-US" w:eastAsia="zh-CN"/>
        </w:rPr>
        <w:t>无需独立服务器，</w:t>
      </w:r>
      <w:r>
        <w:rPr>
          <w:rFonts w:ascii="Arial" w:hAnsi="Arial" w:eastAsia="Arial" w:cs="Arial"/>
          <w:color w:val="1A1A1A"/>
          <w:sz w:val="22"/>
          <w:szCs w:val="22"/>
        </w:rPr>
        <w:t>无需构建步骤</w:t>
      </w:r>
      <w:r>
        <w:rPr>
          <w:rFonts w:hint="default" w:ascii="Arial" w:hAnsi="Arial" w:eastAsia="Arial" w:cs="Arial"/>
          <w:color w:val="1A1A1A"/>
          <w:sz w:val="22"/>
          <w:szCs w:val="22"/>
          <w:lang w:val="en-US"/>
        </w:rPr>
        <w:t>,</w:t>
      </w:r>
      <w:r>
        <w:rPr>
          <w:rFonts w:hint="eastAsia" w:ascii="Arial" w:hAnsi="Arial" w:eastAsia="宋体" w:cs="Arial"/>
          <w:color w:val="1A1A1A"/>
          <w:sz w:val="22"/>
          <w:szCs w:val="22"/>
          <w:lang w:val="en-US" w:eastAsia="zh-CN"/>
        </w:rPr>
        <w:t>降低复杂度</w:t>
      </w:r>
    </w:p>
    <w:p w14:paraId="390B7197">
      <w:pPr>
        <w:pStyle w:val="4"/>
        <w:spacing w:before="200" w:after="80"/>
        <w:rPr>
          <w:rFonts w:ascii="Arial" w:hAnsi="Arial" w:eastAsia="Arial" w:cs="Arial"/>
          <w:b/>
          <w:bCs/>
          <w:color w:val="34495E"/>
          <w:sz w:val="22"/>
          <w:szCs w:val="22"/>
        </w:rPr>
      </w:pPr>
    </w:p>
    <w:p w14:paraId="5A492DD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后端：FastAPI + SQLite</w:t>
      </w:r>
    </w:p>
    <w:p w14:paraId="5EAF288D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FastAPI 自带 OpenAPI 文档（/docs），开发阶段可直接在浏览器测试所有接口，不依赖 Postman</w:t>
      </w:r>
    </w:p>
    <w:p w14:paraId="6CA29A7A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SQLite 零配置，单文件数据库，审阅人拉取代码后无需额外安装数据库服务即可启动</w:t>
      </w:r>
    </w:p>
    <w:p w14:paraId="7F66F00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SQLAlchemy ORM 从 SQLite 切换到 PostgreSQL 只需修改一行连接字符串</w:t>
      </w:r>
    </w:p>
    <w:p w14:paraId="5DCDE4A4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hint="eastAsia"/>
        </w:rPr>
        <w:t>律所这类场景的技术惯例。FastAPI + PostgreSQL 是 Python 后端的主流组合，大量现成方案和云托管（Railway、Supabase、Render）都是 PostgreSQL 优先。</w:t>
      </w:r>
    </w:p>
    <w:p w14:paraId="6ABB4638">
      <w:pPr>
        <w:spacing w:before="0" w:after="80"/>
      </w:pPr>
    </w:p>
    <w:p w14:paraId="758D597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文件渲染：docxtpl</w:t>
      </w:r>
    </w:p>
    <w:p w14:paraId="32376033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DOCX 文件本质是 XML 压缩包，{{变量名}} 占位符在 XML 层面可能被拆分为多个节点</w:t>
      </w:r>
    </w:p>
    <w:p w14:paraId="485F27F8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直接用正则替换文件内容会静默失败，docxtpl 在段落文本层操作，规避了 XML 拆分问题</w:t>
      </w:r>
    </w:p>
    <w:p w14:paraId="035D82C3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python-docx 用于上传阶段的变量解析，读取 para.text 已自动合并 XML 节点</w:t>
      </w:r>
    </w:p>
    <w:p w14:paraId="473C51AC">
      <w:pPr>
        <w:spacing w:before="0" w:after="160"/>
      </w:pPr>
    </w:p>
    <w:p w14:paraId="1CB153AA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三、数据模型</w:t>
      </w:r>
    </w:p>
    <w:p w14:paraId="485DE04C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3.1  实体关系概述</w:t>
      </w:r>
    </w:p>
    <w:p w14:paraId="7E003591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系统共五张表，关系如下：Project 通过 ProjectTemplate 关联表与 Template 构成多对多关系；ProjectVariable 存储某个项目去重后的变量列表及用户填入的值；GeneratedFile 记录每个项目下每个模板的生成结果文件。</w:t>
      </w:r>
    </w:p>
    <w:p w14:paraId="63B824BF">
      <w:pPr>
        <w:spacing w:before="0" w:after="80"/>
      </w:pPr>
    </w:p>
    <w:p w14:paraId="2CAFD48A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3.2  表结构详细说明</w:t>
      </w:r>
    </w:p>
    <w:p w14:paraId="4C699DB1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Template（模板表）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4724A62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B7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85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FC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FA753B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2078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E2DF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String（UUID）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1ED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主键</w:t>
            </w:r>
          </w:p>
        </w:tc>
      </w:tr>
      <w:tr w14:paraId="541206F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1A06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BC53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4E50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模板名称，取文件名去后缀，全局唯一，重复上传时覆盖</w:t>
            </w:r>
          </w:p>
        </w:tc>
      </w:tr>
      <w:tr w14:paraId="59A0561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053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file_path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B724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50C1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源文件路径：junhe/{id}/{name}.docx</w:t>
            </w:r>
          </w:p>
        </w:tc>
      </w:tr>
      <w:tr w14:paraId="2F38EDA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A366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variable_keys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1470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JSON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10A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[{"key":"law_firm_name","type":"text"}, ...]，上传时自动解析</w:t>
            </w:r>
          </w:p>
        </w:tc>
      </w:tr>
      <w:tr w14:paraId="37DD813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E8B8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created_at / updated_at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540B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BE32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创建时间 / 最近上传覆盖时间</w:t>
            </w:r>
          </w:p>
        </w:tc>
      </w:tr>
    </w:tbl>
    <w:p w14:paraId="5572DAA8">
      <w:pPr>
        <w:spacing w:before="0" w:after="80"/>
      </w:pPr>
    </w:p>
    <w:p w14:paraId="1DAB9AA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Project（项目表）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5E5ECB5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1B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CF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046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344B0E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362E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9DA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String（UUID）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DB16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主键</w:t>
            </w:r>
          </w:p>
        </w:tc>
      </w:tr>
      <w:tr w14:paraId="4684774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0A73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D5F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A671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项目名称，用户手动输入，无唯一约束</w:t>
            </w:r>
          </w:p>
        </w:tc>
      </w:tr>
      <w:tr w14:paraId="213DBB2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D744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DDAB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D75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draft（刚创建）/ filling（已绑模板）/ generated（已生成文件）</w:t>
            </w:r>
          </w:p>
        </w:tc>
      </w:tr>
      <w:tr w14:paraId="54FE505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D73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56F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FA2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创建时间</w:t>
            </w:r>
          </w:p>
        </w:tc>
      </w:tr>
    </w:tbl>
    <w:p w14:paraId="7266BA0B">
      <w:pPr>
        <w:spacing w:before="0" w:after="80"/>
      </w:pPr>
    </w:p>
    <w:p w14:paraId="59E4EE4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ProjectTemplate（关联表）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240A120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69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C1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31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0BB9B7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F5CC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project_id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B40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String（FK）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A82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联合主键，关联 Project</w:t>
            </w:r>
          </w:p>
        </w:tc>
      </w:tr>
      <w:tr w14:paraId="42D9291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E9E3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template_id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D37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String（FK）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5ED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联合主键，关联 Template</w:t>
            </w:r>
          </w:p>
        </w:tc>
      </w:tr>
    </w:tbl>
    <w:p w14:paraId="5AB03AC4">
      <w:pPr>
        <w:spacing w:before="0" w:after="80"/>
      </w:pPr>
    </w:p>
    <w:p w14:paraId="2F50779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ProjectVariable（项目变量表）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6A2FEA7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05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C9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AF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32D13F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95BA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D5C4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String（UUID）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E46D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主键</w:t>
            </w:r>
          </w:p>
        </w:tc>
      </w:tr>
      <w:tr w14:paraId="0F88DC4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3903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project_id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9AA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String（FK）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F56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关联 Project</w:t>
            </w:r>
          </w:p>
        </w:tc>
      </w:tr>
      <w:tr w14:paraId="1A16105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2504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2A1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1934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变量名，如 law_firm_name。(project_id, key) 联合唯一</w:t>
            </w:r>
          </w:p>
        </w:tc>
      </w:tr>
      <w:tr w14:paraId="1E4BE02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28CD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label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C400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F6B0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中文显示名，用户填写，如「律师事务所名称」</w:t>
            </w:r>
          </w:p>
        </w:tc>
      </w:tr>
      <w:tr w14:paraId="68C2974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B68D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value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3E7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340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变量实际值，用户填写，如「君合律师事务所」</w:t>
            </w:r>
          </w:p>
        </w:tc>
      </w:tr>
      <w:tr w14:paraId="2B5EFD0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6218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EAF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12E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text / date，默认 text，预留扩展</w:t>
            </w:r>
          </w:p>
        </w:tc>
      </w:tr>
    </w:tbl>
    <w:p w14:paraId="04CEE333">
      <w:pPr>
        <w:spacing w:before="0" w:after="80"/>
      </w:pPr>
    </w:p>
    <w:p w14:paraId="421C5B4E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设计说明：label 不存储在 Template 层，而是由用户在项目维度填写。这样做的原因是同一个变量 key 在不同项目中可能有不同的中文含义，解耦灵活性更高。</w:t>
      </w:r>
    </w:p>
    <w:p w14:paraId="131B6C46">
      <w:pPr>
        <w:spacing w:before="0" w:after="80"/>
      </w:pPr>
    </w:p>
    <w:p w14:paraId="03CAEC9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4495E"/>
          <w:sz w:val="22"/>
          <w:szCs w:val="22"/>
        </w:rPr>
        <w:t>GeneratedFile（生成文件表）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55FAEC5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49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81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FE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1B60BF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0312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5A64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String（UUID）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377B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主键</w:t>
            </w:r>
          </w:p>
        </w:tc>
      </w:tr>
      <w:tr w14:paraId="18308D8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125D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project_id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E465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String（FK）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E74D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关联 Project</w:t>
            </w:r>
          </w:p>
        </w:tc>
      </w:tr>
      <w:tr w14:paraId="073F2E1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914F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template_id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6008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String（FK）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3C8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关联 Template</w:t>
            </w:r>
          </w:p>
        </w:tc>
      </w:tr>
      <w:tr w14:paraId="43788FE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58B5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template_name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C98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C9E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冗余存储模板名，方便前端展示无需 JOIN</w:t>
            </w:r>
          </w:p>
        </w:tc>
      </w:tr>
      <w:tr w14:paraId="713A5EF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90E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file_path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95DD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E82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生成文件路径：junhe/{project_id}/{template_id}/{name}.docx</w:t>
            </w:r>
          </w:p>
        </w:tc>
      </w:tr>
      <w:tr w14:paraId="76738EE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901C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A8C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CCE8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生成时间</w:t>
            </w:r>
          </w:p>
        </w:tc>
      </w:tr>
    </w:tbl>
    <w:p w14:paraId="01F93C98">
      <w:pPr>
        <w:spacing w:before="0" w:after="160"/>
      </w:pPr>
    </w:p>
    <w:p w14:paraId="2BB2DB96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四、关键接口与流程</w:t>
      </w:r>
    </w:p>
    <w:p w14:paraId="0533B838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4.1  接口总览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8"/>
        <w:gridCol w:w="2223"/>
        <w:gridCol w:w="3429"/>
      </w:tblGrid>
      <w:tr w14:paraId="3FE514B2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1E0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A22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86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56ACC7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0B3F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POST /api/templates/upload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C915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上传模板 DOCX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1CA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自动解析变量，同名覆盖</w:t>
            </w:r>
          </w:p>
        </w:tc>
      </w:tr>
      <w:tr w14:paraId="79C18BDE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41EE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GET /api/templates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AA8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获取模板列表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B043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返回所有模板及变量 key 列表</w:t>
            </w:r>
          </w:p>
        </w:tc>
      </w:tr>
      <w:tr w14:paraId="223C966B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574F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POST /api/projects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26A3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创建项目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C4AF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仅填写项目名，不绑定模板</w:t>
            </w:r>
          </w:p>
        </w:tc>
      </w:tr>
      <w:tr w14:paraId="040EB1B0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A849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GET /api/projects/{id}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7DC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获取项目详情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4901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含绑定模板、变量列表、生成文件</w:t>
            </w:r>
          </w:p>
        </w:tc>
      </w:tr>
      <w:tr w14:paraId="5C3606E1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ECB8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POST /api/projects/{id}/bind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229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绑定模板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9B1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清空旧绑定，重新去重，返回变量列表</w:t>
            </w:r>
          </w:p>
        </w:tc>
      </w:tr>
      <w:tr w14:paraId="552C256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9191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GET /api/projects/{id}/variables/excel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041D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下载变量 Excel 模板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B6DD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含 key 列，label/value 留空</w:t>
            </w:r>
          </w:p>
        </w:tc>
      </w:tr>
      <w:tr w14:paraId="7A287EF9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D40E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POST /api/projects/{id}/variables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69D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提交变量值（JSON）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F48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页面表单提交，全量校验</w:t>
            </w:r>
          </w:p>
        </w:tc>
      </w:tr>
      <w:tr w14:paraId="1DB3CCFA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668B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POST /api/projects/{id}/variables/upload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2C82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上传填写好的 Excel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BC1F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解析后等价于 JSON 提交</w:t>
            </w:r>
          </w:p>
        </w:tc>
      </w:tr>
      <w:tr w14:paraId="2E0456B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6C4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POST /api/projects/{id}/generate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6AE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生成所有 DOCX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DBF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校验变量完整性后批量渲染</w:t>
            </w:r>
          </w:p>
        </w:tc>
      </w:tr>
      <w:tr w14:paraId="5F98444E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B481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GET /api/projects/{id}/files/{tid}/download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7961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下载单个 DOCX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9AA3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返回 FileResponse</w:t>
            </w:r>
          </w:p>
        </w:tc>
      </w:tr>
      <w:tr w14:paraId="39B3B2F2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569A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GET /api/projects/{id}/download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124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打包下载全部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189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返回 ZIP FileResponse</w:t>
            </w:r>
          </w:p>
        </w:tc>
      </w:tr>
    </w:tbl>
    <w:p w14:paraId="71314F42">
      <w:pPr>
        <w:spacing w:before="0" w:after="80"/>
      </w:pPr>
    </w:p>
    <w:p w14:paraId="637D470B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4.2  绑定模板接口的核心逻辑</w:t>
      </w:r>
    </w:p>
    <w:p w14:paraId="72D8FB2D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POST /api/projects/{id}/bind 是整个系统最复杂的接口，执行顺序如下：</w:t>
      </w:r>
    </w:p>
    <w:p w14:paraId="0EF2BE6A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校验所有 template_id 均存在于 DB</w:t>
      </w:r>
    </w:p>
    <w:p w14:paraId="530C0F86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删除磁盘 junhe/{projectId}/ 目录（清除旧生成文件）</w:t>
      </w:r>
    </w:p>
    <w:p w14:paraId="225837E1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删除 DB 中该项目的 ProjectTemplate、ProjectVariable、GeneratedFile 记录</w:t>
      </w:r>
    </w:p>
    <w:p w14:paraId="2B3CF34B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写入新的 ProjectTemplate 关联记录</w:t>
      </w:r>
    </w:p>
    <w:p w14:paraId="71EDBE8D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对所有选中模板的 variable_keys 取并集，相同 key 以第一次出现的 type 为准</w:t>
      </w:r>
    </w:p>
    <w:p w14:paraId="693C4062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将去重后的变量列表写入 ProjectVariable（label 和 value 初始为空）</w:t>
      </w:r>
    </w:p>
    <w:p w14:paraId="52269AD9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更新 Project.status 为 filling</w:t>
      </w:r>
    </w:p>
    <w:p w14:paraId="25C64491">
      <w:pPr>
        <w:pStyle w:val="17"/>
        <w:numPr>
          <w:ilvl w:val="0"/>
          <w:numId w:val="2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返回去重变量列表和 Excel 下载链接</w:t>
      </w:r>
    </w:p>
    <w:p w14:paraId="5A4F0362">
      <w:pPr>
        <w:spacing w:before="0" w:after="80"/>
      </w:pPr>
    </w:p>
    <w:p w14:paraId="3C557D30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步骤 2 必须在步骤 3 之前执行。如果先删 DB 记录，再删磁盘失败，会导致 DB 中无记录但磁盘有残留文件，状态不一致。</w:t>
      </w:r>
    </w:p>
    <w:p w14:paraId="023CC005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4.3  生成接口的校验逻辑</w:t>
      </w:r>
    </w:p>
    <w:p w14:paraId="6C1AEDF0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POST /api/projects/{id}/generate 在渲染前强制校验：</w:t>
      </w:r>
    </w:p>
    <w:p w14:paraId="7D66DFB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项目已绑定至少一个模板</w:t>
      </w:r>
    </w:p>
    <w:p w14:paraId="143D9429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所有 ProjectVariable 的 label 字段非空（用户必须为每个变量填写中文名）</w:t>
      </w:r>
    </w:p>
    <w:p w14:paraId="20088FBE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所有 ProjectVariable 的 value 字段非空（不允许留空变量生成文件）</w:t>
      </w:r>
    </w:p>
    <w:p w14:paraId="66024056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校验通过后：删除旧 GeneratedFile 记录和对应磁盘文件 → 逐模板调用 docxtpl.render() → 保存新文件 → 写入 DB → 更新 Project.status 为 generated。</w:t>
      </w:r>
    </w:p>
    <w:p w14:paraId="545D8EE5">
      <w:pPr>
        <w:spacing w:before="0" w:after="160"/>
      </w:pPr>
    </w:p>
    <w:p w14:paraId="2B9EA41F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五、实现取舍</w:t>
      </w:r>
    </w:p>
    <w:p w14:paraId="59A56D78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5.1  已简化的部分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3E0B703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28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取舍项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6B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说明与原因</w:t>
            </w:r>
          </w:p>
        </w:tc>
      </w:tr>
      <w:tr w14:paraId="623149D1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B1E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同步生成替代异步队列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64BC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对十几份签字页模板，docxtpl 渲染每份约 0.1~0.3 秒，同步响应完全够用。省去了 Celery + Redis 的配置复杂度，减少本地复现的环境依赖。</w:t>
            </w:r>
          </w:p>
        </w:tc>
      </w:tr>
      <w:tr w14:paraId="62C38BFD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3E2D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不提供 PDF 预览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A3D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PDF 转换依赖 LibreOffice headless（约 300MB），安装成本高。本 MVP 仅提供 DOCX 下载，用 Word/WPS 打开即可预览。生产阶段可补充 LibreOffice 方案。</w:t>
            </w:r>
          </w:p>
        </w:tc>
      </w:tr>
      <w:tr w14:paraId="654D5EA6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BA9C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不处理模板表格中的变量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095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最小复杂度实现，</w:t>
            </w:r>
          </w:p>
        </w:tc>
      </w:tr>
      <w:tr w14:paraId="704B424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E1BE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不提供删除和修改功能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01A6">
            <w:r>
              <w:rPr>
                <w:rFonts w:hint="eastAsia" w:eastAsia="宋体" w:cs="Arial"/>
                <w:color w:val="444444"/>
                <w:sz w:val="20"/>
                <w:szCs w:val="20"/>
                <w:lang w:val="en-US" w:eastAsia="zh-CN"/>
              </w:rPr>
              <w:t>最小复杂度</w:t>
            </w:r>
            <w:r>
              <w:rPr>
                <w:rFonts w:hint="default" w:eastAsia="宋体" w:cs="Arial"/>
                <w:color w:val="444444"/>
                <w:sz w:val="20"/>
                <w:szCs w:val="20"/>
                <w:lang w:val="en-US" w:eastAsia="zh-CN"/>
              </w:rPr>
              <w:t>,</w:t>
            </w:r>
            <w:r>
              <w:rPr>
                <w:rFonts w:hint="eastAsia" w:eastAsia="宋体" w:cs="Arial"/>
                <w:color w:val="444444"/>
                <w:sz w:val="20"/>
                <w:szCs w:val="20"/>
                <w:lang w:val="en-US" w:eastAsia="zh-CN"/>
              </w:rPr>
              <w:t>利用重复保存清空历史实现</w:t>
            </w: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。</w:t>
            </w:r>
          </w:p>
        </w:tc>
      </w:tr>
      <w:tr w14:paraId="746B1A66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F3F2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角色权限为单用户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165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最小复杂度</w:t>
            </w:r>
          </w:p>
        </w:tc>
      </w:tr>
      <w:tr w14:paraId="3E0266B4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BFB6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文件存储在本地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BB8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最小复杂度</w:t>
            </w:r>
          </w:p>
        </w:tc>
      </w:tr>
    </w:tbl>
    <w:p w14:paraId="631ED5D3">
      <w:pPr>
        <w:spacing w:before="0" w:after="80"/>
      </w:pPr>
    </w:p>
    <w:p w14:paraId="5DD718ED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5.2  有意保留的设计</w:t>
      </w:r>
    </w:p>
    <w:p w14:paraId="0C5F0E4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BASE_DIR 使用 os.path.abspath 计算绝对路径，确保从任意目录启动 uvicorn 均可正确定位文件</w:t>
      </w:r>
    </w:p>
    <w:p w14:paraId="141E972D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重新绑定模板时完全清空旧数据（磁盘文件 + DB 记录），避免脏数据与新绑定混合</w:t>
      </w:r>
    </w:p>
    <w:p w14:paraId="6F978511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GeneratedFile 冗余存储 template_name，避免前端列表页频繁 JOIN 查询</w:t>
      </w:r>
    </w:p>
    <w:p w14:paraId="6BE34E69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变量的 label 设计在项目维度而非模板维度，支持同一变量在不同项目中有不同中文名</w:t>
      </w:r>
    </w:p>
    <w:p w14:paraId="05D9FE73">
      <w:pPr>
        <w:spacing w:before="0" w:after="160"/>
      </w:pPr>
    </w:p>
    <w:p w14:paraId="02562DD7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六、未解决的问题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18C2790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2F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EBD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0BFEE4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1679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模板表格变量无法解析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048B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python-docx 的 para.text 只覆盖段落，表格单元格内的 {{变量名}} 会被跳过，需补充 doc.tables 遍历逻辑</w:t>
            </w:r>
          </w:p>
        </w:tc>
      </w:tr>
      <w:tr w14:paraId="46B9098B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FF02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docxtpl 对 None 值静默留空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78A4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若变量字段未填写，docxtpl 不报错，占位符替换为空字符串，目前靠生成前校验所有 value 非空来规避，但如果 value 填写了空格则会绕过校验</w:t>
            </w:r>
          </w:p>
        </w:tc>
      </w:tr>
      <w:tr w14:paraId="5802088C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5474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同名文件并发上传竞争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C86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两个用户同时上传同名模板时，旧目录删除与新文件写入之间存在竞争窗口，SQLite 的串行写特性会减轻但无法完全消除此问题</w:t>
            </w:r>
          </w:p>
        </w:tc>
      </w:tr>
      <w:tr w14:paraId="1B04E43E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590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ZIP 文件未设权限控制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21B6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当前 ZIP 打包接口无鉴权，任何知道 project_id 的人都可以下载全部文件</w:t>
            </w:r>
          </w:p>
        </w:tc>
      </w:tr>
      <w:tr w14:paraId="2F3EB61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E005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无生成进度反馈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6264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生成接口为同步调用，模板数量多时前端等待期间无进度条或状态反馈</w:t>
            </w:r>
          </w:p>
        </w:tc>
      </w:tr>
      <w:tr w14:paraId="722D6A60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3C91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Excel 导入无法处理空行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9320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openpyxl 读取 Excel 时，用户若在数据行之间留有空行，空行的 key 为 None 会被 continue 跳过，但不会给出明确提示</w:t>
            </w:r>
          </w:p>
        </w:tc>
      </w:tr>
    </w:tbl>
    <w:p w14:paraId="2913837C">
      <w:pPr>
        <w:spacing w:before="0" w:after="160"/>
      </w:pPr>
    </w:p>
    <w:p w14:paraId="035148C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七、如果再给一个月，还能做到什么</w:t>
      </w:r>
    </w:p>
    <w:p w14:paraId="03861843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7.1  PDF 预览（1~2 天）</w:t>
      </w:r>
    </w:p>
    <w:p w14:paraId="0B7668E8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集成 LibreOffice headless 进行 DOCX → PDF 转换，前端使用 &lt;iframe&gt; 直接加载 PDF 链接实现在线预览，无需引入任何前端 PDF 库。</w:t>
      </w:r>
    </w:p>
    <w:p w14:paraId="53EB31F0">
      <w:pP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libreoffice --headless --convert-to pdf {docx_path} --outdir {output_dir}</w:t>
      </w:r>
    </w:p>
    <w:p w14:paraId="13FAFC28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降级策略：若服务器未安装 LibreOffice，接口返回 503 并提示 PDF 预览不可用，请下载 DOCX 查看，不影响主流程。</w:t>
      </w:r>
    </w:p>
    <w:p w14:paraId="78BC148A">
      <w:pPr>
        <w:spacing w:before="0" w:after="80"/>
      </w:pPr>
    </w:p>
    <w:p w14:paraId="26A4F1D0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7.2  对象存储（2~3 天）</w:t>
      </w:r>
    </w:p>
    <w:p w14:paraId="409C0B14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将本地 junhe/ 目录替换为阿里云 OSS 或腾讯云 COS，模板文件和生成文件均存储在对象存储中，生成预签名 URL 供前端下载。</w:t>
      </w:r>
    </w:p>
    <w:p w14:paraId="5848AB56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数据库中 file_path 字段从本地路径改为 OSS 对象 Key，下载接口改为生成有时效的预签名 URL（有效期 15 分钟）。服务器无状态化，支持水平扩展。</w:t>
      </w:r>
    </w:p>
    <w:p w14:paraId="2A44CB90">
      <w:pPr>
        <w:spacing w:before="0" w:after="80"/>
      </w:pPr>
    </w:p>
    <w:p w14:paraId="37402E04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7.3  多用户与权限隔离（3~5 天）</w:t>
      </w:r>
    </w:p>
    <w:p w14:paraId="3392E1F4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引入用户体系和 JWT 鉴权，实现项目级权限隔离：</w:t>
      </w:r>
    </w:p>
    <w:p w14:paraId="77479E6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新增 User 表（id, email, password_hash, role, department）</w:t>
      </w:r>
    </w:p>
    <w:p w14:paraId="3F4F2FE5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新增 ProjectMember 表，支持同一项目多人协作</w:t>
      </w:r>
    </w:p>
    <w:p w14:paraId="73D22506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角色划分：管理员（上传模板）/ 项目律师（创建项目、生成文件）/ 只读（下载查看）</w:t>
      </w:r>
    </w:p>
    <w:p w14:paraId="67D157B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FastAPI Depends 注入 current_user，所有项目接口自动过滤当前用户有权访问的项目</w:t>
      </w:r>
    </w:p>
    <w:p w14:paraId="320A8498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前端增加登录页，使用 localStorage 存储 JWT Token，请求头自动附带 Authorization</w:t>
      </w:r>
    </w:p>
    <w:p w14:paraId="7785EF27">
      <w:pPr>
        <w:spacing w:before="0" w:after="80"/>
      </w:pPr>
    </w:p>
    <w:p w14:paraId="03F402AC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7.4  生产级数据库（1~2 天）</w:t>
      </w:r>
    </w:p>
    <w:p w14:paraId="455FEC2C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将 SQLite 替换为 PostgreSQL，只需修改一行连接字符串：</w:t>
      </w:r>
    </w:p>
    <w:p w14:paraId="3BF96293">
      <w:pP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DATABASE_URL = 'postgresql://user:pass@host:5432/junhe'</w:t>
      </w:r>
    </w:p>
    <w:p w14:paraId="203D3417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7.5  异步任务队列（3~5 天）</w:t>
      </w:r>
    </w:p>
    <w:p w14:paraId="0881DD68">
      <w:pPr>
        <w:spacing w:before="60" w:after="100" w:line="340" w:lineRule="auto"/>
      </w:pPr>
      <w:r>
        <w:rPr>
          <w:rFonts w:ascii="Arial" w:hAnsi="Arial" w:eastAsia="Arial" w:cs="Arial"/>
          <w:color w:val="1A1A1A"/>
          <w:sz w:val="22"/>
          <w:szCs w:val="22"/>
        </w:rPr>
        <w:t>当签字页模板数量超过 50 份时，同步生成会导致 HTTP 超时。引入 Celery + Redis 实现异步生成：</w:t>
      </w:r>
    </w:p>
    <w:p w14:paraId="55551A8F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用户点击【生成】后立即返回 task_id，前端轮询 GET /tasks/{task_id}/status</w:t>
      </w:r>
    </w:p>
    <w:p w14:paraId="033CB13E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后台 Worker 异步执行渲染，将进度写入 Redis（completed_count / total_count）</w:t>
      </w:r>
    </w:p>
    <w:p w14:paraId="4580B01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全部完成后更新 Project.status = generated，前端轮询到完成后展示下载入口</w:t>
      </w:r>
    </w:p>
    <w:p w14:paraId="583ABA8B">
      <w:pPr>
        <w:spacing w:before="0" w:after="80"/>
      </w:pPr>
    </w:p>
    <w:p w14:paraId="78AB406C">
      <w:pPr>
        <w:spacing w:before="0" w:after="80"/>
      </w:pPr>
    </w:p>
    <w:p w14:paraId="19FF6CC8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7.</w:t>
      </w:r>
      <w:r>
        <w:rPr>
          <w:rFonts w:hint="eastAsia" w:eastAsia="宋体" w:cs="Arial"/>
          <w:b/>
          <w:bCs/>
          <w:color w:val="2C3E50"/>
          <w:sz w:val="26"/>
          <w:szCs w:val="26"/>
          <w:lang w:val="en-US" w:eastAsia="zh-CN"/>
        </w:rPr>
        <w:t>6</w:t>
      </w:r>
      <w:r>
        <w:rPr>
          <w:rFonts w:ascii="Arial" w:hAnsi="Arial" w:eastAsia="Arial" w:cs="Arial"/>
          <w:b/>
          <w:bCs/>
          <w:color w:val="2C3E50"/>
          <w:sz w:val="26"/>
          <w:szCs w:val="26"/>
        </w:rPr>
        <w:t xml:space="preserve">  功能完整性补充（1 周）</w:t>
      </w:r>
    </w:p>
    <w:p w14:paraId="4CF93734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模板删除与归档（软删除，保留历史生成记录）</w:t>
      </w:r>
    </w:p>
    <w:p w14:paraId="1B363AD8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项目生成历史记录（每次生成保留版本，支持回溯）</w:t>
      </w:r>
    </w:p>
    <w:p w14:paraId="3C2B6C08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Excel 导入容错（跳过空行给出明确警告，部分成功可回写）</w:t>
      </w:r>
    </w:p>
    <w:p w14:paraId="4F76BFE1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前端框架升级至 React + Vite，引入组件复用、路由管理，提升可维护性</w:t>
      </w:r>
    </w:p>
    <w:p w14:paraId="401DE126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Docker Compose 一键启动（FastAPI + PostgreSQL + Redis + Nginx）</w:t>
      </w:r>
    </w:p>
    <w:p w14:paraId="706222A1">
      <w:pPr>
        <w:spacing w:before="0" w:after="160"/>
      </w:pPr>
    </w:p>
    <w:p w14:paraId="270D9344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八、AI 工具使用记录</w:t>
      </w:r>
    </w:p>
    <w:p w14:paraId="3B529B1A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8.1  使用的工具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6C62D40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DB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71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52AB094E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1A6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Claude（claude.ai）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B9D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全程主力工具，覆盖业务理解、架构设计、代码生成、问题排查</w:t>
            </w:r>
          </w:p>
        </w:tc>
      </w:tr>
      <w:tr w14:paraId="4D49752C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742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Cursor（</w:t>
            </w:r>
            <w:r>
              <w:rPr>
                <w:rFonts w:hint="eastAsia" w:eastAsia="宋体" w:cs="Arial"/>
                <w:b/>
                <w:bCs/>
                <w:color w:val="1A1A1A"/>
                <w:sz w:val="20"/>
                <w:szCs w:val="20"/>
                <w:lang w:val="en-US" w:eastAsia="zh-CN"/>
              </w:rPr>
              <w:t xml:space="preserve"> Plan和</w:t>
            </w: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Agent 模式）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F281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代码落地阶段，基于 Claude 输出的方案</w:t>
            </w:r>
            <w:r>
              <w:rPr>
                <w:rFonts w:hint="eastAsia" w:eastAsia="宋体" w:cs="Arial"/>
                <w:color w:val="444444"/>
                <w:sz w:val="20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color w:val="444444"/>
                <w:sz w:val="20"/>
                <w:szCs w:val="20"/>
                <w:lang w:val="en-US" w:eastAsia="zh-CN"/>
              </w:rPr>
              <w:t>在</w:t>
            </w:r>
            <w:r>
              <w:rPr>
                <w:rFonts w:hint="default" w:eastAsia="宋体" w:cs="Arial"/>
                <w:color w:val="444444"/>
                <w:sz w:val="20"/>
                <w:szCs w:val="20"/>
                <w:lang w:val="en-US" w:eastAsia="zh-CN"/>
              </w:rPr>
              <w:t>cursor</w:t>
            </w:r>
            <w:r>
              <w:rPr>
                <w:rFonts w:hint="eastAsia" w:eastAsia="宋体" w:cs="Arial"/>
                <w:color w:val="444444"/>
                <w:sz w:val="20"/>
                <w:szCs w:val="20"/>
                <w:lang w:val="en-US" w:eastAsia="zh-CN"/>
              </w:rPr>
              <w:t>中生成最终</w:t>
            </w:r>
            <w:r>
              <w:rPr>
                <w:rFonts w:hint="default" w:eastAsia="宋体" w:cs="Arial"/>
                <w:color w:val="444444"/>
                <w:sz w:val="20"/>
                <w:szCs w:val="20"/>
                <w:lang w:val="en-US" w:eastAsia="zh-CN"/>
              </w:rPr>
              <w:t>plan,</w:t>
            </w:r>
            <w:r>
              <w:rPr>
                <w:rFonts w:hint="eastAsia" w:eastAsia="宋体" w:cs="Arial"/>
                <w:color w:val="444444"/>
                <w:sz w:val="20"/>
                <w:szCs w:val="20"/>
                <w:lang w:val="en-US" w:eastAsia="zh-CN"/>
              </w:rPr>
              <w:t>在</w:t>
            </w: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文件生成实际代码</w:t>
            </w:r>
          </w:p>
        </w:tc>
      </w:tr>
    </w:tbl>
    <w:p w14:paraId="14EE6647">
      <w:pPr>
        <w:spacing w:before="0" w:after="80"/>
      </w:pPr>
    </w:p>
    <w:p w14:paraId="3670B5BF">
      <w:pPr>
        <w:pStyle w:val="3"/>
        <w:pBdr>
          <w:bottom w:val="single" w:color="D0D0D0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8.2  AI 参与的环节</w:t>
      </w:r>
    </w:p>
    <w:p w14:paraId="644EF413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业务拆解：将 PRD 流程图翻译成具体的数据模型字段和接口设计</w:t>
      </w:r>
    </w:p>
    <w:p w14:paraId="71CD826D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技术选型对比：python-docx 与 docxtpl 的适用场景分析（AI 给出了 docxtpl 更适合模板渲染的建议）</w:t>
      </w:r>
    </w:p>
    <w:p w14:paraId="040F9BF5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变量解析方案：发现正则替换 DOCX 文件内容的 XML 拆分坑，提出使用 para.text 规避</w:t>
      </w:r>
    </w:p>
    <w:p w14:paraId="65F35654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接口设计：bind 接口的清空顺序（磁盘先于 DB）、变量去重的并集算法</w:t>
      </w:r>
    </w:p>
    <w:p w14:paraId="2617922A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代码生成：15 个文件的初始版本，包括 models.py、routers、services、前端页面</w:t>
      </w:r>
    </w:p>
    <w:p w14:paraId="643A575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ascii="Arial" w:hAnsi="Arial" w:eastAsia="Arial" w:cs="Arial"/>
          <w:color w:val="1A1A1A"/>
          <w:sz w:val="22"/>
          <w:szCs w:val="22"/>
        </w:rPr>
        <w:t>BASE_DIR 绝对路径方案：确保 uvicorn 从任意目录启动均可正确定位文件</w:t>
      </w:r>
    </w:p>
    <w:p w14:paraId="2CE385D2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hint="eastAsia" w:eastAsia="宋体"/>
          <w:lang w:val="en-US" w:eastAsia="zh-CN"/>
        </w:rPr>
        <w:t>架构图绘制</w:t>
      </w:r>
    </w:p>
    <w:p w14:paraId="05EE5E57">
      <w:pPr>
        <w:pStyle w:val="17"/>
        <w:numPr>
          <w:ilvl w:val="0"/>
          <w:numId w:val="1"/>
        </w:numPr>
        <w:spacing w:before="40" w:after="60" w:line="300" w:lineRule="auto"/>
      </w:pPr>
      <w:r>
        <w:rPr>
          <w:rFonts w:hint="eastAsia" w:eastAsia="宋体"/>
          <w:lang w:val="en-US" w:eastAsia="zh-CN"/>
        </w:rPr>
        <w:t>文档编写</w:t>
      </w:r>
    </w:p>
    <w:p w14:paraId="339F8BDA">
      <w:pPr>
        <w:spacing w:before="0" w:after="80"/>
      </w:pPr>
    </w:p>
    <w:p w14:paraId="07A70EC3">
      <w:pPr>
        <w:pStyle w:val="3"/>
        <w:pBdr>
          <w:bottom w:val="single" w:color="D0D0D0" w:sz="4" w:space="4"/>
        </w:pBdr>
        <w:spacing w:before="280" w:after="120"/>
        <w:rPr>
          <w:rFonts w:ascii="Arial" w:hAnsi="Arial" w:eastAsia="Arial" w:cs="Arial"/>
          <w:b/>
          <w:bCs/>
          <w:color w:val="2C3E50"/>
          <w:sz w:val="26"/>
          <w:szCs w:val="26"/>
        </w:rPr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8.</w:t>
      </w:r>
      <w:r>
        <w:rPr>
          <w:rFonts w:hint="eastAsia" w:ascii="Arial" w:hAnsi="Arial" w:eastAsia="宋体" w:cs="Arial"/>
          <w:b/>
          <w:bCs/>
          <w:color w:val="2C3E50"/>
          <w:sz w:val="26"/>
          <w:szCs w:val="26"/>
          <w:lang w:val="en-US" w:eastAsia="zh-CN"/>
        </w:rPr>
        <w:t>3</w:t>
      </w:r>
      <w:r>
        <w:rPr>
          <w:rFonts w:ascii="Arial" w:hAnsi="Arial" w:eastAsia="Arial" w:cs="Arial"/>
          <w:b/>
          <w:bCs/>
          <w:color w:val="2C3E50"/>
          <w:sz w:val="26"/>
          <w:szCs w:val="26"/>
        </w:rPr>
        <w:t xml:space="preserve">  AI </w:t>
      </w:r>
      <w:r>
        <w:rPr>
          <w:rFonts w:hint="eastAsia" w:ascii="Arial" w:hAnsi="Arial" w:eastAsia="宋体" w:cs="Arial"/>
          <w:b/>
          <w:bCs/>
          <w:color w:val="2C3E50"/>
          <w:sz w:val="26"/>
          <w:szCs w:val="26"/>
          <w:lang w:val="en-US" w:eastAsia="zh-CN"/>
        </w:rPr>
        <w:t>易出错</w:t>
      </w:r>
      <w:r>
        <w:rPr>
          <w:rFonts w:ascii="Arial" w:hAnsi="Arial" w:eastAsia="Arial" w:cs="Arial"/>
          <w:b/>
          <w:bCs/>
          <w:color w:val="2C3E50"/>
          <w:sz w:val="26"/>
          <w:szCs w:val="26"/>
        </w:rPr>
        <w:t>环节</w:t>
      </w:r>
    </w:p>
    <w:p w14:paraId="74D0482D">
      <w:pPr>
        <w:pStyle w:val="17"/>
        <w:numPr>
          <w:ilvl w:val="0"/>
          <w:numId w:val="1"/>
        </w:numPr>
        <w:spacing w:before="40" w:after="60" w:line="300" w:lineRule="auto"/>
        <w:rPr>
          <w:rFonts w:hint="eastAsia" w:ascii="Arial" w:hAnsi="Arial" w:eastAsia="宋体" w:cs="Arial"/>
          <w:lang w:val="en-US" w:eastAsia="zh-CN"/>
        </w:rPr>
      </w:pPr>
      <w:r>
        <w:rPr>
          <w:rFonts w:hint="eastAsia" w:ascii="Arial" w:hAnsi="Arial" w:eastAsia="宋体" w:cs="Arial"/>
          <w:lang w:val="en-US" w:eastAsia="zh-CN"/>
        </w:rPr>
        <w:t>方案生成及代码生成环节过于复杂</w:t>
      </w:r>
    </w:p>
    <w:p w14:paraId="07834C71">
      <w:pPr>
        <w:pStyle w:val="17"/>
        <w:numPr>
          <w:ilvl w:val="0"/>
          <w:numId w:val="1"/>
        </w:numPr>
        <w:spacing w:before="40" w:after="60" w:line="300" w:lineRule="auto"/>
        <w:rPr>
          <w:rFonts w:hint="default" w:ascii="Arial" w:hAnsi="Arial" w:eastAsia="宋体" w:cs="Arial"/>
          <w:lang w:val="en-US" w:eastAsia="zh-CN"/>
        </w:rPr>
      </w:pPr>
      <w:r>
        <w:rPr>
          <w:rFonts w:hint="eastAsia" w:ascii="Arial" w:hAnsi="Arial" w:eastAsia="宋体" w:cs="Arial"/>
          <w:lang w:val="en-US" w:eastAsia="zh-CN"/>
        </w:rPr>
        <w:t>通过人工审阅纠正</w:t>
      </w:r>
    </w:p>
    <w:p w14:paraId="3F9C5C21">
      <w:pPr>
        <w:pBdr>
          <w:top w:val="single" w:color="CCCCCC" w:sz="4" w:space="8"/>
        </w:pBdr>
        <w:spacing w:before="400" w:after="200"/>
        <w:jc w:val="center"/>
      </w:pPr>
    </w:p>
    <w:sectPr>
      <w:headerReference r:id="rId3" w:type="default"/>
      <w:footerReference r:id="rId4" w:type="default"/>
      <w:pgSz w:w="11906" w:h="16838"/>
      <w:pgMar w:top="1440" w:right="120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036E9"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hAnsi="Arial" w:eastAsia="Arial" w:cs="Arial"/>
        <w:color w:val="888888"/>
        <w:sz w:val="16"/>
        <w:szCs w:val="16"/>
      </w:rPr>
      <w:t>内部技术文档，仅供审阅</w:t>
    </w:r>
    <w:r>
      <w:rPr>
        <w:rFonts w:ascii="Arial" w:hAnsi="Arial" w:eastAsia="Arial" w:cs="Arial"/>
        <w:color w:val="888888"/>
        <w:sz w:val="16"/>
        <w:szCs w:val="16"/>
      </w:rPr>
      <w:tab/>
      <w:t>内部文档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11601">
    <w:pPr>
      <w:pBdr>
        <w:bottom w:val="single" w:color="CCCCCC" w:sz="4" w:space="4"/>
      </w:pBdr>
      <w:spacing w:after="100"/>
    </w:pPr>
    <w:r>
      <w:rPr>
        <w:rFonts w:ascii="Arial" w:hAnsi="Arial" w:eastAsia="Arial" w:cs="Arial"/>
        <w:color w:val="888888"/>
        <w:sz w:val="18"/>
        <w:szCs w:val="18"/>
      </w:rPr>
      <w:t>签字页批量生成系统 — 技术方案报告  |  君合律师事务所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F2F53"/>
    <w:multiLevelType w:val="singleLevel"/>
    <w:tmpl w:val="9F7F2F53"/>
    <w:lvl w:ilvl="0" w:tentative="0">
      <w:start w:val="1"/>
      <w:numFmt w:val="decimal"/>
      <w:lvlText w:val="%1."/>
      <w:lvlJc w:val="left"/>
      <w:pPr>
        <w:ind w:left="480" w:hanging="240"/>
      </w:pPr>
    </w:lvl>
  </w:abstractNum>
  <w:abstractNum w:abstractNumId="1">
    <w:nsid w:val="EDE418A0"/>
    <w:multiLevelType w:val="multilevel"/>
    <w:tmpl w:val="EDE418A0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7DD33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C3E50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34495E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WPS_1666314994</cp:lastModifiedBy>
  <dcterms:modified xsi:type="dcterms:W3CDTF">2026-06-27T23:57:22Z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42ED96CAE9B0274CE2F23F6AB962EC5A_42</vt:lpwstr>
  </property>
</Properties>
</file>