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黑体" w:hAnsi="黑体" w:eastAsia="黑体"/>
          <w:b/>
          <w:color w:val="1F3A5F"/>
          <w:sz w:val="48"/>
        </w:rPr>
        <w:t>AgentForge 原项目开发计划整合文档</w:t>
      </w:r>
    </w:p>
    <w:p>
      <w:pPr>
        <w:jc w:val="center"/>
      </w:pPr>
      <w:r>
        <w:rPr>
          <w:rFonts w:ascii="黑体" w:hAnsi="黑体" w:eastAsia="黑体"/>
          <w:b/>
          <w:color w:val="2E547A"/>
          <w:sz w:val="30"/>
        </w:rPr>
        <w:t>面向技术博客、开源仓库与爬虫内容源的 Agent 工作台</w:t>
      </w:r>
    </w:p>
    <w:p/>
    <w:p/>
    <w:p/>
    <w:p/>
    <w:p/>
    <w:p>
      <w:pPr>
        <w:jc w:val="center"/>
      </w:pPr>
      <w:r>
        <w:rPr>
          <w:rFonts w:ascii="宋体" w:hAnsi="宋体" w:eastAsia="宋体"/>
          <w:b w:val="0"/>
          <w:color w:val="555555"/>
          <w:sz w:val="21"/>
        </w:rPr>
        <w:t>项目定位：Agent 工作台 / 研发效率 / Agent 学习项目</w:t>
      </w:r>
    </w:p>
    <w:p>
      <w:pPr>
        <w:jc w:val="center"/>
      </w:pPr>
      <w:r>
        <w:rPr>
          <w:rFonts w:ascii="宋体" w:hAnsi="宋体" w:eastAsia="宋体"/>
          <w:b w:val="0"/>
          <w:color w:val="555555"/>
          <w:sz w:val="21"/>
        </w:rPr>
        <w:t>文档版本：v1.0（整合版）</w:t>
      </w:r>
    </w:p>
    <w:p>
      <w:pPr>
        <w:jc w:val="center"/>
      </w:pPr>
      <w:r>
        <w:rPr>
          <w:rFonts w:ascii="宋体" w:hAnsi="宋体" w:eastAsia="宋体"/>
          <w:b w:val="0"/>
          <w:color w:val="555555"/>
          <w:sz w:val="21"/>
        </w:rPr>
        <w:t>用途：保留原项目完整开发计划，供后续继续实现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黑体" w:hAnsi="黑体" w:eastAsia="黑体"/>
          <w:b/>
          <w:color w:val="1F3A5F"/>
          <w:sz w:val="30"/>
        </w:rPr>
        <w:t>目  录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一、项目定位与目标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二、核心场景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三、总体架构与技术栈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四、Java / Python 职责边界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五、核心接口契约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六、数据模型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七、M1-M4 迭代路线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八、M1 详细执行计划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九、前端页面规划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十、验收标准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十一、测试与部署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十二、风险与对策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十三、总结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黑体" w:hAnsi="黑体" w:eastAsia="黑体"/>
          <w:b/>
          <w:color w:val="1F3A5F"/>
          <w:sz w:val="30"/>
        </w:rPr>
        <w:t>一、项目定位与目标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2"/>
        </w:rPr>
        <w:t>AgentForge 是一个 Agent 工作台：接入博客、Git 仓库、文档和爬虫内容，提供知识库问答、代码库问答、Coding Agent、内容生成和评估能力。原项目面向技术博主、研发团队和 Agent 学习者，目标是完整实践 Agent Runtime、RAG、Memory、Sandbox、Eval 和可观测性。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2E547A"/>
          <w:sz w:val="25"/>
        </w:rPr>
        <w:t>1.1 目标用户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sz w:val="22"/>
        </w:rPr>
        <w:t>个人技术博主：把博客、代码和爬取内容转成知识库，并生成文章、架构图和短视频脚本；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sz w:val="22"/>
        </w:rPr>
        <w:t>研发团队：做代码库问答、Issue 分析、自动修复和 PR Review；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sz w:val="22"/>
        </w:rPr>
        <w:t>Agent 学习者：完整实践 Agent Runtime、Memory、RAG、Sandbox、Eval、Observability。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2E547A"/>
          <w:sz w:val="25"/>
        </w:rPr>
        <w:t>1.2 非目标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sz w:val="22"/>
        </w:rPr>
        <w:t>不做模型训练和微调；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sz w:val="22"/>
        </w:rPr>
        <w:t>M1/M2 不做复杂多 Agent、K8s、插件市场；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sz w:val="22"/>
        </w:rPr>
        <w:t>不为了堆技术引入 Kafka、Flink、Service Mesh 等非必要组件。</w:t>
      </w:r>
    </w:p>
    <w:p>
      <w:pPr>
        <w:pStyle w:val="Heading1"/>
        <w:spacing w:before="240" w:after="120"/>
      </w:pPr>
      <w:r>
        <w:rPr>
          <w:rFonts w:ascii="黑体" w:hAnsi="黑体" w:eastAsia="黑体"/>
          <w:b/>
          <w:color w:val="1F3A5F"/>
          <w:sz w:val="30"/>
        </w:rPr>
        <w:t>二、核心场景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814"/>
            <w:shd w:fill="2E547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6236"/>
            <w:shd w:fill="2E547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1587"/>
            <w:shd w:fill="2E547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阶段</w:t>
            </w:r>
          </w:p>
        </w:tc>
      </w:tr>
      <w:tr>
        <w:tc>
          <w:tcPr>
            <w:tcW w:type="dxa" w:w="1814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Repo Copilot</w:t>
            </w:r>
          </w:p>
        </w:tc>
        <w:tc>
          <w:tcPr>
            <w:tcW w:type="dxa" w:w="6236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对仓库、博客或爬取内容提问，返回带引用的答案</w:t>
            </w:r>
          </w:p>
        </w:tc>
        <w:tc>
          <w:tcPr>
            <w:tcW w:type="dxa" w:w="1587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M1</w:t>
            </w:r>
          </w:p>
        </w:tc>
      </w:tr>
      <w:tr>
        <w:tc>
          <w:tcPr>
            <w:tcW w:type="dxa" w:w="1814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Coding Agent</w:t>
            </w:r>
          </w:p>
        </w:tc>
        <w:tc>
          <w:tcPr>
            <w:tcW w:type="dxa" w:w="6236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Issue 分析、定位代码、Sandbox 修改、测试、生成 diff / PR</w:t>
            </w:r>
          </w:p>
        </w:tc>
        <w:tc>
          <w:tcPr>
            <w:tcW w:type="dxa" w:w="1587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M2</w:t>
            </w:r>
          </w:p>
        </w:tc>
      </w:tr>
      <w:tr>
        <w:tc>
          <w:tcPr>
            <w:tcW w:type="dxa" w:w="1814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Content Agent</w:t>
            </w:r>
          </w:p>
        </w:tc>
        <w:tc>
          <w:tcPr>
            <w:tcW w:type="dxa" w:w="6236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生成博客草稿、大纲、架构图描述、公众号文案、短视频脚本</w:t>
            </w:r>
          </w:p>
        </w:tc>
        <w:tc>
          <w:tcPr>
            <w:tcW w:type="dxa" w:w="1587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M3</w:t>
            </w:r>
          </w:p>
        </w:tc>
      </w:tr>
      <w:tr>
        <w:tc>
          <w:tcPr>
            <w:tcW w:type="dxa" w:w="1814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AgentOps 平台</w:t>
            </w:r>
          </w:p>
        </w:tc>
        <w:tc>
          <w:tcPr>
            <w:tcW w:type="dxa" w:w="6236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Prompt 管理、模型网关、工具/MCP 注册、评估、可观测性</w:t>
            </w:r>
          </w:p>
        </w:tc>
        <w:tc>
          <w:tcPr>
            <w:tcW w:type="dxa" w:w="1587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M3</w:t>
            </w:r>
          </w:p>
        </w:tc>
      </w:tr>
      <w:tr>
        <w:tc>
          <w:tcPr>
            <w:tcW w:type="dxa" w:w="1814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数据接入与爬虫</w:t>
            </w:r>
          </w:p>
        </w:tc>
        <w:tc>
          <w:tcPr>
            <w:tcW w:type="dxa" w:w="6236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Git 仓库、博客目录、手动上传、URL 抓取、HTML 转 Markdown</w:t>
            </w:r>
          </w:p>
        </w:tc>
        <w:tc>
          <w:tcPr>
            <w:tcW w:type="dxa" w:w="1587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M1 / M1.5</w:t>
            </w:r>
          </w:p>
        </w:tc>
      </w:tr>
      <w:tr>
        <w:tc>
          <w:tcPr>
            <w:tcW w:type="dxa" w:w="1814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引用显示</w:t>
            </w:r>
          </w:p>
        </w:tc>
        <w:tc>
          <w:tcPr>
            <w:tcW w:type="dxa" w:w="6236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回答附带来源、文件路径、行号和片段，支持 showCitations 开关</w:t>
            </w:r>
          </w:p>
        </w:tc>
        <w:tc>
          <w:tcPr>
            <w:tcW w:type="dxa" w:w="1587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M1</w:t>
            </w:r>
          </w:p>
        </w:tc>
      </w:tr>
    </w:tbl>
    <w:p>
      <w:pPr>
        <w:pStyle w:val="Heading1"/>
        <w:spacing w:before="240" w:after="120"/>
      </w:pPr>
      <w:r>
        <w:rPr>
          <w:rFonts w:ascii="黑体" w:hAnsi="黑体" w:eastAsia="黑体"/>
          <w:b/>
          <w:color w:val="1F3A5F"/>
          <w:sz w:val="30"/>
        </w:rPr>
        <w:t>三、总体架构与技术栈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2"/>
        </w:rPr>
        <w:t>原始规划采用 Web 工作台 + Java Platform API + Python Agent Runtime + MySQL + Redis + Qdrant + MinIO 的整体架构。前端原始规划为 React + TypeScript + Vite + Monaco；当前实际实现使用 Vue 3 + Vite + TypeScript，后续以当前代码为准。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871"/>
            <w:shd w:fill="2E547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层次</w:t>
            </w:r>
          </w:p>
        </w:tc>
        <w:tc>
          <w:tcPr>
            <w:tcW w:type="dxa" w:w="4139"/>
            <w:shd w:fill="2E547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规划技术</w:t>
            </w:r>
          </w:p>
        </w:tc>
        <w:tc>
          <w:tcPr>
            <w:tcW w:type="dxa" w:w="3402"/>
            <w:shd w:fill="2E547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职责</w:t>
            </w:r>
          </w:p>
        </w:tc>
      </w:tr>
      <w:tr>
        <w:tc>
          <w:tcPr>
            <w:tcW w:type="dxa" w:w="1871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Web 工作台</w:t>
            </w:r>
          </w:p>
        </w:tc>
        <w:tc>
          <w:tcPr>
            <w:tcW w:type="dxa" w:w="4139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React + TypeScript + Vite + Monaco（当前 Vue 3）</w:t>
            </w:r>
          </w:p>
        </w:tc>
        <w:tc>
          <w:tcPr>
            <w:tcW w:type="dxa" w:w="3402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对话、任务、Trace、Eval、引用展示</w:t>
            </w:r>
          </w:p>
        </w:tc>
      </w:tr>
      <w:tr>
        <w:tc>
          <w:tcPr>
            <w:tcW w:type="dxa" w:w="1871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Java Platform API</w:t>
            </w:r>
          </w:p>
        </w:tc>
        <w:tc>
          <w:tcPr>
            <w:tcW w:type="dxa" w:w="4139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Spring Boot 3、Spring Data JPA、Flyway</w:t>
            </w:r>
          </w:p>
        </w:tc>
        <w:tc>
          <w:tcPr>
            <w:tcW w:type="dxa" w:w="3402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对外 REST API、落库、任务生命周期、SSE</w:t>
            </w:r>
          </w:p>
        </w:tc>
      </w:tr>
      <w:tr>
        <w:tc>
          <w:tcPr>
            <w:tcW w:type="dxa" w:w="1871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Python Agent Runtime</w:t>
            </w:r>
          </w:p>
        </w:tc>
        <w:tc>
          <w:tcPr>
            <w:tcW w:type="dxa" w:w="4139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FastAPI、Pydantic、ReAct、Router</w:t>
            </w:r>
          </w:p>
        </w:tc>
        <w:tc>
          <w:tcPr>
            <w:tcW w:type="dxa" w:w="3402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思考、工具、RAG、爬虫、模型调用</w:t>
            </w:r>
          </w:p>
        </w:tc>
      </w:tr>
      <w:tr>
        <w:tc>
          <w:tcPr>
            <w:tcW w:type="dxa" w:w="1871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数据存储</w:t>
            </w:r>
          </w:p>
        </w:tc>
        <w:tc>
          <w:tcPr>
            <w:tcW w:type="dxa" w:w="4139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MySQL、Redis、Qdrant、MinIO</w:t>
            </w:r>
          </w:p>
        </w:tc>
        <w:tc>
          <w:tcPr>
            <w:tcW w:type="dxa" w:w="3402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业务数据、缓存/队列、向量、文件与归档</w:t>
            </w:r>
          </w:p>
        </w:tc>
      </w:tr>
      <w:tr>
        <w:tc>
          <w:tcPr>
            <w:tcW w:type="dxa" w:w="1871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基础设施</w:t>
            </w:r>
          </w:p>
        </w:tc>
        <w:tc>
          <w:tcPr>
            <w:tcW w:type="dxa" w:w="4139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Docker Compose、K8s（M3）</w:t>
            </w:r>
          </w:p>
        </w:tc>
        <w:tc>
          <w:tcPr>
            <w:tcW w:type="dxa" w:w="3402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本地编排与生产部署</w:t>
            </w:r>
          </w:p>
        </w:tc>
      </w:tr>
    </w:tbl>
    <w:p>
      <w:pPr>
        <w:pStyle w:val="Heading1"/>
        <w:spacing w:before="240" w:after="120"/>
      </w:pPr>
      <w:r>
        <w:rPr>
          <w:rFonts w:ascii="黑体" w:hAnsi="黑体" w:eastAsia="黑体"/>
          <w:b/>
          <w:color w:val="1F3A5F"/>
          <w:sz w:val="30"/>
        </w:rPr>
        <w:t>四、Java / Python 职责边界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2"/>
        </w:rPr>
        <w:t>核心契约：Java 是平台层，负责对外、落库、任务和 SSE；Python 是 Agent 层，负责思考、工具、RAG、爬虫和模型调用。调用方向固定为 Web -&gt; Java -&gt; Python，Python 不反向调用 Java。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2E547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职责</w:t>
            </w:r>
          </w:p>
        </w:tc>
        <w:tc>
          <w:tcPr>
            <w:tcW w:type="dxa" w:w="3969"/>
            <w:shd w:fill="2E547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Java Platform API</w:t>
            </w:r>
          </w:p>
        </w:tc>
        <w:tc>
          <w:tcPr>
            <w:tcW w:type="dxa" w:w="3402"/>
            <w:shd w:fill="2E547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Python Agent Runtime</w:t>
            </w:r>
          </w:p>
        </w:tc>
      </w:tr>
      <w:tr>
        <w:tc>
          <w:tcPr>
            <w:tcW w:type="dxa" w:w="1701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对外接口</w:t>
            </w:r>
          </w:p>
        </w:tc>
        <w:tc>
          <w:tcPr>
            <w:tcW w:type="dxa" w:w="3969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projects / conversations / chat / traces / eval / ingest</w:t>
            </w:r>
          </w:p>
        </w:tc>
        <w:tc>
          <w:tcPr>
            <w:tcW w:type="dxa" w:w="3402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不直接对前端暴露业务 API</w:t>
            </w:r>
          </w:p>
        </w:tc>
      </w:tr>
      <w:tr>
        <w:tc>
          <w:tcPr>
            <w:tcW w:type="dxa" w:w="1701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数据写入</w:t>
            </w:r>
          </w:p>
        </w:tc>
        <w:tc>
          <w:tcPr>
            <w:tcW w:type="dxa" w:w="3969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MySQL 全部写操作；回写 document / chunk</w:t>
            </w:r>
          </w:p>
        </w:tc>
        <w:tc>
          <w:tcPr>
            <w:tcW w:type="dxa" w:w="3402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写 Qdrant；爬虫归档写 MinIO</w:t>
            </w:r>
          </w:p>
        </w:tc>
      </w:tr>
      <w:tr>
        <w:tc>
          <w:tcPr>
            <w:tcW w:type="dxa" w:w="1701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任务生命周期</w:t>
            </w:r>
          </w:p>
        </w:tc>
        <w:tc>
          <w:tcPr>
            <w:tcW w:type="dxa" w:w="3969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创建 task，根据 Python 结果标记成功/失败</w:t>
            </w:r>
          </w:p>
        </w:tc>
        <w:tc>
          <w:tcPr>
            <w:tcW w:type="dxa" w:w="3402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生成结构化执行结果和 Trace</w:t>
            </w:r>
          </w:p>
        </w:tc>
      </w:tr>
      <w:tr>
        <w:tc>
          <w:tcPr>
            <w:tcW w:type="dxa" w:w="1701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Agent 能力</w:t>
            </w:r>
          </w:p>
        </w:tc>
        <w:tc>
          <w:tcPr>
            <w:tcW w:type="dxa" w:w="3969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不做 Agent 推理</w:t>
            </w:r>
          </w:p>
        </w:tc>
        <w:tc>
          <w:tcPr>
            <w:tcW w:type="dxa" w:w="3402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Router、ReAct、工具、RAG、爬虫、模型调用</w:t>
            </w:r>
          </w:p>
        </w:tc>
      </w:tr>
      <w:tr>
        <w:tc>
          <w:tcPr>
            <w:tcW w:type="dxa" w:w="1701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流式输出</w:t>
            </w:r>
          </w:p>
        </w:tc>
        <w:tc>
          <w:tcPr>
            <w:tcW w:type="dxa" w:w="3969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SSE 推送到前端</w:t>
            </w:r>
          </w:p>
        </w:tc>
        <w:tc>
          <w:tcPr>
            <w:tcW w:type="dxa" w:w="3402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返回 NDJSON 事件流给 Java</w:t>
            </w:r>
          </w:p>
        </w:tc>
      </w:tr>
    </w:tbl>
    <w:p>
      <w:pPr>
        <w:pStyle w:val="Heading1"/>
        <w:spacing w:before="240" w:after="120"/>
      </w:pPr>
      <w:r>
        <w:rPr>
          <w:rFonts w:ascii="黑体" w:hAnsi="黑体" w:eastAsia="黑体"/>
          <w:b/>
          <w:color w:val="1F3A5F"/>
          <w:sz w:val="30"/>
        </w:rPr>
        <w:t>五、核心接口契约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2E547A"/>
          <w:sz w:val="25"/>
        </w:rPr>
        <w:t>5.1 Web -&gt; Java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5102"/>
            <w:shd w:fill="2E547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接口</w:t>
            </w:r>
          </w:p>
        </w:tc>
        <w:tc>
          <w:tcPr>
            <w:tcW w:type="dxa" w:w="3969"/>
            <w:shd w:fill="2E547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作用</w:t>
            </w:r>
          </w:p>
        </w:tc>
      </w:tr>
      <w:tr>
        <w:tc>
          <w:tcPr>
            <w:tcW w:type="dxa" w:w="5102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POST /api/projects / GET /api/projects / GET /api/projects/{id}</w:t>
            </w:r>
          </w:p>
        </w:tc>
        <w:tc>
          <w:tcPr>
            <w:tcW w:type="dxa" w:w="3969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项目管理</w:t>
            </w:r>
          </w:p>
        </w:tc>
      </w:tr>
      <w:tr>
        <w:tc>
          <w:tcPr>
            <w:tcW w:type="dxa" w:w="5102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POST /api/projects/{id}/ingest / GET /api/projects/{id}/documents</w:t>
            </w:r>
          </w:p>
        </w:tc>
        <w:tc>
          <w:tcPr>
            <w:tcW w:type="dxa" w:w="3969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数据接入与文档</w:t>
            </w:r>
          </w:p>
        </w:tc>
      </w:tr>
      <w:tr>
        <w:tc>
          <w:tcPr>
            <w:tcW w:type="dxa" w:w="5102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POST /api/chat / POST /api/chat/stream</w:t>
            </w:r>
          </w:p>
        </w:tc>
        <w:tc>
          <w:tcPr>
            <w:tcW w:type="dxa" w:w="3969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普通聊天与 SSE 聊天</w:t>
            </w:r>
          </w:p>
        </w:tc>
      </w:tr>
      <w:tr>
        <w:tc>
          <w:tcPr>
            <w:tcW w:type="dxa" w:w="5102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GET /api/traces/{traceId} / GET /api/tasks/{taskId}/steps</w:t>
            </w:r>
          </w:p>
        </w:tc>
        <w:tc>
          <w:tcPr>
            <w:tcW w:type="dxa" w:w="3969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Trace 与任务步骤</w:t>
            </w:r>
          </w:p>
        </w:tc>
      </w:tr>
      <w:tr>
        <w:tc>
          <w:tcPr>
            <w:tcW w:type="dxa" w:w="5102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POST /api/eval/datasets / POST /api/eval/runs / GET /api/eval/runs/{id}</w:t>
            </w:r>
          </w:p>
        </w:tc>
        <w:tc>
          <w:tcPr>
            <w:tcW w:type="dxa" w:w="3969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评估</w:t>
            </w:r>
          </w:p>
        </w:tc>
      </w:tr>
    </w:tbl>
    <w:p>
      <w:pPr>
        <w:pStyle w:val="Heading2"/>
        <w:spacing w:before="160" w:after="80"/>
      </w:pPr>
      <w:r>
        <w:rPr>
          <w:rFonts w:ascii="黑体" w:hAnsi="黑体" w:eastAsia="黑体"/>
          <w:b/>
          <w:color w:val="2E547A"/>
          <w:sz w:val="25"/>
        </w:rPr>
        <w:t>5.2 Java -&gt; Python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2"/>
        </w:rPr>
        <w:t>Java 调用 POST /agent/run，传入 task_id、project_id、conversation_id、message_id、query、show_citations、stream。Python 返回 NDJSON 事件流：route、step_start、tool_call、tool_result、step_end、answer、done。Java 将 route/step/tool_call/answer/usage 落库为 task_step、tool_call、trace_span、assistant message 和 token 字段。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2E547A"/>
          <w:sz w:val="25"/>
        </w:rPr>
        <w:t>5.3 数据接入 / 爬虫契约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2"/>
        </w:rPr>
        <w:t>Java 调用 POST /ingest/run，传入 project_id 和 sources（git / blog / url / crawl）。Python 返回 documents 与 chunks；Java 写 document/chunk，Python 写 Qdrant。</w:t>
      </w:r>
    </w:p>
    <w:p>
      <w:pPr>
        <w:pStyle w:val="Heading1"/>
        <w:spacing w:before="240" w:after="120"/>
      </w:pPr>
      <w:r>
        <w:rPr>
          <w:rFonts w:ascii="黑体" w:hAnsi="黑体" w:eastAsia="黑体"/>
          <w:b/>
          <w:color w:val="1F3A5F"/>
          <w:sz w:val="30"/>
        </w:rPr>
        <w:t>六、数据模型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2"/>
        </w:rPr>
        <w:t>M1 已建 13 张业务表 + flyway_schema_history。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3969"/>
            <w:shd w:fill="2E547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数据表</w:t>
            </w:r>
          </w:p>
        </w:tc>
        <w:tc>
          <w:tcPr>
            <w:tcW w:type="dxa" w:w="5102"/>
            <w:shd w:fill="2E547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作用</w:t>
            </w:r>
          </w:p>
        </w:tc>
      </w:tr>
      <w:tr>
        <w:tc>
          <w:tcPr>
            <w:tcW w:type="dxa" w:w="3969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project / conversation / message</w:t>
            </w:r>
          </w:p>
        </w:tc>
        <w:tc>
          <w:tcPr>
            <w:tcW w:type="dxa" w:w="5102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项目、会话与消息</w:t>
            </w:r>
          </w:p>
        </w:tc>
      </w:tr>
      <w:tr>
        <w:tc>
          <w:tcPr>
            <w:tcW w:type="dxa" w:w="3969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task / task_step / tool_call / trace_span</w:t>
            </w:r>
          </w:p>
        </w:tc>
        <w:tc>
          <w:tcPr>
            <w:tcW w:type="dxa" w:w="5102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任务、步骤、工具调用与 Trace</w:t>
            </w:r>
          </w:p>
        </w:tc>
      </w:tr>
      <w:tr>
        <w:tc>
          <w:tcPr>
            <w:tcW w:type="dxa" w:w="3969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document / chunk</w:t>
            </w:r>
          </w:p>
        </w:tc>
        <w:tc>
          <w:tcPr>
            <w:tcW w:type="dxa" w:w="5102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数据接入后的文档与切块</w:t>
            </w:r>
          </w:p>
        </w:tc>
      </w:tr>
      <w:tr>
        <w:tc>
          <w:tcPr>
            <w:tcW w:type="dxa" w:w="3969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eval_dataset / eval_sample / eval_run / eval_score</w:t>
            </w:r>
          </w:p>
        </w:tc>
        <w:tc>
          <w:tcPr>
            <w:tcW w:type="dxa" w:w="5102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评估数据集、样本、运行与评分</w:t>
            </w:r>
          </w:p>
        </w:tc>
      </w:tr>
    </w:tbl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2"/>
        </w:rPr>
        <w:t>M2/M3 规划新增 project_source、crawl_job、user、project_member、memory、prompt_version、approval、audit_log、eval_metric。</w:t>
      </w:r>
    </w:p>
    <w:p>
      <w:pPr>
        <w:pStyle w:val="Heading1"/>
        <w:spacing w:before="240" w:after="120"/>
      </w:pPr>
      <w:r>
        <w:rPr>
          <w:rFonts w:ascii="黑体" w:hAnsi="黑体" w:eastAsia="黑体"/>
          <w:b/>
          <w:color w:val="1F3A5F"/>
          <w:sz w:val="30"/>
        </w:rPr>
        <w:t>七、M1-M4 迭代路线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2E547A"/>
          <w:sz w:val="25"/>
        </w:rPr>
        <w:t>7.1 M1：最小可用 Agent（Repo + 博客 + 单 URL 接入）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2"/>
        </w:rPr>
        <w:t>目标：完成项目创建、Git/博客/手动上传/单 URL 接入、Router + ReAct + 4 个工具、SSE 对话、引用、完整 Trace 和 20 条评估集。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sz w:val="22"/>
        </w:rPr>
        <w:t>项目创建，填写 repo_url / blog_path；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sz w:val="22"/>
        </w:rPr>
        <w:t>数据接入：Git 仓库、博客目录、手动上传、单个 URL 抓取；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sz w:val="22"/>
        </w:rPr>
        <w:t>Router + ReAct + search_docs / search_code / read_file / list_files；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sz w:val="22"/>
        </w:rPr>
        <w:t>SSE 对话；回答带引用，支持 showCitations；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sz w:val="22"/>
        </w:rPr>
        <w:t>完整 Trace；20 条评估集，至少 16 条正确。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2E547A"/>
          <w:sz w:val="25"/>
        </w:rPr>
        <w:t>7.2 M2：长任务 Coding Agent（Issue -&gt; 修改 -&gt; 测试 -&gt; PR）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2"/>
        </w:rPr>
        <w:t>目标：实现长任务 Coding Agent。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sz w:val="22"/>
        </w:rPr>
        <w:t>LangGraph 状态图；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sz w:val="22"/>
        </w:rPr>
        <w:t>Planner / Coder / Reviewer / Tester 多角色；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sz w:val="22"/>
        </w:rPr>
        <w:t>Memory 三层结构、Checkpoint / Resume、Completion Contract；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sz w:val="22"/>
        </w:rPr>
        <w:t>Docker Sandbox、GitHub MCP、代码库索引；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sz w:val="22"/>
        </w:rPr>
        <w:t>步骤级评估、OTel / Langfuse Trace。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2E547A"/>
          <w:sz w:val="25"/>
        </w:rPr>
        <w:t>7.3 M3：AgentOps 平台 + Content Agent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2"/>
        </w:rPr>
        <w:t>目标：平台化、评估体系、内容生产和部署。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sz w:val="22"/>
        </w:rPr>
        <w:t>Prompt 版本管理、模型网关、工具/MCP 注册中心；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sz w:val="22"/>
        </w:rPr>
        <w:t>数据集与评估 UI、评估回归 CI、合成测试集；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sz w:val="22"/>
        </w:rPr>
        <w:t>Content Agent：博客、架构图、短视频脚本；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sz w:val="22"/>
        </w:rPr>
        <w:t>Trace / Metrics Dashboard、权限与审批；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sz w:val="22"/>
        </w:rPr>
        <w:t>Docker / K8s 部署、多项目支持。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2E547A"/>
          <w:sz w:val="25"/>
        </w:rPr>
        <w:t>7.4 M4：生产化与平台运营（扩展）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2"/>
        </w:rPr>
        <w:t>M4 是生产化与规模化扩展，不属于原 M1-M3 核心范围。规划包括多租户、计费与配额、插件市场、高可用部署、跨区域部署、企业 SSO / SCIM、数据合规与脱敏，以及平台运营后台（租户管理、计费与用量、插件市场、部署管理、系统监控）。</w:t>
      </w:r>
    </w:p>
    <w:p>
      <w:pPr>
        <w:pStyle w:val="Heading1"/>
        <w:spacing w:before="240" w:after="120"/>
      </w:pPr>
      <w:r>
        <w:rPr>
          <w:rFonts w:ascii="黑体" w:hAnsi="黑体" w:eastAsia="黑体"/>
          <w:b/>
          <w:color w:val="1F3A5F"/>
          <w:sz w:val="30"/>
        </w:rPr>
        <w:t>八、M1 详细执行计划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2E547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5386"/>
            <w:shd w:fill="2E547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1984"/>
            <w:shd w:fill="2E547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产出</w:t>
            </w:r>
          </w:p>
        </w:tc>
      </w:tr>
      <w:tr>
        <w:tc>
          <w:tcPr>
            <w:tcW w:type="dxa" w:w="1701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第 1 周：脚手架</w:t>
            </w:r>
          </w:p>
        </w:tc>
        <w:tc>
          <w:tcPr>
            <w:tcW w:type="dxa" w:w="5386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数据库迁移到 V2、Result&lt;T&gt;、GlobalExceptionHandler、Project CRUD、Chat/SSE 骨架</w:t>
            </w:r>
          </w:p>
        </w:tc>
        <w:tc>
          <w:tcPr>
            <w:tcW w:type="dxa" w:w="1984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可启动的 Java 平台与基础接口</w:t>
            </w:r>
          </w:p>
        </w:tc>
      </w:tr>
      <w:tr>
        <w:tc>
          <w:tcPr>
            <w:tcW w:type="dxa" w:w="1701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第 2 周：Agent 核心</w:t>
            </w:r>
          </w:p>
        </w:tc>
        <w:tc>
          <w:tcPr>
            <w:tcW w:type="dxa" w:w="5386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FastAPI /health /agent/run、Router、ReAct Loop、4 个工具</w:t>
            </w:r>
          </w:p>
        </w:tc>
        <w:tc>
          <w:tcPr>
            <w:tcW w:type="dxa" w:w="1984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可调用工具的 Python Agent</w:t>
            </w:r>
          </w:p>
        </w:tc>
      </w:tr>
      <w:tr>
        <w:tc>
          <w:tcPr>
            <w:tcW w:type="dxa" w:w="1701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第 3 周：RAG + Trace</w:t>
            </w:r>
          </w:p>
        </w:tc>
        <w:tc>
          <w:tcPr>
            <w:tcW w:type="dxa" w:w="5386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RAG 切块、Embedding、Qdrant、ingest、Trace 落库与查询</w:t>
            </w:r>
          </w:p>
        </w:tc>
        <w:tc>
          <w:tcPr>
            <w:tcW w:type="dxa" w:w="1984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知识检索与执行追踪</w:t>
            </w:r>
          </w:p>
        </w:tc>
      </w:tr>
      <w:tr>
        <w:tc>
          <w:tcPr>
            <w:tcW w:type="dxa" w:w="1701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第 4 周：评估 + 收尾</w:t>
            </w:r>
          </w:p>
        </w:tc>
        <w:tc>
          <w:tcPr>
            <w:tcW w:type="dxa" w:w="5386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20 条评估集、人工评分、README、演示</w:t>
            </w:r>
          </w:p>
        </w:tc>
        <w:tc>
          <w:tcPr>
            <w:tcW w:type="dxa" w:w="1984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M1 可演示版本</w:t>
            </w:r>
          </w:p>
        </w:tc>
      </w:tr>
    </w:tbl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2"/>
        </w:rPr>
        <w:t>详细顺序：确认 V2 迁移 -&gt; Result/异常 -&gt; Project CRUD -&gt; Chat/SSE -&gt; FastAPI -&gt; Router/ReAct -&gt; 4 工具 -&gt; RAG 管线 -&gt; ingest -&gt; Trace -&gt; 前端聊天/引用/Trace -&gt; 评估集。</w:t>
      </w:r>
    </w:p>
    <w:p>
      <w:pPr>
        <w:pStyle w:val="Heading1"/>
        <w:spacing w:before="240" w:after="120"/>
      </w:pPr>
      <w:r>
        <w:rPr>
          <w:rFonts w:ascii="黑体" w:hAnsi="黑体" w:eastAsia="黑体"/>
          <w:b/>
          <w:color w:val="1F3A5F"/>
          <w:sz w:val="30"/>
        </w:rPr>
        <w:t>九、前端页面规划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1417"/>
            <w:shd w:fill="2E547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7654"/>
            <w:shd w:fill="2E547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页面/模块</w:t>
            </w:r>
          </w:p>
        </w:tc>
      </w:tr>
      <w:tr>
        <w:tc>
          <w:tcPr>
            <w:tcW w:type="dxa" w:w="1417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M1</w:t>
            </w:r>
          </w:p>
        </w:tc>
        <w:tc>
          <w:tcPr>
            <w:tcW w:type="dxa" w:w="7654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项目列表/创建/详情、会话列表、聊天页、SSE 执行时间线、引用面板、Trace 详情</w:t>
            </w:r>
          </w:p>
        </w:tc>
      </w:tr>
      <w:tr>
        <w:tc>
          <w:tcPr>
            <w:tcW w:type="dxa" w:w="1417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M2</w:t>
            </w:r>
          </w:p>
        </w:tc>
        <w:tc>
          <w:tcPr>
            <w:tcW w:type="dxa" w:w="7654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任务中心、任务详情、Plan 时间线、Diff 预览、测试结果、Sandbox 日志、人工审批、Memory、GitHub Issue/PR</w:t>
            </w:r>
          </w:p>
        </w:tc>
      </w:tr>
      <w:tr>
        <w:tc>
          <w:tcPr>
            <w:tcW w:type="dxa" w:w="1417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M3</w:t>
            </w:r>
          </w:p>
        </w:tc>
        <w:tc>
          <w:tcPr>
            <w:tcW w:type="dxa" w:w="7654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Prompt 管理、模型管理、工具/MCP 管理、数据集、评估运行、指标 Dashboard、错误分析、Content 工作台、Trace Dashboard、权限与审批、审计日志</w:t>
            </w:r>
          </w:p>
        </w:tc>
      </w:tr>
      <w:tr>
        <w:tc>
          <w:tcPr>
            <w:tcW w:type="dxa" w:w="1417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M4</w:t>
            </w:r>
          </w:p>
        </w:tc>
        <w:tc>
          <w:tcPr>
            <w:tcW w:type="dxa" w:w="7654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平台运营后台、租户管理、计费与用量、插件市场、部署管理、系统监控</w:t>
            </w:r>
          </w:p>
        </w:tc>
      </w:tr>
    </w:tbl>
    <w:p>
      <w:pPr>
        <w:pStyle w:val="Heading1"/>
        <w:spacing w:before="240" w:after="120"/>
      </w:pPr>
      <w:r>
        <w:rPr>
          <w:rFonts w:ascii="黑体" w:hAnsi="黑体" w:eastAsia="黑体"/>
          <w:b/>
          <w:color w:val="1F3A5F"/>
          <w:sz w:val="30"/>
        </w:rPr>
        <w:t>十、验收标准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sz w:val="22"/>
        </w:rPr>
        <w:t>一条命令启动全部服务；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sz w:val="22"/>
        </w:rPr>
        <w:t>能从 Git 仓库、博客目录、单个 URL 接入数据；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sz w:val="22"/>
        </w:rPr>
        <w:t>能爬取 URL 并转 Markdown 入库；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sz w:val="22"/>
        </w:rPr>
        <w:t>Agent 能区分文档/代码问题；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sz w:val="22"/>
        </w:rPr>
        <w:t>至少 4 个工具可用；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sz w:val="22"/>
        </w:rPr>
        <w:t>每次执行有完整 Trace；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sz w:val="22"/>
        </w:rPr>
        <w:t>答案带引用，支持引用开关；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sz w:val="22"/>
        </w:rPr>
        <w:t>20 条评估集至少 16 条正确；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sz w:val="22"/>
        </w:rPr>
        <w:t>README 有架构图和启动说明。</w:t>
      </w:r>
    </w:p>
    <w:p>
      <w:pPr>
        <w:pStyle w:val="Heading1"/>
        <w:spacing w:before="240" w:after="120"/>
      </w:pPr>
      <w:r>
        <w:rPr>
          <w:rFonts w:ascii="黑体" w:hAnsi="黑体" w:eastAsia="黑体"/>
          <w:b/>
          <w:color w:val="1F3A5F"/>
          <w:sz w:val="30"/>
        </w:rPr>
        <w:t>十一、测试与部署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2"/>
        </w:rPr>
        <w:t>测试策略包括工具单元测试、Router 测试、API 集成测试、Task/Trace 落库测试和 20 条端到端评估集。部署使用 Docker Compose 启动 MySQL、Redis、Qdrant、MinIO、Java 和 Python；M3 再规划 K8s、监控和灰度发布。</w:t>
      </w:r>
    </w:p>
    <w:p>
      <w:pPr>
        <w:pStyle w:val="Heading1"/>
        <w:spacing w:before="240" w:after="120"/>
      </w:pPr>
      <w:r>
        <w:rPr>
          <w:rFonts w:ascii="黑体" w:hAnsi="黑体" w:eastAsia="黑体"/>
          <w:b/>
          <w:color w:val="1F3A5F"/>
          <w:sz w:val="30"/>
        </w:rPr>
        <w:t>十二、风险与对策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2E547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2381"/>
            <w:shd w:fill="2E547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4706"/>
            <w:shd w:fill="2E547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对策</w:t>
            </w:r>
          </w:p>
        </w:tc>
      </w:tr>
      <w:tr>
        <w:tc>
          <w:tcPr>
            <w:tcW w:type="dxa" w:w="1984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范围过大</w:t>
            </w:r>
          </w:p>
        </w:tc>
        <w:tc>
          <w:tcPr>
            <w:tcW w:type="dxa" w:w="2381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M1 无法按时完成</w:t>
            </w:r>
          </w:p>
        </w:tc>
        <w:tc>
          <w:tcPr>
            <w:tcW w:type="dxa" w:w="4706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锁定 M1 为最小闭环，Coding Agent/Content Agent 放 M2/M3</w:t>
            </w:r>
          </w:p>
        </w:tc>
      </w:tr>
      <w:tr>
        <w:tc>
          <w:tcPr>
            <w:tcW w:type="dxa" w:w="1984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RAG 检索质量不稳定</w:t>
            </w:r>
          </w:p>
        </w:tc>
        <w:tc>
          <w:tcPr>
            <w:tcW w:type="dxa" w:w="2381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回答引用差</w:t>
            </w:r>
          </w:p>
        </w:tc>
        <w:tc>
          <w:tcPr>
            <w:tcW w:type="dxa" w:w="4706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先关键词 + 向量混合，再引入重排和评估</w:t>
            </w:r>
          </w:p>
        </w:tc>
      </w:tr>
      <w:tr>
        <w:tc>
          <w:tcPr>
            <w:tcW w:type="dxa" w:w="1984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Sandbox 安全风险</w:t>
            </w:r>
          </w:p>
        </w:tc>
        <w:tc>
          <w:tcPr>
            <w:tcW w:type="dxa" w:w="2381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代码执行不可控</w:t>
            </w:r>
          </w:p>
        </w:tc>
        <w:tc>
          <w:tcPr>
            <w:tcW w:type="dxa" w:w="4706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Docker 非 root、只读输入、资源配额、网络白名单</w:t>
            </w:r>
          </w:p>
        </w:tc>
      </w:tr>
      <w:tr>
        <w:tc>
          <w:tcPr>
            <w:tcW w:type="dxa" w:w="1984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多模型/成本</w:t>
            </w:r>
          </w:p>
        </w:tc>
        <w:tc>
          <w:tcPr>
            <w:tcW w:type="dxa" w:w="2381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Token 成本高</w:t>
            </w:r>
          </w:p>
        </w:tc>
        <w:tc>
          <w:tcPr>
            <w:tcW w:type="dxa" w:w="4706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模型网关、缓存、限流、降级</w:t>
            </w:r>
          </w:p>
        </w:tc>
      </w:tr>
      <w:tr>
        <w:tc>
          <w:tcPr>
            <w:tcW w:type="dxa" w:w="1984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评估主观</w:t>
            </w:r>
          </w:p>
        </w:tc>
        <w:tc>
          <w:tcPr>
            <w:tcW w:type="dxa" w:w="2381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难以证明效果</w:t>
            </w:r>
          </w:p>
        </w:tc>
        <w:tc>
          <w:tcPr>
            <w:tcW w:type="dxa" w:w="4706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固定数据集、人工评分、指标化</w:t>
            </w:r>
          </w:p>
        </w:tc>
      </w:tr>
    </w:tbl>
    <w:p>
      <w:pPr>
        <w:pStyle w:val="Heading1"/>
        <w:spacing w:before="240" w:after="120"/>
      </w:pPr>
      <w:r>
        <w:rPr>
          <w:rFonts w:ascii="黑体" w:hAnsi="黑体" w:eastAsia="黑体"/>
          <w:b/>
          <w:color w:val="1F3A5F"/>
          <w:sz w:val="30"/>
        </w:rPr>
        <w:t>十三、总结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2"/>
        </w:rPr>
        <w:t>本整合文档保留了原项目从 M1 到 M4 的完整开发计划、架构契约、数据模型、执行顺序和验收标准。原项目的核心资产是平台工程、Java/Python 双栈边界、Task/Trace 体系、RAG 管线和可扩展的 Agent Runtime，后续继续按 M1-M4 推进即可。</w:t>
      </w:r>
    </w:p>
    <w:sectPr w:rsidR="00FC693F" w:rsidRPr="0006063C" w:rsidSect="00034616">
      <w:footerReference w:type="default" r:id="rId9"/>
      <w:pgSz w:w="12240" w:h="15840"/>
      <w:pgMar w:top="1361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80808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