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6A" w:rsidRDefault="00360304" w:rsidP="00360304">
      <w:pPr>
        <w:pStyle w:val="Heading1"/>
      </w:pPr>
      <w:r>
        <w:t xml:space="preserve">Machine Learning </w:t>
      </w:r>
      <w:r w:rsidRPr="00360304">
        <w:t>Engineer</w:t>
      </w:r>
      <w:r>
        <w:t xml:space="preserve"> Nanodegree</w:t>
      </w:r>
    </w:p>
    <w:p w:rsidR="004F7123" w:rsidRPr="004F7123" w:rsidRDefault="004F7123" w:rsidP="004F7123">
      <w:pPr>
        <w:pStyle w:val="Heading2"/>
      </w:pPr>
      <w:r>
        <w:t>Financial Time Series Prediction via Machine Learning</w:t>
      </w:r>
    </w:p>
    <w:p w:rsidR="00360304" w:rsidRDefault="00360304" w:rsidP="00360304">
      <w:pPr>
        <w:rPr>
          <w:rStyle w:val="IntenseEmphasis"/>
        </w:rPr>
      </w:pPr>
      <w:r>
        <w:rPr>
          <w:rStyle w:val="IntenseEmphasis"/>
        </w:rPr>
        <w:t>Bryan Chik</w:t>
      </w:r>
    </w:p>
    <w:p w:rsidR="00360304" w:rsidRDefault="00360304" w:rsidP="00360304">
      <w:pPr>
        <w:rPr>
          <w:rStyle w:val="IntenseEmphasis"/>
        </w:rPr>
      </w:pPr>
      <w:r>
        <w:rPr>
          <w:rStyle w:val="IntenseEmphasis"/>
        </w:rPr>
        <w:t>1</w:t>
      </w:r>
      <w:r w:rsidR="00867E0C">
        <w:rPr>
          <w:rStyle w:val="IntenseEmphasis"/>
        </w:rPr>
        <w:t>6</w:t>
      </w:r>
      <w:r w:rsidRPr="00360304">
        <w:rPr>
          <w:rStyle w:val="IntenseEmphasis"/>
          <w:vertAlign w:val="superscript"/>
        </w:rPr>
        <w:t>th</w:t>
      </w:r>
      <w:r>
        <w:rPr>
          <w:rStyle w:val="IntenseEmphasis"/>
        </w:rPr>
        <w:t xml:space="preserve"> July 2017</w:t>
      </w:r>
    </w:p>
    <w:p w:rsidR="00360304" w:rsidRDefault="00360304" w:rsidP="0082327B">
      <w:pPr>
        <w:pStyle w:val="Heading2"/>
        <w:rPr>
          <w:rStyle w:val="Strong"/>
        </w:rPr>
      </w:pPr>
      <w:r w:rsidRPr="00360304">
        <w:rPr>
          <w:rStyle w:val="Strong"/>
        </w:rPr>
        <w:t>Background</w:t>
      </w:r>
    </w:p>
    <w:p w:rsidR="00360304" w:rsidRDefault="00360304" w:rsidP="00360304">
      <w:r>
        <w:t xml:space="preserve">Both academia and practitioners have been long searching for systematic ways in predicting asset prices. </w:t>
      </w:r>
      <w:r w:rsidR="00597B83">
        <w:t>Predicting asset prices are difficult due to the fact that asset prices are determined by human agents in the market, and we are modeling human behavior.</w:t>
      </w:r>
    </w:p>
    <w:p w:rsidR="00037FC5" w:rsidRDefault="00360304" w:rsidP="00360304">
      <w:r>
        <w:t xml:space="preserve">Traditionally, predicting asset prices heavily utilize </w:t>
      </w:r>
      <w:r w:rsidR="00597B83">
        <w:t>linear factor models</w:t>
      </w:r>
      <w:r>
        <w:t xml:space="preserve"> as an attempt to </w:t>
      </w:r>
      <w:r w:rsidR="00DD3E45">
        <w:t>quantify market expectations</w:t>
      </w:r>
      <w:r w:rsidR="004F7123">
        <w:rPr>
          <w:rStyle w:val="FootnoteReference"/>
        </w:rPr>
        <w:footnoteReference w:id="1"/>
      </w:r>
      <w:r w:rsidR="00DD3E45">
        <w:t xml:space="preserve">. While in this project, </w:t>
      </w:r>
      <w:r w:rsidR="00037FC5">
        <w:t xml:space="preserve">I hope to </w:t>
      </w:r>
      <w:r w:rsidR="006A2861">
        <w:t>apply</w:t>
      </w:r>
      <w:r w:rsidR="00037FC5">
        <w:t xml:space="preserve"> machine learning techniques as a new class of methods to predict asset </w:t>
      </w:r>
      <w:r w:rsidR="006A2861">
        <w:t>prices, with an ultimate goal</w:t>
      </w:r>
      <w:r w:rsidR="00037FC5">
        <w:t xml:space="preserve"> to develop a </w:t>
      </w:r>
      <w:r w:rsidR="006A2861">
        <w:t xml:space="preserve">profitable </w:t>
      </w:r>
      <w:r w:rsidR="00037FC5">
        <w:t xml:space="preserve">systematic </w:t>
      </w:r>
      <w:r w:rsidR="00CA5B51">
        <w:t xml:space="preserve">long-only </w:t>
      </w:r>
      <w:r w:rsidR="00037FC5">
        <w:t>trading strategy based on the prediction</w:t>
      </w:r>
      <w:r w:rsidR="00C83119">
        <w:t xml:space="preserve"> using ETFs</w:t>
      </w:r>
      <w:r w:rsidR="00037FC5">
        <w:t>.</w:t>
      </w:r>
    </w:p>
    <w:p w:rsidR="00037FC5" w:rsidRDefault="00037FC5" w:rsidP="0082327B">
      <w:pPr>
        <w:pStyle w:val="Heading2"/>
        <w:rPr>
          <w:rStyle w:val="Strong"/>
        </w:rPr>
      </w:pPr>
      <w:r>
        <w:rPr>
          <w:rStyle w:val="Strong"/>
        </w:rPr>
        <w:t>Problem Statement</w:t>
      </w:r>
    </w:p>
    <w:p w:rsidR="004F7123" w:rsidRDefault="006A2861" w:rsidP="00037FC5">
      <w:r>
        <w:t xml:space="preserve">Inspired by Google Cloud’s recent </w:t>
      </w:r>
      <w:hyperlink r:id="rId8" w:history="1">
        <w:r w:rsidRPr="006A2861">
          <w:rPr>
            <w:rStyle w:val="Hyperlink"/>
          </w:rPr>
          <w:t>use case</w:t>
        </w:r>
      </w:hyperlink>
      <w:r w:rsidR="00416129">
        <w:t>,</w:t>
      </w:r>
      <w:r>
        <w:t xml:space="preserve"> I hope to apply machine-learning techniques to predict Hong Kong’s Hang Seng Index 1-day movement direction, given global index closing levels. </w:t>
      </w:r>
    </w:p>
    <w:p w:rsidR="006A2861" w:rsidRDefault="006A2861" w:rsidP="00037FC5">
      <w:r>
        <w:t>Since we are predicting movement direction (Up/</w:t>
      </w:r>
      <w:r w:rsidR="00AF2B29">
        <w:t>Neutral/</w:t>
      </w:r>
      <w:r>
        <w:t xml:space="preserve">Down), this problem will be a classification problem. </w:t>
      </w:r>
    </w:p>
    <w:p w:rsidR="006A2861" w:rsidRDefault="006A2861" w:rsidP="006A2861">
      <w:pPr>
        <w:pStyle w:val="Heading2"/>
        <w:rPr>
          <w:rStyle w:val="Strong"/>
        </w:rPr>
      </w:pPr>
      <w:r>
        <w:rPr>
          <w:rStyle w:val="Strong"/>
        </w:rPr>
        <w:t>Datasets and Inputs</w:t>
      </w:r>
    </w:p>
    <w:p w:rsidR="006A2861" w:rsidRDefault="006A2861" w:rsidP="006A2861">
      <w:r>
        <w:t>The following data will serve as an input</w:t>
      </w:r>
    </w:p>
    <w:p w:rsidR="0052512C" w:rsidRDefault="00416129" w:rsidP="0081229B">
      <w:pPr>
        <w:pStyle w:val="ListParagraph"/>
        <w:numPr>
          <w:ilvl w:val="0"/>
          <w:numId w:val="1"/>
        </w:numPr>
      </w:pPr>
      <w:r>
        <w:t>D</w:t>
      </w:r>
      <w:r w:rsidR="006A2861">
        <w:t>aily index closing data</w:t>
      </w:r>
      <w:r w:rsidR="001A08BB">
        <w:t xml:space="preserve"> consisting of</w:t>
      </w:r>
      <w:r>
        <w:t xml:space="preserve"> 4</w:t>
      </w:r>
      <w:r w:rsidR="00BB5BEE">
        <w:t>3</w:t>
      </w:r>
      <w:r>
        <w:t xml:space="preserve"> </w:t>
      </w:r>
      <w:r w:rsidR="001A08BB">
        <w:t>global exchange indices</w:t>
      </w:r>
      <w:r w:rsidR="00DA33B6">
        <w:t xml:space="preserve">, spanning across major markets in Asia Pacific, Europe, US and Middle East, since </w:t>
      </w:r>
      <w:r w:rsidR="002C1653">
        <w:t>1</w:t>
      </w:r>
      <w:r w:rsidR="002C1653" w:rsidRPr="0052512C">
        <w:rPr>
          <w:vertAlign w:val="superscript"/>
        </w:rPr>
        <w:t>st</w:t>
      </w:r>
      <w:r w:rsidR="002C1653">
        <w:t xml:space="preserve"> January </w:t>
      </w:r>
      <w:r w:rsidR="00DA33B6">
        <w:t>2010</w:t>
      </w:r>
      <w:r w:rsidR="00BE1490">
        <w:t xml:space="preserve"> to 30</w:t>
      </w:r>
      <w:r w:rsidR="00BE1490" w:rsidRPr="0052512C">
        <w:rPr>
          <w:vertAlign w:val="superscript"/>
        </w:rPr>
        <w:t>th</w:t>
      </w:r>
      <w:r w:rsidR="00BE1490">
        <w:t xml:space="preserve"> June 2017</w:t>
      </w:r>
      <w:r w:rsidR="00DA33B6">
        <w:t>.</w:t>
      </w:r>
      <w:r w:rsidR="0052512C">
        <w:t xml:space="preserve"> Full list of exchange indices </w:t>
      </w:r>
      <w:proofErr w:type="gramStart"/>
      <w:r w:rsidR="0052512C">
        <w:t>are provided</w:t>
      </w:r>
      <w:proofErr w:type="gramEnd"/>
      <w:r w:rsidR="0052512C">
        <w:t xml:space="preserve"> in the Appendix section.</w:t>
      </w:r>
    </w:p>
    <w:p w:rsidR="006A2861" w:rsidRDefault="00416129" w:rsidP="006A2861">
      <w:r>
        <w:t xml:space="preserve">The data </w:t>
      </w:r>
      <w:proofErr w:type="gramStart"/>
      <w:r>
        <w:t>is source</w:t>
      </w:r>
      <w:r w:rsidR="00AF2B29">
        <w:t>d</w:t>
      </w:r>
      <w:proofErr w:type="gramEnd"/>
      <w:r>
        <w:t xml:space="preserve"> from financial analytics provider </w:t>
      </w:r>
      <w:hyperlink r:id="rId9" w:history="1">
        <w:r w:rsidRPr="00AF2B29">
          <w:rPr>
            <w:rStyle w:val="Hyperlink"/>
          </w:rPr>
          <w:t>FactSet</w:t>
        </w:r>
        <w:r w:rsidR="00867E0C" w:rsidRPr="00AF2B29">
          <w:rPr>
            <w:rStyle w:val="Hyperlink"/>
          </w:rPr>
          <w:t xml:space="preserve"> Research Systems</w:t>
        </w:r>
      </w:hyperlink>
      <w:r w:rsidR="00AF2B29">
        <w:t>, via their Excel API</w:t>
      </w:r>
      <w:r>
        <w:t>.</w:t>
      </w:r>
      <w:r w:rsidR="00AF2B29">
        <w:t xml:space="preserve"> </w:t>
      </w:r>
    </w:p>
    <w:p w:rsidR="00AF2B29" w:rsidRDefault="00AF2B29" w:rsidP="006A2861">
      <w:r>
        <w:t>Up/Neutral/Down labels are first generated using Hang Seng Index daily returns with the following threshold:</w:t>
      </w:r>
    </w:p>
    <w:p w:rsidR="00AF2B29" w:rsidRDefault="00AF2B29" w:rsidP="00AF2B29">
      <w:pPr>
        <w:pStyle w:val="ListParagraph"/>
        <w:numPr>
          <w:ilvl w:val="0"/>
          <w:numId w:val="1"/>
        </w:numPr>
      </w:pPr>
      <w:r>
        <w:t xml:space="preserve">Up </w:t>
      </w:r>
      <w:r w:rsidR="00427C68">
        <w:t>–</w:t>
      </w:r>
      <w:r>
        <w:t xml:space="preserve"> </w:t>
      </w:r>
      <w:r w:rsidR="00427C68">
        <w:t>1-Day return &gt; 0.05%</w:t>
      </w:r>
    </w:p>
    <w:p w:rsidR="00427C68" w:rsidRDefault="00427C68" w:rsidP="00AF2B29">
      <w:pPr>
        <w:pStyle w:val="ListParagraph"/>
        <w:numPr>
          <w:ilvl w:val="0"/>
          <w:numId w:val="1"/>
        </w:numPr>
      </w:pPr>
      <w:r>
        <w:t>Neutral – 1-Day return within [-0.05% , 0.05%]</w:t>
      </w:r>
    </w:p>
    <w:p w:rsidR="0052512C" w:rsidRDefault="00427C68" w:rsidP="000073A0">
      <w:pPr>
        <w:pStyle w:val="ListParagraph"/>
        <w:numPr>
          <w:ilvl w:val="0"/>
          <w:numId w:val="1"/>
        </w:numPr>
      </w:pPr>
      <w:r>
        <w:t>Down – 1-Day return &lt; 0.05%</w:t>
      </w:r>
    </w:p>
    <w:p w:rsidR="0052512C" w:rsidRDefault="0052512C" w:rsidP="0052512C"/>
    <w:p w:rsidR="00427C68" w:rsidRDefault="00427C68" w:rsidP="0052512C">
      <w:r>
        <w:lastRenderedPageBreak/>
        <w:t>The features space will be using the rest of the global exchange indices closing daily return</w:t>
      </w:r>
      <w:r w:rsidR="0052512C">
        <w:t xml:space="preserve"> level</w:t>
      </w:r>
      <w:r>
        <w:t>s</w:t>
      </w:r>
      <w:r w:rsidR="0052512C">
        <w:t xml:space="preserve"> (i.e. 42 features).</w:t>
      </w:r>
    </w:p>
    <w:p w:rsidR="00C7155A" w:rsidRDefault="00C7155A" w:rsidP="0052512C">
      <w:r>
        <w:t xml:space="preserve">The data will split into training, validation and test sets via 80/10/10 proportion. Instead of the usual practice </w:t>
      </w:r>
      <w:r w:rsidR="00F12F35">
        <w:t xml:space="preserve">where the training, validation and test sets </w:t>
      </w:r>
      <w:proofErr w:type="gramStart"/>
      <w:r w:rsidR="00F12F35">
        <w:t>are generated</w:t>
      </w:r>
      <w:proofErr w:type="gramEnd"/>
      <w:r w:rsidR="00F12F35">
        <w:t xml:space="preserve"> through randomizing the sample, we have to preserve the</w:t>
      </w:r>
      <w:r w:rsidR="00BA405D">
        <w:t xml:space="preserve"> time structure of the data. We will be using the first 80% as training set, the following 10% as training set, an</w:t>
      </w:r>
      <w:r w:rsidR="008B6D9B">
        <w:t>d the final 10% as test set,</w:t>
      </w:r>
      <w:r w:rsidR="00BA405D">
        <w:t xml:space="preserve"> in chronological order.</w:t>
      </w:r>
    </w:p>
    <w:p w:rsidR="00416129" w:rsidRPr="006A2861" w:rsidRDefault="0082327B" w:rsidP="0082327B">
      <w:pPr>
        <w:pStyle w:val="Heading2"/>
      </w:pPr>
      <w:r w:rsidRPr="0082327B">
        <w:rPr>
          <w:rStyle w:val="Strong"/>
        </w:rPr>
        <w:t>Solution Statement</w:t>
      </w:r>
    </w:p>
    <w:p w:rsidR="001A035A" w:rsidRDefault="0082327B" w:rsidP="00360304">
      <w:r>
        <w:t>Sinc</w:t>
      </w:r>
      <w:r w:rsidR="001A035A">
        <w:t xml:space="preserve">e we are estimating the index movement </w:t>
      </w:r>
      <w:r w:rsidR="00867E0C">
        <w:t>by</w:t>
      </w:r>
      <w:r w:rsidR="001A035A">
        <w:t xml:space="preserve"> up/</w:t>
      </w:r>
      <w:r w:rsidR="00AF2B29">
        <w:t>neutral/</w:t>
      </w:r>
      <w:r w:rsidR="001A035A">
        <w:t>down labels, we will apply classification algorithms and hope to search for the best classifier, based on the evaluation metrics defined in the “Evaluation metrics” section</w:t>
      </w:r>
      <w:r w:rsidR="0052512C">
        <w:t>.</w:t>
      </w:r>
    </w:p>
    <w:p w:rsidR="0052512C" w:rsidRDefault="0052512C" w:rsidP="00360304">
      <w:r>
        <w:t xml:space="preserve">Pre-processing of the data is required, due to the different absolute levels of the indices, to preserve the structure of the data. </w:t>
      </w:r>
      <w:r w:rsidR="00C7155A">
        <w:t xml:space="preserve">Raw index levels </w:t>
      </w:r>
      <w:proofErr w:type="gramStart"/>
      <w:r w:rsidR="00C7155A">
        <w:t>cannot be used</w:t>
      </w:r>
      <w:proofErr w:type="gramEnd"/>
      <w:r w:rsidR="00C7155A">
        <w:t xml:space="preserve"> due to the non-stationary nature of the time-series data, so instead we will need to transform the index level to daily returns data.</w:t>
      </w:r>
    </w:p>
    <w:p w:rsidR="00C7155A" w:rsidRDefault="00C7155A" w:rsidP="00360304">
      <w:r>
        <w:t xml:space="preserve">After pre-processing of the data, we can then explore various supervised learning techniques as first attempts to build the model. </w:t>
      </w:r>
      <w:r w:rsidR="00180843">
        <w:t xml:space="preserve">Four </w:t>
      </w:r>
      <w:r>
        <w:t>Candidate algorithms include:</w:t>
      </w:r>
    </w:p>
    <w:p w:rsidR="00C7155A" w:rsidRDefault="00C7155A" w:rsidP="001A6DBE">
      <w:pPr>
        <w:pStyle w:val="ListParagraph"/>
        <w:numPr>
          <w:ilvl w:val="0"/>
          <w:numId w:val="13"/>
        </w:numPr>
      </w:pPr>
      <w:r>
        <w:t>Logistic Regression</w:t>
      </w:r>
    </w:p>
    <w:p w:rsidR="00C7155A" w:rsidRDefault="00180843" w:rsidP="001A6DBE">
      <w:pPr>
        <w:pStyle w:val="ListParagraph"/>
        <w:numPr>
          <w:ilvl w:val="0"/>
          <w:numId w:val="13"/>
        </w:numPr>
      </w:pPr>
      <w:proofErr w:type="spellStart"/>
      <w:r>
        <w:t>AdaBoost</w:t>
      </w:r>
      <w:proofErr w:type="spellEnd"/>
    </w:p>
    <w:p w:rsidR="00C7155A" w:rsidRDefault="008B6D9B" w:rsidP="001A6DBE">
      <w:pPr>
        <w:pStyle w:val="ListParagraph"/>
        <w:numPr>
          <w:ilvl w:val="0"/>
          <w:numId w:val="13"/>
        </w:numPr>
      </w:pPr>
      <w:r>
        <w:t>Feed</w:t>
      </w:r>
      <w:r w:rsidR="00C7155A">
        <w:t xml:space="preserve">forward </w:t>
      </w:r>
      <w:r w:rsidR="00BA405D">
        <w:t>Neu</w:t>
      </w:r>
      <w:r w:rsidR="00C7155A">
        <w:t>ral Networks</w:t>
      </w:r>
    </w:p>
    <w:p w:rsidR="00BA405D" w:rsidRDefault="00BA405D" w:rsidP="001A6DBE">
      <w:pPr>
        <w:pStyle w:val="ListParagraph"/>
        <w:numPr>
          <w:ilvl w:val="0"/>
          <w:numId w:val="13"/>
        </w:numPr>
      </w:pPr>
      <w:r>
        <w:t xml:space="preserve">LSTM </w:t>
      </w:r>
    </w:p>
    <w:p w:rsidR="00C7155A" w:rsidRDefault="008B6D9B" w:rsidP="00C7155A">
      <w:r>
        <w:t xml:space="preserve">We will use cross-validation techniques to choose the best parameters for relevant models. </w:t>
      </w:r>
    </w:p>
    <w:p w:rsidR="001A035A" w:rsidRDefault="001A035A" w:rsidP="001A035A">
      <w:pPr>
        <w:pStyle w:val="Heading2"/>
        <w:rPr>
          <w:rStyle w:val="Strong"/>
        </w:rPr>
      </w:pPr>
      <w:r>
        <w:rPr>
          <w:rStyle w:val="Strong"/>
        </w:rPr>
        <w:t>Benchmark Model</w:t>
      </w:r>
    </w:p>
    <w:p w:rsidR="001A035A" w:rsidRDefault="001A035A" w:rsidP="001A035A">
      <w:r>
        <w:t xml:space="preserve">We can compare the classifier to </w:t>
      </w:r>
      <w:proofErr w:type="gramStart"/>
      <w:r w:rsidR="008B6D9B">
        <w:t>1</w:t>
      </w:r>
      <w:proofErr w:type="gramEnd"/>
      <w:r>
        <w:t xml:space="preserve"> benchmark model:</w:t>
      </w:r>
    </w:p>
    <w:p w:rsidR="001A035A" w:rsidRDefault="001A035A" w:rsidP="001A035A">
      <w:pPr>
        <w:pStyle w:val="ListParagraph"/>
        <w:numPr>
          <w:ilvl w:val="0"/>
          <w:numId w:val="1"/>
        </w:numPr>
      </w:pPr>
      <w:r>
        <w:t>Gaussian Naïve Bayes</w:t>
      </w:r>
    </w:p>
    <w:p w:rsidR="001A035A" w:rsidRDefault="00867E0C" w:rsidP="001A035A">
      <w:r>
        <w:t>The reason behind is that</w:t>
      </w:r>
      <w:r w:rsidR="00A3506E">
        <w:t xml:space="preserve"> empirical</w:t>
      </w:r>
      <w:r w:rsidR="001A035A">
        <w:t xml:space="preserve"> </w:t>
      </w:r>
      <w:r w:rsidR="00A3506E">
        <w:t>distribution for stocks/indices</w:t>
      </w:r>
      <w:r>
        <w:t xml:space="preserve"> returns</w:t>
      </w:r>
      <w:r w:rsidR="00A3506E">
        <w:t xml:space="preserve"> </w:t>
      </w:r>
      <w:r>
        <w:t>are</w:t>
      </w:r>
      <w:r w:rsidR="001A035A">
        <w:t xml:space="preserve"> </w:t>
      </w:r>
      <w:r w:rsidR="00A3506E">
        <w:t xml:space="preserve">noisy, but approximately Gaussian. We can see if our classification algorithm is </w:t>
      </w:r>
      <w:r w:rsidR="002A0CDB">
        <w:t>better</w:t>
      </w:r>
      <w:r w:rsidR="00A3506E">
        <w:t xml:space="preserve"> than computing likelihoods using the approximate empirical probabilities (using Gaussian Naïve Bayes).</w:t>
      </w:r>
    </w:p>
    <w:p w:rsidR="00CA5B51" w:rsidRDefault="00CA5B51" w:rsidP="00CA5B51">
      <w:pPr>
        <w:pStyle w:val="Heading2"/>
        <w:rPr>
          <w:rStyle w:val="Strong"/>
        </w:rPr>
      </w:pPr>
      <w:r w:rsidRPr="00CA5B51">
        <w:rPr>
          <w:rStyle w:val="Strong"/>
        </w:rPr>
        <w:t>Evaluation Metrics</w:t>
      </w:r>
    </w:p>
    <w:p w:rsidR="00CA5B51" w:rsidRDefault="00CA5B51" w:rsidP="00CA5B51">
      <w:r>
        <w:t xml:space="preserve">The following metrics, which are relevant to classification </w:t>
      </w:r>
      <w:r w:rsidR="00E978CD">
        <w:t>problems,</w:t>
      </w:r>
      <w:r>
        <w:t xml:space="preserve"> will be used to evaluate the performance of the model</w:t>
      </w:r>
    </w:p>
    <w:p w:rsidR="00D211AE" w:rsidRDefault="00D211AE" w:rsidP="001A6DBE">
      <w:pPr>
        <w:pStyle w:val="ListParagraph"/>
        <w:numPr>
          <w:ilvl w:val="0"/>
          <w:numId w:val="12"/>
        </w:numPr>
      </w:pPr>
      <w:r>
        <w:t>F</w:t>
      </w:r>
      <w:r w:rsidR="006D67F2">
        <w:t xml:space="preserve">-beta </w:t>
      </w:r>
      <w:r>
        <w:t>Score</w:t>
      </w:r>
      <w:r w:rsidR="006D67F2">
        <w:t xml:space="preserve"> (with beta = 0.6)</w:t>
      </w:r>
    </w:p>
    <w:p w:rsidR="00D211AE" w:rsidRDefault="00D211AE" w:rsidP="001A6DBE">
      <w:pPr>
        <w:pStyle w:val="ListParagraph"/>
        <w:numPr>
          <w:ilvl w:val="0"/>
          <w:numId w:val="12"/>
        </w:numPr>
      </w:pPr>
      <w:r>
        <w:t>Precision</w:t>
      </w:r>
    </w:p>
    <w:p w:rsidR="006D67F2" w:rsidRDefault="00C83119" w:rsidP="006D67F2">
      <w:r>
        <w:lastRenderedPageBreak/>
        <w:t>Precision and F-beta Score with emphasis on precision component is included due to the reason that we want to ultimately construct a long-only portfolio, which in turn consists of leveraged 2x ETFs that doubles your return when the index is up. Therefore, correctly predicting up label is more important.</w:t>
      </w:r>
    </w:p>
    <w:p w:rsidR="00C83119" w:rsidRDefault="002A0CDB" w:rsidP="002A0CDB">
      <w:pPr>
        <w:pStyle w:val="Heading2"/>
        <w:rPr>
          <w:rStyle w:val="Strong"/>
        </w:rPr>
      </w:pPr>
      <w:r w:rsidRPr="002A0CDB">
        <w:rPr>
          <w:rStyle w:val="Strong"/>
        </w:rPr>
        <w:t>Project Design</w:t>
      </w:r>
    </w:p>
    <w:p w:rsidR="002A0CDB" w:rsidRDefault="002C1653" w:rsidP="002A0CDB">
      <w:r>
        <w:t>The outline of the project will be as follows:</w:t>
      </w:r>
    </w:p>
    <w:p w:rsidR="002C1653" w:rsidRPr="002C1653" w:rsidRDefault="002C1653" w:rsidP="002C1653">
      <w:pPr>
        <w:pStyle w:val="ListParagraph"/>
        <w:numPr>
          <w:ilvl w:val="0"/>
          <w:numId w:val="4"/>
        </w:numPr>
        <w:rPr>
          <w:rStyle w:val="IntenseEmphasis"/>
        </w:rPr>
      </w:pPr>
      <w:r w:rsidRPr="002C1653">
        <w:rPr>
          <w:rStyle w:val="IntenseEmphasis"/>
        </w:rPr>
        <w:t>Raw Data Analysis</w:t>
      </w:r>
    </w:p>
    <w:p w:rsidR="002C1653" w:rsidRDefault="002C1653" w:rsidP="002C1653">
      <w:pPr>
        <w:pStyle w:val="ListParagraph"/>
        <w:ind w:left="360"/>
      </w:pPr>
      <w:r>
        <w:t>This section includes studying the raw data to identify whether preprocessing is required. Key areas to study will be:</w:t>
      </w:r>
    </w:p>
    <w:p w:rsidR="002C1653" w:rsidRDefault="002C1653" w:rsidP="001A6DBE">
      <w:pPr>
        <w:pStyle w:val="ListParagraph"/>
        <w:numPr>
          <w:ilvl w:val="0"/>
          <w:numId w:val="11"/>
        </w:numPr>
      </w:pPr>
      <w:r>
        <w:t>Descriptive Statistics of the index data</w:t>
      </w:r>
    </w:p>
    <w:p w:rsidR="002C1653" w:rsidRDefault="002C1653" w:rsidP="001A6DBE">
      <w:pPr>
        <w:pStyle w:val="ListParagraph"/>
        <w:numPr>
          <w:ilvl w:val="0"/>
          <w:numId w:val="11"/>
        </w:numPr>
      </w:pPr>
      <w:r>
        <w:t>Variance-Covariance structure of the data</w:t>
      </w:r>
    </w:p>
    <w:p w:rsidR="002C1653" w:rsidRDefault="002C1653" w:rsidP="001A6DBE">
      <w:pPr>
        <w:pStyle w:val="ListParagraph"/>
        <w:numPr>
          <w:ilvl w:val="0"/>
          <w:numId w:val="11"/>
        </w:numPr>
      </w:pPr>
      <w:r>
        <w:t>Look-ahead bias due to different closing times</w:t>
      </w:r>
    </w:p>
    <w:p w:rsidR="002C1653" w:rsidRPr="002C1653" w:rsidRDefault="002C1653" w:rsidP="002C1653">
      <w:pPr>
        <w:pStyle w:val="ListParagraph"/>
        <w:numPr>
          <w:ilvl w:val="0"/>
          <w:numId w:val="4"/>
        </w:numPr>
        <w:rPr>
          <w:rStyle w:val="IntenseEmphasis"/>
        </w:rPr>
      </w:pPr>
      <w:r w:rsidRPr="002C1653">
        <w:rPr>
          <w:rStyle w:val="IntenseEmphasis"/>
        </w:rPr>
        <w:t>Data Preprocessing</w:t>
      </w:r>
    </w:p>
    <w:p w:rsidR="002C1653" w:rsidRDefault="002C1653" w:rsidP="002C1653">
      <w:pPr>
        <w:pStyle w:val="ListParagraph"/>
        <w:ind w:left="360"/>
      </w:pPr>
      <w:r>
        <w:t xml:space="preserve">This section will be performing the identified preprocessing to the raw data and transform it into a usable format in the classification problem. Key </w:t>
      </w:r>
      <w:r w:rsidR="008B6D9B">
        <w:t>tasks</w:t>
      </w:r>
      <w:r>
        <w:t xml:space="preserve"> will be:</w:t>
      </w:r>
    </w:p>
    <w:p w:rsidR="002C1653" w:rsidRDefault="008B6D9B" w:rsidP="001A6DBE">
      <w:pPr>
        <w:pStyle w:val="ListParagraph"/>
        <w:numPr>
          <w:ilvl w:val="0"/>
          <w:numId w:val="10"/>
        </w:numPr>
      </w:pPr>
      <w:r>
        <w:t>Turning the raw closing index level data to daily returns data</w:t>
      </w:r>
      <w:r w:rsidR="00180843">
        <w:t xml:space="preserve"> to turn the series into a stationary series</w:t>
      </w:r>
      <w:r>
        <w:t xml:space="preserve"> </w:t>
      </w:r>
    </w:p>
    <w:p w:rsidR="002C1653" w:rsidRDefault="002C1653" w:rsidP="001A6DBE">
      <w:pPr>
        <w:pStyle w:val="ListParagraph"/>
        <w:numPr>
          <w:ilvl w:val="0"/>
          <w:numId w:val="10"/>
        </w:numPr>
      </w:pPr>
      <w:r>
        <w:t>Applying suitable lag to indices that closes after Hong Kong (e.g. US/Europe/Middle East)</w:t>
      </w:r>
    </w:p>
    <w:p w:rsidR="002C1653" w:rsidRPr="004F7123" w:rsidRDefault="002C1653" w:rsidP="002C1653">
      <w:pPr>
        <w:pStyle w:val="ListParagraph"/>
        <w:numPr>
          <w:ilvl w:val="0"/>
          <w:numId w:val="4"/>
        </w:numPr>
        <w:rPr>
          <w:rStyle w:val="IntenseEmphasis"/>
        </w:rPr>
      </w:pPr>
      <w:r w:rsidRPr="004F7123">
        <w:rPr>
          <w:rStyle w:val="IntenseEmphasis"/>
        </w:rPr>
        <w:t>Learn the data!</w:t>
      </w:r>
    </w:p>
    <w:p w:rsidR="002C1653" w:rsidRDefault="002C1653" w:rsidP="002C1653">
      <w:pPr>
        <w:pStyle w:val="ListParagraph"/>
        <w:ind w:left="360"/>
      </w:pPr>
      <w:r>
        <w:t xml:space="preserve">This section will be performing the classification learning task, given the preprocessed data from above. </w:t>
      </w:r>
      <w:r w:rsidR="00180843">
        <w:t xml:space="preserve">We will try to fit the data with </w:t>
      </w:r>
      <w:proofErr w:type="gramStart"/>
      <w:r w:rsidR="00180843">
        <w:t>4</w:t>
      </w:r>
      <w:proofErr w:type="gramEnd"/>
      <w:r w:rsidR="00180843">
        <w:t xml:space="preserve"> specific classification algorithms</w:t>
      </w:r>
    </w:p>
    <w:p w:rsidR="002C1653" w:rsidRPr="001A6DBE" w:rsidRDefault="004F7123" w:rsidP="001A6DBE">
      <w:pPr>
        <w:pStyle w:val="ListParagraph"/>
        <w:numPr>
          <w:ilvl w:val="0"/>
          <w:numId w:val="9"/>
        </w:numPr>
        <w:rPr>
          <w:rStyle w:val="IntenseEmphasis"/>
          <w:i w:val="0"/>
          <w:color w:val="auto"/>
        </w:rPr>
      </w:pPr>
      <w:r w:rsidRPr="001A6DBE">
        <w:rPr>
          <w:rStyle w:val="IntenseEmphasis"/>
          <w:i w:val="0"/>
          <w:color w:val="auto"/>
        </w:rPr>
        <w:t>Logistic Regress</w:t>
      </w:r>
      <w:r w:rsidR="00C7155A" w:rsidRPr="001A6DBE">
        <w:rPr>
          <w:rStyle w:val="IntenseEmphasis"/>
          <w:i w:val="0"/>
          <w:color w:val="auto"/>
        </w:rPr>
        <w:t>ion</w:t>
      </w:r>
    </w:p>
    <w:p w:rsidR="004F7123" w:rsidRPr="001A6DBE" w:rsidRDefault="00180843" w:rsidP="001A6DBE">
      <w:pPr>
        <w:pStyle w:val="ListParagraph"/>
        <w:numPr>
          <w:ilvl w:val="0"/>
          <w:numId w:val="9"/>
        </w:numPr>
        <w:rPr>
          <w:rStyle w:val="IntenseEmphasis"/>
          <w:i w:val="0"/>
          <w:color w:val="auto"/>
        </w:rPr>
      </w:pPr>
      <w:proofErr w:type="spellStart"/>
      <w:r w:rsidRPr="001A6DBE">
        <w:rPr>
          <w:rStyle w:val="IntenseEmphasis"/>
          <w:i w:val="0"/>
          <w:color w:val="auto"/>
        </w:rPr>
        <w:t>AdaBoost</w:t>
      </w:r>
      <w:proofErr w:type="spellEnd"/>
    </w:p>
    <w:p w:rsidR="004F7123" w:rsidRPr="001A6DBE" w:rsidRDefault="00180843" w:rsidP="001A6DBE">
      <w:pPr>
        <w:pStyle w:val="ListParagraph"/>
        <w:numPr>
          <w:ilvl w:val="0"/>
          <w:numId w:val="9"/>
        </w:numPr>
        <w:rPr>
          <w:rStyle w:val="IntenseEmphasis"/>
          <w:i w:val="0"/>
          <w:color w:val="auto"/>
        </w:rPr>
      </w:pPr>
      <w:r w:rsidRPr="001A6DBE">
        <w:rPr>
          <w:rStyle w:val="IntenseEmphasis"/>
          <w:i w:val="0"/>
          <w:color w:val="auto"/>
        </w:rPr>
        <w:t>Feed Forward Neu</w:t>
      </w:r>
      <w:r w:rsidR="004F7123" w:rsidRPr="001A6DBE">
        <w:rPr>
          <w:rStyle w:val="IntenseEmphasis"/>
          <w:i w:val="0"/>
          <w:color w:val="auto"/>
        </w:rPr>
        <w:t>ral Networks</w:t>
      </w:r>
    </w:p>
    <w:p w:rsidR="00180843" w:rsidRPr="001A6DBE" w:rsidRDefault="00180843" w:rsidP="001A6DBE">
      <w:pPr>
        <w:pStyle w:val="ListParagraph"/>
        <w:numPr>
          <w:ilvl w:val="0"/>
          <w:numId w:val="9"/>
        </w:numPr>
        <w:rPr>
          <w:rStyle w:val="IntenseEmphasis"/>
          <w:i w:val="0"/>
          <w:color w:val="auto"/>
        </w:rPr>
      </w:pPr>
      <w:r w:rsidRPr="001A6DBE">
        <w:rPr>
          <w:rStyle w:val="IntenseEmphasis"/>
          <w:i w:val="0"/>
          <w:color w:val="auto"/>
        </w:rPr>
        <w:t>LSTM</w:t>
      </w:r>
    </w:p>
    <w:p w:rsidR="004F7123" w:rsidRDefault="004F7123" w:rsidP="004F7123">
      <w:pPr>
        <w:ind w:left="426"/>
      </w:pPr>
      <w:r>
        <w:t xml:space="preserve">Evaluation metrics </w:t>
      </w:r>
      <w:proofErr w:type="gramStart"/>
      <w:r>
        <w:t>will be computed and compared across the benchmark models, to determine which algorithm works best</w:t>
      </w:r>
      <w:proofErr w:type="gramEnd"/>
      <w:r>
        <w:t>.</w:t>
      </w:r>
    </w:p>
    <w:p w:rsidR="00180843" w:rsidRPr="00180843" w:rsidRDefault="00180843" w:rsidP="00180843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</w:rPr>
        <w:t>Improving the model</w:t>
      </w:r>
    </w:p>
    <w:p w:rsidR="00180843" w:rsidRDefault="00180843" w:rsidP="00180843">
      <w:pPr>
        <w:ind w:left="360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Finally, further improvement procedures </w:t>
      </w:r>
      <w:proofErr w:type="gramStart"/>
      <w:r w:rsidR="001A6DBE">
        <w:rPr>
          <w:rStyle w:val="IntenseEmphasis"/>
          <w:i w:val="0"/>
          <w:iCs w:val="0"/>
          <w:color w:val="auto"/>
        </w:rPr>
        <w:t>will be explored</w:t>
      </w:r>
      <w:proofErr w:type="gramEnd"/>
      <w:r w:rsidR="001A6DBE">
        <w:rPr>
          <w:rStyle w:val="IntenseEmphasis"/>
          <w:i w:val="0"/>
          <w:iCs w:val="0"/>
          <w:color w:val="auto"/>
        </w:rPr>
        <w:t xml:space="preserve"> to see if the performance of the best-chosen model from 3:</w:t>
      </w:r>
    </w:p>
    <w:p w:rsidR="001A6DBE" w:rsidRDefault="001A6DBE" w:rsidP="001A6DBE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Applying PCA for reducing dimensionality to the features space, then apply the best-chosen classification algorithm from </w:t>
      </w:r>
      <w:proofErr w:type="gramStart"/>
      <w:r>
        <w:rPr>
          <w:rStyle w:val="IntenseEmphasis"/>
          <w:i w:val="0"/>
          <w:iCs w:val="0"/>
          <w:color w:val="auto"/>
        </w:rPr>
        <w:t>3</w:t>
      </w:r>
      <w:proofErr w:type="gramEnd"/>
      <w:r>
        <w:rPr>
          <w:rStyle w:val="IntenseEmphasis"/>
          <w:i w:val="0"/>
          <w:iCs w:val="0"/>
          <w:color w:val="auto"/>
        </w:rPr>
        <w:t>.</w:t>
      </w:r>
    </w:p>
    <w:p w:rsidR="00A70F05" w:rsidRDefault="00A70F05" w:rsidP="001A6DBE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Applying Tree-based feature selection, then apply the best-chosen classification algorithm from </w:t>
      </w:r>
      <w:proofErr w:type="gramStart"/>
      <w:r>
        <w:rPr>
          <w:rStyle w:val="IntenseEmphasis"/>
          <w:i w:val="0"/>
          <w:iCs w:val="0"/>
          <w:color w:val="auto"/>
        </w:rPr>
        <w:t>3</w:t>
      </w:r>
      <w:proofErr w:type="gramEnd"/>
      <w:r>
        <w:rPr>
          <w:rStyle w:val="IntenseEmphasis"/>
          <w:i w:val="0"/>
          <w:iCs w:val="0"/>
          <w:color w:val="auto"/>
        </w:rPr>
        <w:t>.</w:t>
      </w:r>
    </w:p>
    <w:p w:rsidR="009E7F78" w:rsidRDefault="009E7F78" w:rsidP="001A6DBE">
      <w:pPr>
        <w:rPr>
          <w:rStyle w:val="IntenseEmphasis"/>
          <w:i w:val="0"/>
          <w:iCs w:val="0"/>
          <w:color w:val="auto"/>
        </w:rPr>
      </w:pPr>
    </w:p>
    <w:p w:rsidR="009E7F78" w:rsidRDefault="009E7F78" w:rsidP="001A6DBE">
      <w:pPr>
        <w:rPr>
          <w:rStyle w:val="IntenseEmphasis"/>
          <w:i w:val="0"/>
          <w:iCs w:val="0"/>
          <w:color w:val="auto"/>
        </w:rPr>
      </w:pPr>
    </w:p>
    <w:p w:rsidR="009E7F78" w:rsidRPr="009E7F78" w:rsidRDefault="009E7F78" w:rsidP="009E7F78">
      <w:pPr>
        <w:pStyle w:val="Heading2"/>
        <w:rPr>
          <w:rStyle w:val="Strong"/>
        </w:rPr>
      </w:pPr>
      <w:r w:rsidRPr="009E7F78">
        <w:rPr>
          <w:rStyle w:val="Strong"/>
        </w:rPr>
        <w:lastRenderedPageBreak/>
        <w:t>Appendix</w:t>
      </w:r>
    </w:p>
    <w:p w:rsidR="00180843" w:rsidRDefault="009E7F78" w:rsidP="009E7F78">
      <w:pPr>
        <w:rPr>
          <w:rStyle w:val="IntenseEmphasis"/>
          <w:i w:val="0"/>
          <w:color w:val="auto"/>
        </w:rPr>
      </w:pPr>
      <w:r w:rsidRPr="009E7F78">
        <w:rPr>
          <w:rStyle w:val="IntenseEmphasis"/>
          <w:i w:val="0"/>
          <w:color w:val="auto"/>
        </w:rPr>
        <w:t xml:space="preserve">List of exchange indices </w:t>
      </w:r>
      <w:r>
        <w:rPr>
          <w:rStyle w:val="IntenseEmphasis"/>
          <w:i w:val="0"/>
          <w:color w:val="auto"/>
        </w:rPr>
        <w:t>within the raw data</w:t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3160"/>
        <w:gridCol w:w="1600"/>
      </w:tblGrid>
      <w:tr w:rsidR="009E7F78" w:rsidRPr="009E7F78" w:rsidTr="009E7F78">
        <w:trPr>
          <w:trHeight w:val="31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Index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Country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Hang Seng Index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Hong Kong</w:t>
            </w:r>
          </w:p>
        </w:tc>
        <w:bookmarkStart w:id="0" w:name="_GoBack"/>
        <w:bookmarkEnd w:id="0"/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SSE Composite Index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China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ASX All Ordinaries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Australia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India S&amp;P BSE SENSEX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India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TOPIX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Japan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KOSPI Composite Index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South Korea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Taiwan TAIEX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Taiwan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FTSE Bursa Malaysia KLCI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Malaysia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FTSE Straits Times Index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Singapore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 xml:space="preserve">Philippines PSE </w:t>
            </w:r>
            <w:proofErr w:type="spellStart"/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PSEi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The Philippines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NEW ZEALAND NZX 50(CAP)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New Zealand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Thailand SET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Thailand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Euro STOXX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Eurozone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FTSE 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UK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France CAC 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France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Germany DAX (TR)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Germany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FTSE MIB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Italy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Belgium BEL-20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Belgium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Ireland ISEQ Overall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Ireland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Netherlands AEX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Netherlands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Norway OSE OBX TR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Norway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Spain IBEX 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Spain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OMX Stockholm 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Sweden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Switzerland SMI (PR)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Switzerland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Austria ATX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Austria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OMX Copenhagen 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Denmark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OMX Helsinki 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Finland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Portugal PSI 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Portugal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Russia RTS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Russia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Czech Republic PX - 50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Czech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Hungary BUX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Hungary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Poland WIG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Poland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Turkey BIST 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Turkey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S&amp;P 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US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DJ Industrial Average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US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Colombia IGBC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Colombia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lastRenderedPageBreak/>
              <w:t>Canada S&amp;P/TSX Composite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Canada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 xml:space="preserve">Brazil </w:t>
            </w:r>
            <w:proofErr w:type="spellStart"/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Bovespa</w:t>
            </w:r>
            <w:proofErr w:type="spellEnd"/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 xml:space="preserve"> Index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Brazil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Mexico IPC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Mexico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Israel TA-125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Israel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Saudi Arabia All Share (TASI)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Saudi Arabia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FTSE JSE All Share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South Africa</w:t>
            </w:r>
          </w:p>
        </w:tc>
      </w:tr>
      <w:tr w:rsidR="009E7F78" w:rsidRPr="009E7F78" w:rsidTr="009E7F78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Abu Dhabi Securities Exchange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78" w:rsidRPr="009E7F78" w:rsidRDefault="009E7F78" w:rsidP="009E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</w:pPr>
            <w:r w:rsidRPr="009E7F78">
              <w:rPr>
                <w:rFonts w:ascii="Calibri" w:eastAsia="Times New Roman" w:hAnsi="Calibri" w:cs="Times New Roman"/>
                <w:color w:val="000000"/>
                <w:szCs w:val="24"/>
                <w:lang w:eastAsia="zh-CN"/>
              </w:rPr>
              <w:t>UAE</w:t>
            </w:r>
          </w:p>
        </w:tc>
      </w:tr>
    </w:tbl>
    <w:p w:rsidR="009E7F78" w:rsidRPr="009E7F78" w:rsidRDefault="009E7F78" w:rsidP="009E7F78">
      <w:pPr>
        <w:rPr>
          <w:rStyle w:val="IntenseEmphasis"/>
          <w:i w:val="0"/>
          <w:color w:val="auto"/>
        </w:rPr>
      </w:pPr>
    </w:p>
    <w:sectPr w:rsidR="009E7F78" w:rsidRPr="009E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504" w:rsidRDefault="00F04504" w:rsidP="00DD3E45">
      <w:pPr>
        <w:spacing w:after="0" w:line="240" w:lineRule="auto"/>
      </w:pPr>
      <w:r>
        <w:separator/>
      </w:r>
    </w:p>
  </w:endnote>
  <w:endnote w:type="continuationSeparator" w:id="0">
    <w:p w:rsidR="00F04504" w:rsidRDefault="00F04504" w:rsidP="00DD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504" w:rsidRDefault="00F04504" w:rsidP="00DD3E45">
      <w:pPr>
        <w:spacing w:after="0" w:line="240" w:lineRule="auto"/>
      </w:pPr>
      <w:r>
        <w:separator/>
      </w:r>
    </w:p>
  </w:footnote>
  <w:footnote w:type="continuationSeparator" w:id="0">
    <w:p w:rsidR="00F04504" w:rsidRDefault="00F04504" w:rsidP="00DD3E45">
      <w:pPr>
        <w:spacing w:after="0" w:line="240" w:lineRule="auto"/>
      </w:pPr>
      <w:r>
        <w:continuationSeparator/>
      </w:r>
    </w:p>
  </w:footnote>
  <w:footnote w:id="1">
    <w:p w:rsidR="004F7123" w:rsidRDefault="004F71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D3E45">
        <w:t>Roll, Richard; Ross, Stephen (1980). "An empirical investigation of the arbitrage pricing theory". </w:t>
      </w:r>
      <w:r w:rsidRPr="00DD3E45">
        <w:rPr>
          <w:i/>
          <w:iCs/>
        </w:rPr>
        <w:t>Journal of Finance</w:t>
      </w:r>
      <w:r w:rsidRPr="00DD3E45">
        <w:t>. </w:t>
      </w:r>
      <w:r w:rsidRPr="00DD3E45">
        <w:rPr>
          <w:b/>
          <w:bCs/>
        </w:rPr>
        <w:t>35</w:t>
      </w:r>
      <w:r w:rsidRPr="00DD3E45">
        <w:t> (5): 1073–1103. </w:t>
      </w:r>
      <w:hyperlink r:id="rId1" w:tooltip="JSTOR" w:history="1">
        <w:r w:rsidRPr="00DD3E45">
          <w:rPr>
            <w:rStyle w:val="Hyperlink"/>
          </w:rPr>
          <w:t>JSTOR</w:t>
        </w:r>
      </w:hyperlink>
      <w:r w:rsidRPr="00DD3E45">
        <w:t> </w:t>
      </w:r>
      <w:hyperlink r:id="rId2" w:history="1">
        <w:r w:rsidRPr="00DD3E45">
          <w:rPr>
            <w:rStyle w:val="Hyperlink"/>
          </w:rPr>
          <w:t>2327087</w:t>
        </w:r>
      </w:hyperlink>
      <w:r w:rsidRPr="00DD3E45">
        <w:t>. </w:t>
      </w:r>
      <w:hyperlink r:id="rId3" w:tooltip="Digital object identifier" w:history="1">
        <w:r w:rsidRPr="00DD3E45">
          <w:rPr>
            <w:rStyle w:val="Hyperlink"/>
          </w:rPr>
          <w:t>doi</w:t>
        </w:r>
      </w:hyperlink>
      <w:r w:rsidRPr="00DD3E45">
        <w:t>:</w:t>
      </w:r>
      <w:hyperlink r:id="rId4" w:history="1">
        <w:r w:rsidRPr="00DD3E45">
          <w:rPr>
            <w:rStyle w:val="Hyperlink"/>
          </w:rPr>
          <w:t>10.2307/2327087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3963"/>
    <w:multiLevelType w:val="hybridMultilevel"/>
    <w:tmpl w:val="95D492A2"/>
    <w:lvl w:ilvl="0" w:tplc="04090001">
      <w:start w:val="1"/>
      <w:numFmt w:val="bullet"/>
      <w:lvlText w:val=""/>
      <w:lvlJc w:val="left"/>
      <w:pPr>
        <w:ind w:left="120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1" w15:restartNumberingAfterBreak="0">
    <w:nsid w:val="13457095"/>
    <w:multiLevelType w:val="hybridMultilevel"/>
    <w:tmpl w:val="B3E61178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2" w15:restartNumberingAfterBreak="0">
    <w:nsid w:val="22FC5226"/>
    <w:multiLevelType w:val="hybridMultilevel"/>
    <w:tmpl w:val="A222A5C2"/>
    <w:lvl w:ilvl="0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3582599"/>
    <w:multiLevelType w:val="hybridMultilevel"/>
    <w:tmpl w:val="15CA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639B"/>
    <w:multiLevelType w:val="hybridMultilevel"/>
    <w:tmpl w:val="E7A06A90"/>
    <w:lvl w:ilvl="0" w:tplc="04090001">
      <w:start w:val="1"/>
      <w:numFmt w:val="bullet"/>
      <w:lvlText w:val=""/>
      <w:lvlJc w:val="left"/>
      <w:pPr>
        <w:ind w:left="119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4AF139B1"/>
    <w:multiLevelType w:val="hybridMultilevel"/>
    <w:tmpl w:val="0526C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387CFE"/>
    <w:multiLevelType w:val="hybridMultilevel"/>
    <w:tmpl w:val="A1B40762"/>
    <w:lvl w:ilvl="0" w:tplc="C4B290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EA1BA3"/>
    <w:multiLevelType w:val="hybridMultilevel"/>
    <w:tmpl w:val="DB76CCBC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4E6E2E"/>
    <w:multiLevelType w:val="hybridMultilevel"/>
    <w:tmpl w:val="46DE4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E5390"/>
    <w:multiLevelType w:val="hybridMultilevel"/>
    <w:tmpl w:val="91E22B2A"/>
    <w:lvl w:ilvl="0" w:tplc="63924B9E">
      <w:start w:val="1"/>
      <w:numFmt w:val="decimal"/>
      <w:lvlText w:val="%1)"/>
      <w:lvlJc w:val="left"/>
      <w:pPr>
        <w:ind w:left="360" w:hanging="360"/>
      </w:pPr>
      <w:rPr>
        <w:rStyle w:val="IntenseEmphasi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A853D3"/>
    <w:multiLevelType w:val="hybridMultilevel"/>
    <w:tmpl w:val="0974EBF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712C6430"/>
    <w:multiLevelType w:val="hybridMultilevel"/>
    <w:tmpl w:val="C77ED5F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7BB2296A"/>
    <w:multiLevelType w:val="hybridMultilevel"/>
    <w:tmpl w:val="F6D279DE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1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360304"/>
    <w:rsid w:val="00015A94"/>
    <w:rsid w:val="00017E89"/>
    <w:rsid w:val="00037FC5"/>
    <w:rsid w:val="0007631D"/>
    <w:rsid w:val="00077FCB"/>
    <w:rsid w:val="0008232B"/>
    <w:rsid w:val="000B673C"/>
    <w:rsid w:val="000F02B3"/>
    <w:rsid w:val="000F2C51"/>
    <w:rsid w:val="000F2D24"/>
    <w:rsid w:val="00102DE1"/>
    <w:rsid w:val="00113807"/>
    <w:rsid w:val="00131B2F"/>
    <w:rsid w:val="00157503"/>
    <w:rsid w:val="00180843"/>
    <w:rsid w:val="0018260F"/>
    <w:rsid w:val="00185D91"/>
    <w:rsid w:val="001A035A"/>
    <w:rsid w:val="001A08BB"/>
    <w:rsid w:val="001A0E1B"/>
    <w:rsid w:val="001A6DBE"/>
    <w:rsid w:val="001F1BCC"/>
    <w:rsid w:val="002012DF"/>
    <w:rsid w:val="002514B1"/>
    <w:rsid w:val="0027472E"/>
    <w:rsid w:val="002927A8"/>
    <w:rsid w:val="002957CE"/>
    <w:rsid w:val="002A0CDB"/>
    <w:rsid w:val="002C1653"/>
    <w:rsid w:val="003061D8"/>
    <w:rsid w:val="00314B4B"/>
    <w:rsid w:val="0032762F"/>
    <w:rsid w:val="00330C81"/>
    <w:rsid w:val="00342575"/>
    <w:rsid w:val="00360304"/>
    <w:rsid w:val="003627A1"/>
    <w:rsid w:val="00367CC9"/>
    <w:rsid w:val="003700F1"/>
    <w:rsid w:val="00390F87"/>
    <w:rsid w:val="0039694F"/>
    <w:rsid w:val="003C319E"/>
    <w:rsid w:val="003D625C"/>
    <w:rsid w:val="003E7D0E"/>
    <w:rsid w:val="004153D5"/>
    <w:rsid w:val="00416129"/>
    <w:rsid w:val="0042782B"/>
    <w:rsid w:val="00427C68"/>
    <w:rsid w:val="00434ECB"/>
    <w:rsid w:val="00436DE7"/>
    <w:rsid w:val="0044058D"/>
    <w:rsid w:val="00453842"/>
    <w:rsid w:val="00462E6B"/>
    <w:rsid w:val="004662B5"/>
    <w:rsid w:val="00472CDC"/>
    <w:rsid w:val="00482326"/>
    <w:rsid w:val="004A0389"/>
    <w:rsid w:val="004A77BC"/>
    <w:rsid w:val="004C1081"/>
    <w:rsid w:val="004C33E6"/>
    <w:rsid w:val="004E28A0"/>
    <w:rsid w:val="004F00AC"/>
    <w:rsid w:val="004F7123"/>
    <w:rsid w:val="0052512C"/>
    <w:rsid w:val="005444C6"/>
    <w:rsid w:val="0055266C"/>
    <w:rsid w:val="0056441A"/>
    <w:rsid w:val="00597B83"/>
    <w:rsid w:val="005C29DB"/>
    <w:rsid w:val="005D2BB8"/>
    <w:rsid w:val="005D75F3"/>
    <w:rsid w:val="005F5C05"/>
    <w:rsid w:val="006016F8"/>
    <w:rsid w:val="00642BBD"/>
    <w:rsid w:val="0064538A"/>
    <w:rsid w:val="00661353"/>
    <w:rsid w:val="006632EC"/>
    <w:rsid w:val="00665035"/>
    <w:rsid w:val="00685D3A"/>
    <w:rsid w:val="006A2861"/>
    <w:rsid w:val="006A722D"/>
    <w:rsid w:val="006B19A4"/>
    <w:rsid w:val="006C3892"/>
    <w:rsid w:val="006D67F2"/>
    <w:rsid w:val="00733455"/>
    <w:rsid w:val="00744A30"/>
    <w:rsid w:val="00752509"/>
    <w:rsid w:val="00754EE1"/>
    <w:rsid w:val="007A004D"/>
    <w:rsid w:val="007C3B4D"/>
    <w:rsid w:val="007C7459"/>
    <w:rsid w:val="007E7BCE"/>
    <w:rsid w:val="0082327B"/>
    <w:rsid w:val="00823301"/>
    <w:rsid w:val="00823850"/>
    <w:rsid w:val="00846183"/>
    <w:rsid w:val="0084665E"/>
    <w:rsid w:val="0085692A"/>
    <w:rsid w:val="00867846"/>
    <w:rsid w:val="00867E0C"/>
    <w:rsid w:val="00870668"/>
    <w:rsid w:val="0087072C"/>
    <w:rsid w:val="008B6D9B"/>
    <w:rsid w:val="008F70B0"/>
    <w:rsid w:val="00915AEC"/>
    <w:rsid w:val="009209BB"/>
    <w:rsid w:val="00925015"/>
    <w:rsid w:val="00926ADF"/>
    <w:rsid w:val="00950662"/>
    <w:rsid w:val="00961BA9"/>
    <w:rsid w:val="00982BA0"/>
    <w:rsid w:val="009852BD"/>
    <w:rsid w:val="009A3B23"/>
    <w:rsid w:val="009B063E"/>
    <w:rsid w:val="009B1DD3"/>
    <w:rsid w:val="009E7F78"/>
    <w:rsid w:val="00A05374"/>
    <w:rsid w:val="00A06533"/>
    <w:rsid w:val="00A258F5"/>
    <w:rsid w:val="00A31C84"/>
    <w:rsid w:val="00A32F1F"/>
    <w:rsid w:val="00A3506E"/>
    <w:rsid w:val="00A70F05"/>
    <w:rsid w:val="00AF2B29"/>
    <w:rsid w:val="00B75B6F"/>
    <w:rsid w:val="00B90E52"/>
    <w:rsid w:val="00BA405D"/>
    <w:rsid w:val="00BB5BEE"/>
    <w:rsid w:val="00BD3BD3"/>
    <w:rsid w:val="00BE1490"/>
    <w:rsid w:val="00BF20D3"/>
    <w:rsid w:val="00C04128"/>
    <w:rsid w:val="00C14CB4"/>
    <w:rsid w:val="00C15DB8"/>
    <w:rsid w:val="00C3099B"/>
    <w:rsid w:val="00C4193E"/>
    <w:rsid w:val="00C54246"/>
    <w:rsid w:val="00C57E6E"/>
    <w:rsid w:val="00C64782"/>
    <w:rsid w:val="00C7155A"/>
    <w:rsid w:val="00C83119"/>
    <w:rsid w:val="00C97689"/>
    <w:rsid w:val="00CA5B51"/>
    <w:rsid w:val="00CE0427"/>
    <w:rsid w:val="00D02E8E"/>
    <w:rsid w:val="00D211AE"/>
    <w:rsid w:val="00D343C0"/>
    <w:rsid w:val="00D91335"/>
    <w:rsid w:val="00DA33B6"/>
    <w:rsid w:val="00DB1A63"/>
    <w:rsid w:val="00DC7CC1"/>
    <w:rsid w:val="00DD2649"/>
    <w:rsid w:val="00DD3E45"/>
    <w:rsid w:val="00DF6C9A"/>
    <w:rsid w:val="00E45CBF"/>
    <w:rsid w:val="00E82552"/>
    <w:rsid w:val="00E978CD"/>
    <w:rsid w:val="00EA4855"/>
    <w:rsid w:val="00ED33AE"/>
    <w:rsid w:val="00ED7E9E"/>
    <w:rsid w:val="00F0241E"/>
    <w:rsid w:val="00F02EED"/>
    <w:rsid w:val="00F04504"/>
    <w:rsid w:val="00F12F35"/>
    <w:rsid w:val="00F16F7A"/>
    <w:rsid w:val="00F26FFC"/>
    <w:rsid w:val="00F62200"/>
    <w:rsid w:val="00F75A8B"/>
    <w:rsid w:val="00F91D4A"/>
    <w:rsid w:val="00FA126A"/>
    <w:rsid w:val="00FA46A1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1C52"/>
  <w15:docId w15:val="{3DCAC53B-1034-43D5-89BE-EEDA6873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60304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6030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6030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603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03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0304"/>
  </w:style>
  <w:style w:type="character" w:customStyle="1" w:styleId="DateChar">
    <w:name w:val="Date Char"/>
    <w:basedOn w:val="DefaultParagraphFont"/>
    <w:link w:val="Date"/>
    <w:uiPriority w:val="99"/>
    <w:semiHidden/>
    <w:rsid w:val="00360304"/>
  </w:style>
  <w:style w:type="paragraph" w:styleId="Subtitle">
    <w:name w:val="Subtitle"/>
    <w:basedOn w:val="Normal"/>
    <w:next w:val="Normal"/>
    <w:link w:val="SubtitleChar"/>
    <w:uiPriority w:val="11"/>
    <w:qFormat/>
    <w:rsid w:val="0036030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0304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03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6030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3E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3E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3E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3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8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1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712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F71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712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7123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71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71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olutions/machine-learning-with-financial-time-series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tset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Digital_object_identifier" TargetMode="External"/><Relationship Id="rId2" Type="http://schemas.openxmlformats.org/officeDocument/2006/relationships/hyperlink" Target="https://www.jstor.org/stable/2327087" TargetMode="External"/><Relationship Id="rId1" Type="http://schemas.openxmlformats.org/officeDocument/2006/relationships/hyperlink" Target="https://en.wikipedia.org/wiki/JSTOR" TargetMode="External"/><Relationship Id="rId4" Type="http://schemas.openxmlformats.org/officeDocument/2006/relationships/hyperlink" Target="https://doi.org/10.2307%2F2327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9F49-5009-4007-B81A-E02B6C03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FactSet Research Systems Inc.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Chik</dc:creator>
  <cp:lastModifiedBy>Bryan Chik</cp:lastModifiedBy>
  <cp:revision>17</cp:revision>
  <cp:lastPrinted>2017-07-16T13:30:00Z</cp:lastPrinted>
  <dcterms:created xsi:type="dcterms:W3CDTF">2017-07-14T06:56:00Z</dcterms:created>
  <dcterms:modified xsi:type="dcterms:W3CDTF">2017-07-19T10:02:00Z</dcterms:modified>
</cp:coreProperties>
</file>