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F83D8">
      <w:pPr>
        <w:keepNext w:val="0"/>
        <w:keepLines w:val="0"/>
        <w:pageBreakBefore w:val="0"/>
        <w:widowControl w:val="0"/>
        <w:kinsoku/>
        <w:overflowPunct/>
        <w:autoSpaceDE/>
        <w:bidi w:val="0"/>
        <w:snapToGrid w:val="0"/>
        <w:spacing w:line="240" w:lineRule="auto"/>
        <w:jc w:val="center"/>
        <w:textAlignment w:val="auto"/>
        <w:rPr>
          <w:rFonts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</w:pPr>
      <w:r>
        <w:rPr>
          <w:rFonts w:ascii="方正小标宋_GBK" w:hAnsi="方正小标宋_GBK" w:eastAsia="方正小标宋_GBK" w:cs="方正小标宋_GBK"/>
          <w:b w:val="0"/>
          <w:bCs w:val="0"/>
          <w:sz w:val="32"/>
          <w:szCs w:val="32"/>
          <w:lang w:val="en-US" w:eastAsia="zh-CN"/>
        </w:rPr>
        <w:t>岳阳市政务信息化项目竣工验收评审意见表（个人）</w:t>
      </w:r>
    </w:p>
    <w:p w14:paraId="0EB2DDC6">
      <w:pPr>
        <w:keepNext w:val="0"/>
        <w:keepLines w:val="0"/>
        <w:pageBreakBefore w:val="0"/>
        <w:widowControl w:val="0"/>
        <w:kinsoku/>
        <w:overflowPunct/>
        <w:autoSpaceDE/>
        <w:bidi w:val="0"/>
        <w:snapToGrid/>
        <w:spacing w:line="240" w:lineRule="auto"/>
        <w:jc w:val="both"/>
        <w:textAlignment w:val="auto"/>
        <w:rPr>
          <w:rFonts w:ascii="仿宋_GB2312" w:hAnsi="仿宋_GB2312" w:eastAsia="仿宋_GB2312" w:cs="仿宋_GB2312"/>
          <w:b w:val="0"/>
          <w:bCs w:val="0"/>
          <w:sz w:val="21"/>
          <w:szCs w:val="21"/>
          <w:lang w:val="en-US" w:eastAsia="zh-CN"/>
        </w:rPr>
      </w:pPr>
    </w:p>
    <w:tbl>
      <w:tblPr>
        <w:tblStyle w:val="5"/>
        <w:tblW w:w="8522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4"/>
        <w:gridCol w:w="2519"/>
        <w:gridCol w:w="1276"/>
        <w:gridCol w:w="2025"/>
        <w:gridCol w:w="1088"/>
      </w:tblGrid>
      <w:tr w14:paraId="4791E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92E119">
            <w:pP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项目名称</w:t>
            </w:r>
          </w:p>
        </w:tc>
        <w:tc>
          <w:tcPr>
            <w:tcW w:w="690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DD4E2">
            <w:pP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{{projectName}}</w:t>
            </w:r>
          </w:p>
        </w:tc>
      </w:tr>
      <w:tr w14:paraId="7BF5A5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733473">
            <w:pP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评审专家姓名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A2972">
            <w:pP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0B12B5">
            <w:pP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31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C86DE9">
            <w:pP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</w:tr>
      <w:tr w14:paraId="6A0CF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B8BAE5">
            <w:pP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评审时间</w:t>
            </w:r>
          </w:p>
        </w:tc>
        <w:tc>
          <w:tcPr>
            <w:tcW w:w="251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AE01EF">
            <w:pP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C0C927">
            <w:pP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评审地点</w:t>
            </w:r>
          </w:p>
        </w:tc>
        <w:tc>
          <w:tcPr>
            <w:tcW w:w="3113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37B119">
            <w:pP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{{buildSite}}</w:t>
            </w:r>
          </w:p>
        </w:tc>
      </w:tr>
      <w:tr w14:paraId="68AEFC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2D0FA35">
            <w:pPr>
              <w:ind w:right="0" w:firstLine="210"/>
              <w:jc w:val="both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凡有下列情形之一的，竣工验收不通过</w:t>
            </w:r>
          </w:p>
        </w:tc>
        <w:tc>
          <w:tcPr>
            <w:tcW w:w="6908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45208B">
            <w:pP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（一）未达到合同规定的主要技术或经济指标又无合理原因的；</w:t>
            </w:r>
          </w:p>
          <w:p w14:paraId="02B19350">
            <w:pP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（二）提供的竣工验收文件材料不真实的；</w:t>
            </w:r>
          </w:p>
          <w:p w14:paraId="1EB3F3EC">
            <w:pP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（三）建设内容、建设目标、技术路线等发生了较大变更，招投标文件与可行性研究报告、初步设计批复文件等不一致，又未按规定程序报批或报批未获批准的；</w:t>
            </w:r>
          </w:p>
          <w:p w14:paraId="26A160CC">
            <w:pP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（四）实施过程中出现重大问题，未作出解释和必要说明的，或实施过程和结果等存在法律纠纷尚未解决的；</w:t>
            </w:r>
          </w:p>
          <w:p w14:paraId="77AB2A42">
            <w:pP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（五）未按规定实现数据共享开放的；</w:t>
            </w:r>
          </w:p>
          <w:p w14:paraId="1469A642">
            <w:pP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（六）违反法律、法规的其他行为。</w:t>
            </w:r>
          </w:p>
        </w:tc>
      </w:tr>
      <w:tr w14:paraId="16B5D8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74B67E4">
            <w:pPr>
              <w:ind w:right="0" w:firstLine="210"/>
              <w:jc w:val="both"/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评分项</w:t>
            </w:r>
          </w:p>
        </w:tc>
        <w:tc>
          <w:tcPr>
            <w:tcW w:w="58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496780D">
            <w:pPr>
              <w:ind w:right="0" w:firstLine="210"/>
              <w:jc w:val="both"/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说明</w:t>
            </w: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(100</w:t>
            </w: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分制</w:t>
            </w: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)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6126F6">
            <w:pPr>
              <w:ind w:right="0" w:firstLine="210"/>
              <w:jc w:val="both"/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得分</w:t>
            </w:r>
          </w:p>
        </w:tc>
      </w:tr>
      <w:tr w14:paraId="6EDEBC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391C37E0">
            <w:pPr>
              <w:jc w:val="center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文档完备性和合理性验收（</w:t>
            </w: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分）</w:t>
            </w:r>
          </w:p>
        </w:tc>
        <w:tc>
          <w:tcPr>
            <w:tcW w:w="58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A910CB">
            <w:pP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验收符合《岳阳市市本级政务信息化项目建设管理暂行办法》及其配套标准规范的要求；验收文档内容符合信息化项目实施管理的要求。优秀8-10分，良好5-7分，一般0-4分。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C32536">
            <w:pPr>
              <w:snapToGrid w:val="0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2B64A5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74467EE">
            <w:pPr>
              <w:jc w:val="center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流程合规性验收（</w:t>
            </w: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分）</w:t>
            </w:r>
          </w:p>
        </w:tc>
        <w:tc>
          <w:tcPr>
            <w:tcW w:w="58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CCFC8CC">
            <w:pP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项目审批、建设、管理流程符合《岳阳市市本级政务信息化项目建设管理暂行办法》及其配套管理规范的相关要求。符合8-10分，较符合1-7分，不符合0分。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01E1C2">
            <w:pPr>
              <w:snapToGrid w:val="0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75C6A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746F52A">
            <w:pPr>
              <w:jc w:val="center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建设情况验收（</w:t>
            </w: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40</w:t>
            </w: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分）</w:t>
            </w:r>
          </w:p>
        </w:tc>
        <w:tc>
          <w:tcPr>
            <w:tcW w:w="58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9C033">
            <w:pP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验收建设内容一致性和适用性。从硬件设备、系统功能性能、安全防护情况、数据资源共享开放、网络建设情况、建设效果方面进行验收。优秀30-40分，良好20-29分，一般0-19分。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13EEE3">
            <w:pPr>
              <w:snapToGrid w:val="0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100D1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28589C5">
            <w:pPr>
              <w:jc w:val="center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质保运维服务评估（</w:t>
            </w: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分）</w:t>
            </w:r>
          </w:p>
        </w:tc>
        <w:tc>
          <w:tcPr>
            <w:tcW w:w="58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FC30A8">
            <w:pP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评估项目的质保运维服务内容、服务措施、服务期限，运维方案的可执行性。优秀8-10分，良好5-7分，一般0-4分。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88768A6">
            <w:pPr>
              <w:snapToGrid w:val="0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25E0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F6E4ED3">
            <w:pPr>
              <w:jc w:val="center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项目答辩情况（</w:t>
            </w: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10</w:t>
            </w: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分）</w:t>
            </w:r>
          </w:p>
        </w:tc>
        <w:tc>
          <w:tcPr>
            <w:tcW w:w="58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FD273D">
            <w:pP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对项目建设单位、监理单位（如有）、承建单位答辩人员评分。非常了解8-10分，了解1-7分，不了解0分。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45AD9B">
            <w:pPr>
              <w:snapToGrid w:val="0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6764F0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9E3CFD8">
            <w:pPr>
              <w:jc w:val="center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现场评审情况（</w:t>
            </w: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20</w:t>
            </w: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分）</w:t>
            </w:r>
          </w:p>
        </w:tc>
        <w:tc>
          <w:tcPr>
            <w:tcW w:w="58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0BBCB">
            <w:pP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专家根据现场检查情况及其他方面进行评分。优秀16-20分，良好10-15分，一般0-9分。</w:t>
            </w:r>
          </w:p>
        </w:tc>
        <w:tc>
          <w:tcPr>
            <w:tcW w:w="10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B02278">
            <w:pPr>
              <w:snapToGrid w:val="0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</w:tc>
      </w:tr>
      <w:tr w14:paraId="0C6025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7" w:hRule="atLeast"/>
        </w:trPr>
        <w:tc>
          <w:tcPr>
            <w:tcW w:w="852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08047B">
            <w:pPr>
              <w:jc w:val="both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合计得分：</w:t>
            </w:r>
          </w:p>
        </w:tc>
      </w:tr>
      <w:tr w14:paraId="5A843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4C66D5">
            <w:pP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评分说明：</w:t>
            </w: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1</w:t>
            </w: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、专家个人打分低于</w:t>
            </w: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60</w:t>
            </w: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分，则说明专家个人意见为验收不通过；</w:t>
            </w:r>
            <w: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2</w:t>
            </w: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、专家组验收意见根据专家个人意见按照专家成员中“少数服从多数”的原则进行确定。</w:t>
            </w:r>
          </w:p>
        </w:tc>
      </w:tr>
      <w:tr w14:paraId="32B090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6" w:hRule="atLeast"/>
        </w:trPr>
        <w:tc>
          <w:tcPr>
            <w:tcW w:w="852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8B01AA">
            <w:pPr>
              <w:rPr>
                <w:rFonts w:ascii="宋体" w:hAnsi="宋体" w:eastAsia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专家意见：</w:t>
            </w:r>
          </w:p>
          <w:p w14:paraId="66C9AC2E">
            <w:pP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704613CC">
            <w:pPr>
              <w:jc w:val="center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 xml:space="preserve">                                 </w:t>
            </w:r>
          </w:p>
          <w:p w14:paraId="0F1A7569">
            <w:pPr>
              <w:jc w:val="center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</w:p>
          <w:p w14:paraId="036E9233">
            <w:pPr>
              <w:jc w:val="center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 xml:space="preserve">                                      </w:t>
            </w: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签名：</w:t>
            </w:r>
          </w:p>
          <w:p w14:paraId="28AEDDF1">
            <w:pPr>
              <w:jc w:val="right"/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 w:cs="仿宋_GB2312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b w:val="0"/>
                <w:bCs w:val="0"/>
                <w:position w:val="0"/>
                <w:sz w:val="21"/>
                <w:szCs w:val="21"/>
                <w:vertAlign w:val="baseline"/>
                <w:lang w:val="en-US" w:eastAsia="zh-CN"/>
              </w:rPr>
              <w:t>年    月    日</w:t>
            </w:r>
          </w:p>
        </w:tc>
      </w:tr>
    </w:tbl>
    <w:p w14:paraId="7B182535"/>
    <w:sectPr>
      <w:pgSz w:w="11906" w:h="16838"/>
      <w:pgMar w:top="1440" w:right="1800" w:bottom="1440" w:left="1800" w:header="0" w:footer="0" w:gutter="0"/>
      <w:pgNumType w:fmt="decimal"/>
      <w:cols w:space="720" w:num="1"/>
      <w:formProt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jaVu Sans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Noto Sans CJK SC">
    <w:altName w:val="XcGJ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方正小标宋_GBK">
    <w:altName w:val="微软雅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XcGJSymbol"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autoHyphenation/>
  <w:hyphenationZone w:val="0"/>
  <w:compat>
    <w:doNotExpandShiftReturn/>
    <w:useFELayout/>
    <w:compatSetting w:name="compatibilityMode" w:uri="http://schemas.microsoft.com/office/word" w:val="11"/>
  </w:compat>
  <w:rsids>
    <w:rsidRoot w:val="00000000"/>
    <w:rsid w:val="791B721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DejaVu San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DejaVu Sans"/>
    </w:rPr>
  </w:style>
  <w:style w:type="character" w:customStyle="1" w:styleId="7">
    <w:name w:val="默认段落字体1"/>
    <w:qFormat/>
    <w:uiPriority w:val="0"/>
  </w:style>
  <w:style w:type="paragraph" w:customStyle="1" w:styleId="8">
    <w:name w:val="Heading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customStyle="1" w:styleId="9">
    <w:name w:val="Index"/>
    <w:basedOn w:val="1"/>
    <w:qFormat/>
    <w:uiPriority w:val="0"/>
    <w:pPr>
      <w:suppressLineNumbers/>
    </w:pPr>
    <w:rPr>
      <w:rFonts w:cs="DejaVu Sans"/>
    </w:rPr>
  </w:style>
  <w:style w:type="paragraph" w:customStyle="1" w:styleId="10">
    <w:name w:val="Table Contents"/>
    <w:basedOn w:val="1"/>
    <w:qFormat/>
    <w:uiPriority w:val="0"/>
    <w:pPr>
      <w:widowControl w:val="0"/>
      <w:suppressLineNumbers/>
    </w:pPr>
  </w:style>
  <w:style w:type="paragraph" w:customStyle="1" w:styleId="11">
    <w:name w:val="Table Heading"/>
    <w:basedOn w:val="10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783</Words>
  <Characters>891</Characters>
  <TotalTime>1</TotalTime>
  <ScaleCrop>false</ScaleCrop>
  <LinksUpToDate>false</LinksUpToDate>
  <CharactersWithSpaces>971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2026-09-12T09:49:55Z</dcterms:created>
  <dc:creator>jbbab</dc:creator>
  <cp:lastModifiedBy>郭俊</cp:lastModifiedBy>
  <dcterms:modified xsi:type="dcterms:W3CDTF">2026-09-12T09:50:56Z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EC17988F61DB44B797FA93E626F99B3C_12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eyJoZGlkIjoiOTVmOWZlNDgzZTk3MWRhNWVhNjE0ZjMzNzg3N2ViNmIiLCJ1c2VySWQiOiIxNzQ2ODIxNjg5In0=</vt:lpwstr>
  </property>
</Properties>
</file>