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3255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项目情况简介</w:t>
      </w:r>
    </w:p>
    <w:p w14:paraId="3887AD1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370A445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3D59E2E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{{projectName}}情况简介</w:t>
      </w:r>
    </w:p>
    <w:p w14:paraId="6368B78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75E409A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574FA99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一、项目基本信息</w:t>
      </w:r>
    </w:p>
    <w:p w14:paraId="764A10E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项目建设的里程碑（含方案审核、可研（如有）、财评、采购、初步验收及上线试运行时间等内容）；采购的基本情况（承建单位、监理单位、合同金额等情况）</w:t>
      </w:r>
    </w:p>
    <w:p w14:paraId="2C4967C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二、项目完成目标</w:t>
      </w:r>
    </w:p>
    <w:p w14:paraId="098E85A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{{projectGoal}}</w:t>
      </w:r>
    </w:p>
    <w:p w14:paraId="7F680DB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三、项目建设内容</w:t>
      </w:r>
    </w:p>
    <w:p w14:paraId="2455150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{{projectContent}}</w:t>
      </w:r>
    </w:p>
    <w:p w14:paraId="47A1B68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四、项目建设地点</w:t>
      </w:r>
    </w:p>
    <w:p w14:paraId="70C5BF3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</w:t>
      </w: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buildSite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}}</w:t>
      </w:r>
    </w:p>
    <w:p w14:paraId="23A94E9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五、项目初步验收情况及付款条件</w:t>
      </w:r>
    </w:p>
    <w:p w14:paraId="09B75DD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</w:p>
    <w:p w14:paraId="2FB9D60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六、项目变更情况（如有）</w:t>
      </w:r>
    </w:p>
    <w:p w14:paraId="0FB11CE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1A25D71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08EB033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71A1B13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3C37B0B8">
      <w:pPr>
        <w:rPr>
          <w:rFonts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541054AE">
      <w:pPr>
        <w:rPr>
          <w:rFonts w:ascii="黑体" w:hAnsi="黑体" w:eastAsia="黑体" w:cs="黑体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24EC42E1"/>
    <w:rsid w:val="56731289"/>
    <w:rsid w:val="607632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默认段落字体1"/>
    <w:qFormat/>
    <w:uiPriority w:val="0"/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DejaVu S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179</Characters>
  <TotalTime>2</TotalTime>
  <ScaleCrop>false</ScaleCrop>
  <LinksUpToDate>false</LinksUpToDate>
  <CharactersWithSpaces>179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2026-09-12T07:27:00Z</dcterms:created>
  <dc:creator>jbbab</dc:creator>
  <cp:lastModifiedBy>郭俊</cp:lastModifiedBy>
  <dcterms:modified xsi:type="dcterms:W3CDTF">2026-09-12T09:45:18Z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37EAA93010814B078796325C8ED5ACC5_12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