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8D2CF"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</w:p>
    <w:p w14:paraId="40E05E57"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</w:p>
    <w:p w14:paraId="50257B55"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</w:p>
    <w:p w14:paraId="51589300">
      <w:pPr>
        <w:pStyle w:val="11"/>
        <w:widowControl/>
        <w:autoSpaceDE w:val="0"/>
        <w:jc w:val="center"/>
        <w:outlineLvl w:val="0"/>
        <w:rPr>
          <w:rFonts w:ascii="黑体" w:hAnsi="黑体" w:eastAsia="黑体"/>
          <w:kern w:val="2"/>
          <w:sz w:val="56"/>
          <w:szCs w:val="56"/>
        </w:rPr>
      </w:pPr>
      <w:bookmarkStart w:id="0" w:name="_Toc23868"/>
      <w:bookmarkStart w:id="1" w:name="_Toc10350"/>
      <w:r>
        <w:rPr>
          <w:rFonts w:hint="eastAsia" w:ascii="黑体" w:hAnsi="黑体" w:eastAsia="黑体"/>
          <w:kern w:val="2"/>
          <w:sz w:val="56"/>
          <w:szCs w:val="56"/>
        </w:rPr>
        <w:t>校务问答机器人</w:t>
      </w:r>
      <w:bookmarkEnd w:id="0"/>
      <w:bookmarkStart w:id="2" w:name="_Toc22106"/>
      <w:r>
        <w:rPr>
          <w:rFonts w:hint="eastAsia" w:ascii="黑体" w:hAnsi="黑体" w:eastAsia="黑体"/>
          <w:kern w:val="2"/>
          <w:sz w:val="56"/>
          <w:szCs w:val="56"/>
        </w:rPr>
        <w:br w:type="textWrapping"/>
      </w:r>
      <w:r>
        <w:rPr>
          <w:rFonts w:hint="eastAsia" w:ascii="黑体" w:hAnsi="黑体" w:eastAsia="黑体"/>
          <w:kern w:val="2"/>
          <w:sz w:val="56"/>
          <w:szCs w:val="56"/>
        </w:rPr>
        <w:t>需求工程项目计划</w:t>
      </w:r>
      <w:bookmarkEnd w:id="1"/>
      <w:bookmarkEnd w:id="2"/>
    </w:p>
    <w:p w14:paraId="76AEB184">
      <w:pPr>
        <w:pStyle w:val="11"/>
        <w:widowControl/>
        <w:autoSpaceDE w:val="0"/>
        <w:jc w:val="both"/>
        <w:rPr>
          <w:rFonts w:ascii="黑体" w:hAnsi="黑体" w:eastAsia="黑体"/>
          <w:kern w:val="2"/>
          <w:sz w:val="56"/>
          <w:szCs w:val="56"/>
        </w:rPr>
      </w:pPr>
      <w:r>
        <w:rPr>
          <w:rFonts w:hint="eastAsia" w:ascii="黑体" w:hAnsi="黑体" w:eastAsia="黑体"/>
          <w:kern w:val="2"/>
          <w:sz w:val="56"/>
          <w:szCs w:val="56"/>
        </w:rPr>
        <w:t xml:space="preserve"> </w:t>
      </w:r>
    </w:p>
    <w:p w14:paraId="513D1F7A"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  <w:r>
        <w:rPr>
          <w:rFonts w:hint="eastAsia" w:ascii="黑体" w:hAnsi="黑体" w:eastAsia="黑体"/>
          <w:kern w:val="2"/>
          <w:sz w:val="56"/>
          <w:szCs w:val="56"/>
        </w:rPr>
        <w:t>G07小组</w:t>
      </w:r>
    </w:p>
    <w:p w14:paraId="5E316780"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  <w:r>
        <w:rPr>
          <w:rFonts w:hint="eastAsia" w:ascii="黑体" w:hAnsi="黑体" w:eastAsia="黑体"/>
          <w:kern w:val="2"/>
          <w:sz w:val="56"/>
          <w:szCs w:val="56"/>
        </w:rPr>
        <w:t xml:space="preserve"> </w:t>
      </w:r>
    </w:p>
    <w:p w14:paraId="18C7694C"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组长：郭伟进</w:t>
      </w:r>
    </w:p>
    <w:p w14:paraId="0F76E4F2"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组员：范品樟</w:t>
      </w:r>
    </w:p>
    <w:p w14:paraId="062100B3"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组员：阮精特</w:t>
      </w:r>
    </w:p>
    <w:p w14:paraId="5A90EA06"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组员：麻克强</w:t>
      </w:r>
    </w:p>
    <w:p w14:paraId="1A640A0C"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组员：林锴</w:t>
      </w:r>
    </w:p>
    <w:p w14:paraId="0F985DE2">
      <w:pPr>
        <w:pStyle w:val="11"/>
        <w:widowControl/>
        <w:autoSpaceDE w:val="0"/>
        <w:spacing w:before="100" w:after="100"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</w:p>
    <w:p w14:paraId="1C1D271C">
      <w:pPr>
        <w:pStyle w:val="11"/>
        <w:widowControl/>
        <w:autoSpaceDE w:val="0"/>
        <w:spacing w:before="100" w:after="100" w:line="360" w:lineRule="auto"/>
        <w:jc w:val="center"/>
        <w:rPr>
          <w:rFonts w:hint="eastAsia" w:ascii="黑体" w:hAnsi="黑体" w:eastAsia="黑体"/>
          <w:kern w:val="2"/>
          <w:sz w:val="32"/>
          <w:szCs w:val="32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13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794AF29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37077F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_Toc10350 </w:instrText>
          </w:r>
          <w:r>
            <w:fldChar w:fldCharType="separate"/>
          </w:r>
          <w:r>
            <w:rPr>
              <w:rFonts w:hint="eastAsia" w:ascii="黑体" w:hAnsi="黑体" w:eastAsia="黑体"/>
              <w:kern w:val="2"/>
              <w:szCs w:val="56"/>
            </w:rPr>
            <w:t>校务问答机器人 需求工程项目计划</w:t>
          </w:r>
          <w:r>
            <w:tab/>
          </w:r>
          <w:r>
            <w:fldChar w:fldCharType="begin"/>
          </w:r>
          <w:r>
            <w:instrText xml:space="preserve"> PAGEREF _Toc10350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5EC8D92"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_Toc28205 </w:instrText>
          </w:r>
          <w:r>
            <w:fldChar w:fldCharType="separate"/>
          </w:r>
          <w:r>
            <w:t>1. 项目概述</w:t>
          </w:r>
          <w:r>
            <w:tab/>
          </w:r>
          <w:r>
            <w:fldChar w:fldCharType="begin"/>
          </w:r>
          <w:r>
            <w:instrText xml:space="preserve"> PAGEREF _Toc28205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3CB0216"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 </w:instrText>
          </w:r>
          <w:r>
            <w:fldChar w:fldCharType="separate"/>
          </w:r>
          <w:r>
            <w:t>1.1</w:t>
          </w:r>
          <w:r>
            <w:rPr>
              <w:rFonts w:hint="default"/>
            </w:rPr>
            <w:t>项目</w:t>
          </w:r>
          <w:r>
            <w:t>背景与</w:t>
          </w:r>
          <w:r>
            <w:rPr>
              <w:rFonts w:hint="default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6F93704"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_Toc473 </w:instrText>
          </w:r>
          <w:r>
            <w:fldChar w:fldCharType="separate"/>
          </w:r>
          <w:r>
            <w:t>1.2项目范围</w:t>
          </w:r>
          <w:r>
            <w:tab/>
          </w:r>
          <w:r>
            <w:fldChar w:fldCharType="begin"/>
          </w:r>
          <w:r>
            <w:instrText xml:space="preserve"> PAGEREF _Toc473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5B2EA69"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_Toc28821 </w:instrText>
          </w:r>
          <w:r>
            <w:fldChar w:fldCharType="separate"/>
          </w:r>
          <w:r>
            <w:t>1.3</w:t>
          </w:r>
          <w:r>
            <w:rPr>
              <w:rFonts w:hint="default"/>
            </w:rPr>
            <w:t>约束条件</w:t>
          </w:r>
          <w:r>
            <w:tab/>
          </w:r>
          <w:r>
            <w:fldChar w:fldCharType="begin"/>
          </w:r>
          <w:r>
            <w:instrText xml:space="preserve"> PAGEREF _Toc28821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64D44CF"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_Toc14555 </w:instrText>
          </w:r>
          <w:r>
            <w:fldChar w:fldCharType="separate"/>
          </w:r>
          <w:r>
            <w:t>2. 工作分解结构</w:t>
          </w:r>
          <w:r>
            <w:tab/>
          </w:r>
          <w:r>
            <w:fldChar w:fldCharType="begin"/>
          </w:r>
          <w:r>
            <w:instrText xml:space="preserve"> PAGEREF _Toc14555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2192515"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_Toc5386 </w:instrText>
          </w:r>
          <w:r>
            <w:fldChar w:fldCharType="separate"/>
          </w:r>
          <w:r>
            <w:t>2.1 WBS层级</w:t>
          </w:r>
          <w:r>
            <w:tab/>
          </w:r>
          <w:r>
            <w:fldChar w:fldCharType="begin"/>
          </w:r>
          <w:r>
            <w:instrText xml:space="preserve"> PAGEREF _Toc5386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C57392C"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_Toc18983 </w:instrText>
          </w:r>
          <w:r>
            <w:fldChar w:fldCharType="separate"/>
          </w:r>
          <w:r>
            <w:t>2.2 WBS词典</w:t>
          </w:r>
          <w:r>
            <w:tab/>
          </w:r>
          <w:r>
            <w:fldChar w:fldCharType="begin"/>
          </w:r>
          <w:r>
            <w:instrText xml:space="preserve"> PAGEREF _Toc18983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40700D1"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_Toc21445 </w:instrText>
          </w:r>
          <w:r>
            <w:fldChar w:fldCharType="separate"/>
          </w:r>
          <w:r>
            <w:t>3. 任务分配矩阵（RACI）</w:t>
          </w:r>
          <w:r>
            <w:tab/>
          </w:r>
          <w:r>
            <w:fldChar w:fldCharType="begin"/>
          </w:r>
          <w:r>
            <w:instrText xml:space="preserve"> PAGEREF _Toc21445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7109529"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_Toc27194 </w:instrText>
          </w:r>
          <w:r>
            <w:fldChar w:fldCharType="separate"/>
          </w:r>
          <w:r>
            <w:t>3.1 RACI矩阵</w:t>
          </w:r>
          <w:r>
            <w:tab/>
          </w:r>
          <w:r>
            <w:fldChar w:fldCharType="begin"/>
          </w:r>
          <w:r>
            <w:instrText xml:space="preserve"> PAGEREF _Toc27194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FB75B82"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_Toc16991 </w:instrText>
          </w:r>
          <w:r>
            <w:fldChar w:fldCharType="separate"/>
          </w:r>
          <w:r>
            <w:t>4. 项目进度计划</w:t>
          </w:r>
          <w:r>
            <w:tab/>
          </w:r>
          <w:r>
            <w:fldChar w:fldCharType="begin"/>
          </w:r>
          <w:r>
            <w:instrText xml:space="preserve"> PAGEREF _Toc16991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28A42B9"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 </w:instrText>
          </w:r>
          <w:r>
            <w:fldChar w:fldCharType="separate"/>
          </w:r>
          <w:r>
            <w:t>4.1 甘特图</w:t>
          </w:r>
          <w:r>
            <w:tab/>
          </w:r>
          <w:r>
            <w:fldChar w:fldCharType="begin"/>
          </w:r>
          <w:r>
            <w:instrText xml:space="preserve"> PAGEREF _Toc1810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BDD977E"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_Toc12928 </w:instrText>
          </w:r>
          <w:r>
            <w:fldChar w:fldCharType="separate"/>
          </w:r>
          <w:r>
            <w:t>5. 组织结构图（OBS）</w:t>
          </w:r>
          <w:r>
            <w:tab/>
          </w:r>
          <w:r>
            <w:fldChar w:fldCharType="begin"/>
          </w:r>
          <w:r>
            <w:instrText xml:space="preserve"> PAGEREF _Toc12928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D06B86E"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_Toc24790 </w:instrText>
          </w:r>
          <w:r>
            <w:fldChar w:fldCharType="separate"/>
          </w:r>
          <w:r>
            <w:t>6. 干系人分析矩阵</w:t>
          </w:r>
          <w:r>
            <w:tab/>
          </w:r>
          <w:r>
            <w:fldChar w:fldCharType="begin"/>
          </w:r>
          <w:r>
            <w:instrText xml:space="preserve"> PAGEREF _Toc24790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2C5B52B"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_Toc11364 </w:instrText>
          </w:r>
          <w:r>
            <w:fldChar w:fldCharType="separate"/>
          </w:r>
          <w:r>
            <w:t>7. 专项子计划</w:t>
          </w:r>
          <w:r>
            <w:tab/>
          </w:r>
          <w:r>
            <w:fldChar w:fldCharType="begin"/>
          </w:r>
          <w:r>
            <w:instrText xml:space="preserve"> PAGEREF _Toc11364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428635D"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_Toc19637 </w:instrText>
          </w:r>
          <w:r>
            <w:fldChar w:fldCharType="separate"/>
          </w:r>
          <w:r>
            <w:t>7.1 风险管理计划</w:t>
          </w:r>
          <w:r>
            <w:tab/>
          </w:r>
          <w:r>
            <w:fldChar w:fldCharType="begin"/>
          </w:r>
          <w:r>
            <w:instrText xml:space="preserve"> PAGEREF _Toc19637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222DA15"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_Toc3779 </w:instrText>
          </w:r>
          <w:r>
            <w:fldChar w:fldCharType="separate"/>
          </w:r>
          <w:r>
            <w:t>7.2 资源预算计划</w:t>
          </w:r>
          <w:r>
            <w:tab/>
          </w:r>
          <w:r>
            <w:fldChar w:fldCharType="begin"/>
          </w:r>
          <w:r>
            <w:instrText xml:space="preserve"> PAGEREF _Toc3779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00EFE7E">
          <w:r>
            <w:fldChar w:fldCharType="end"/>
          </w:r>
        </w:p>
      </w:sdtContent>
    </w:sdt>
    <w:p w14:paraId="68333D2B">
      <w:pPr>
        <w:pStyle w:val="3"/>
        <w:spacing w:before="100" w:after="100"/>
        <w:outlineLvl w:val="0"/>
      </w:pPr>
      <w:bookmarkStart w:id="3" w:name="_Toc28205"/>
    </w:p>
    <w:p w14:paraId="02DEB41E">
      <w:pPr>
        <w:pStyle w:val="3"/>
        <w:spacing w:before="100" w:after="100"/>
        <w:outlineLvl w:val="0"/>
      </w:pPr>
    </w:p>
    <w:p w14:paraId="785069F3">
      <w:pPr>
        <w:pStyle w:val="3"/>
        <w:spacing w:before="100" w:after="100"/>
        <w:outlineLvl w:val="0"/>
      </w:pPr>
    </w:p>
    <w:p w14:paraId="653F237B">
      <w:pPr>
        <w:pStyle w:val="3"/>
        <w:spacing w:before="100" w:after="100"/>
        <w:outlineLvl w:val="0"/>
      </w:pPr>
    </w:p>
    <w:p w14:paraId="78FE2D57">
      <w:pPr>
        <w:pStyle w:val="3"/>
        <w:spacing w:before="100" w:after="100"/>
        <w:outlineLvl w:val="0"/>
      </w:pPr>
    </w:p>
    <w:p w14:paraId="6B2C9EB5">
      <w:pPr>
        <w:pStyle w:val="3"/>
        <w:spacing w:before="100" w:after="100"/>
        <w:outlineLvl w:val="0"/>
      </w:pPr>
    </w:p>
    <w:p w14:paraId="5C88B92B">
      <w:pPr>
        <w:pStyle w:val="3"/>
        <w:spacing w:before="100" w:after="100"/>
        <w:outlineLvl w:val="0"/>
        <w:rPr>
          <w:rFonts w:hint="default"/>
        </w:rPr>
      </w:pPr>
      <w:r>
        <w:t>1. 项目概述</w:t>
      </w:r>
      <w:bookmarkEnd w:id="3"/>
    </w:p>
    <w:p w14:paraId="26AF8FEF">
      <w:pPr>
        <w:pStyle w:val="4"/>
        <w:outlineLvl w:val="1"/>
        <w:rPr>
          <w:rFonts w:hint="default"/>
        </w:rPr>
      </w:pPr>
      <w:bookmarkStart w:id="4" w:name="_Toc60"/>
      <w:r>
        <w:t>1.1</w:t>
      </w:r>
      <w:r>
        <w:rPr>
          <w:rFonts w:hint="default"/>
        </w:rPr>
        <w:t>项目</w:t>
      </w:r>
      <w:r>
        <w:t>背景与</w:t>
      </w:r>
      <w:r>
        <w:rPr>
          <w:rFonts w:hint="default"/>
        </w:rPr>
        <w:t>目标</w:t>
      </w:r>
      <w:bookmarkEnd w:id="4"/>
    </w:p>
    <w:p w14:paraId="0C81B5EC">
      <w:pPr>
        <w:pStyle w:val="11"/>
        <w:widowControl/>
        <w:spacing w:beforeAutospacing="0" w:afterAutospacing="0" w:line="360" w:lineRule="auto"/>
        <w:ind w:firstLine="420"/>
        <w:rPr>
          <w:szCs w:val="32"/>
        </w:rPr>
      </w:pPr>
      <w:r>
        <w:rPr>
          <w:rFonts w:hint="eastAsia"/>
          <w:szCs w:val="32"/>
        </w:rPr>
        <w:t>为响应智慧校园建设号召，提升校务服务智慧化水平，切实便利师生校园生活，现拟开发基于大语言模型（LLM）的校务问答机器人。</w:t>
      </w:r>
    </w:p>
    <w:p w14:paraId="2D761B11">
      <w:pPr>
        <w:pStyle w:val="11"/>
        <w:widowControl/>
        <w:spacing w:beforeAutospacing="0" w:afterAutospacing="0" w:line="360" w:lineRule="auto"/>
        <w:ind w:firstLine="420"/>
        <w:rPr>
          <w:szCs w:val="32"/>
        </w:rPr>
      </w:pPr>
      <w:r>
        <w:rPr>
          <w:rFonts w:hint="eastAsia" w:ascii="Segoe UI" w:hAnsi="Segoe UI" w:eastAsia="宋体" w:cs="Segoe UI"/>
          <w:color w:val="000000"/>
          <w:shd w:val="clear" w:color="auto" w:fill="FFFFFF"/>
        </w:rPr>
        <w:t>为</w:t>
      </w:r>
      <w:r>
        <w:rPr>
          <w:rFonts w:ascii="Segoe UI" w:hAnsi="Segoe UI" w:eastAsia="Segoe UI" w:cs="Segoe UI"/>
          <w:color w:val="000000"/>
          <w:shd w:val="clear" w:color="auto" w:fill="FFFFFF"/>
        </w:rPr>
        <w:t>确保</w:t>
      </w:r>
      <w:r>
        <w:rPr>
          <w:rFonts w:hint="eastAsia" w:ascii="Segoe UI" w:hAnsi="Segoe UI" w:eastAsia="宋体" w:cs="Segoe UI"/>
          <w:color w:val="000000"/>
          <w:shd w:val="clear" w:color="auto" w:fill="FFFFFF"/>
        </w:rPr>
        <w:t>校务问答</w:t>
      </w:r>
      <w:r>
        <w:rPr>
          <w:rFonts w:ascii="Segoe UI" w:hAnsi="Segoe UI" w:eastAsia="Segoe UI" w:cs="Segoe UI"/>
          <w:color w:val="000000"/>
          <w:shd w:val="clear" w:color="auto" w:fill="FFFFFF"/>
        </w:rPr>
        <w:t>机器人能够真正满足校园实际需求，精准、全面地收集与分析需求至关重要。目前，各部门知识库格式、数据标准不统一，用户对智能服务的使用习惯、功能期望存在差异，这都增加了需求梳理的复杂性，亟待通过科学的需求项目计划来化解。</w:t>
      </w:r>
    </w:p>
    <w:p w14:paraId="7A3127F2">
      <w:pPr>
        <w:pStyle w:val="4"/>
        <w:outlineLvl w:val="1"/>
        <w:rPr>
          <w:rFonts w:hint="default"/>
        </w:rPr>
      </w:pPr>
      <w:bookmarkStart w:id="5" w:name="_Toc473"/>
      <w:r>
        <w:t>1.2项目范围</w:t>
      </w:r>
      <w:bookmarkEnd w:id="5"/>
    </w:p>
    <w:p w14:paraId="53930435">
      <w:pPr>
        <w:ind w:firstLine="420"/>
      </w:pPr>
      <w:r>
        <w:rPr>
          <w:rFonts w:hint="eastAsia" w:ascii="Segoe UI" w:hAnsi="Segoe UI" w:eastAsia="Segoe UI" w:cs="Segoe UI"/>
          <w:color w:val="000000"/>
          <w:kern w:val="0"/>
          <w:sz w:val="24"/>
          <w:shd w:val="clear" w:color="auto" w:fill="FFFFFF"/>
          <w:lang w:bidi="ar"/>
        </w:rPr>
        <w:t>项目范围包括：需求获取与分析、需求验证与管理</w:t>
      </w:r>
    </w:p>
    <w:p w14:paraId="29AF121F">
      <w:pPr>
        <w:pStyle w:val="4"/>
        <w:outlineLvl w:val="1"/>
        <w:rPr>
          <w:rFonts w:hint="default"/>
        </w:rPr>
      </w:pPr>
      <w:bookmarkStart w:id="6" w:name="_Toc28821"/>
      <w:r>
        <w:t>1.3</w:t>
      </w:r>
      <w:r>
        <w:rPr>
          <w:rFonts w:hint="default"/>
        </w:rPr>
        <w:t>约束条件</w:t>
      </w:r>
      <w:bookmarkEnd w:id="6"/>
    </w:p>
    <w:p w14:paraId="0DD24982">
      <w:pPr>
        <w:pStyle w:val="3"/>
        <w:outlineLvl w:val="0"/>
        <w:rPr>
          <w:rFonts w:hint="default"/>
        </w:rPr>
      </w:pPr>
      <w:bookmarkStart w:id="7" w:name="_Toc14555"/>
      <w:r>
        <w:t>2. 工作分解结构</w:t>
      </w:r>
      <w:bookmarkEnd w:id="7"/>
    </w:p>
    <w:p w14:paraId="42F2122C">
      <w:pPr>
        <w:pStyle w:val="4"/>
        <w:outlineLvl w:val="1"/>
        <w:rPr>
          <w:rFonts w:hint="default"/>
        </w:rPr>
      </w:pPr>
      <w:bookmarkStart w:id="8" w:name="_Toc5386"/>
      <w:r>
        <w:t>2.1 WBS层级</w:t>
      </w:r>
      <w:bookmarkEnd w:id="8"/>
    </w:p>
    <w:p w14:paraId="59880BFA">
      <w:r>
        <w:rPr>
          <w:rFonts w:hint="eastAsia"/>
        </w:rPr>
        <w:drawing>
          <wp:inline distT="0" distB="0" distL="114300" distR="114300">
            <wp:extent cx="5257800" cy="874395"/>
            <wp:effectExtent l="0" t="0" r="0" b="1905"/>
            <wp:docPr id="2" name="图片 2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2E46">
      <w:pPr>
        <w:pStyle w:val="4"/>
        <w:outlineLvl w:val="1"/>
        <w:rPr>
          <w:rFonts w:hint="default"/>
        </w:rPr>
      </w:pPr>
      <w:bookmarkStart w:id="9" w:name="_Toc18983"/>
      <w:r>
        <w:t>2.2 WBS词典</w:t>
      </w:r>
      <w:bookmarkEnd w:id="9"/>
    </w:p>
    <w:tbl>
      <w:tblPr>
        <w:tblStyle w:val="12"/>
        <w:tblW w:w="4998" w:type="pct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8"/>
        <w:gridCol w:w="1761"/>
        <w:gridCol w:w="1700"/>
        <w:gridCol w:w="1849"/>
        <w:gridCol w:w="2405"/>
      </w:tblGrid>
      <w:tr w14:paraId="5846E62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  <w:jc w:val="center"/>
        </w:trPr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63E46BAE">
            <w:r>
              <w:rPr>
                <w:rFonts w:hint="eastAsia"/>
              </w:rPr>
              <w:t>WBS编号</w:t>
            </w:r>
          </w:p>
        </w:tc>
        <w:tc>
          <w:tcPr>
            <w:tcW w:w="1016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93218B4">
            <w:r>
              <w:rPr>
                <w:rFonts w:hint="eastAsia"/>
              </w:rPr>
              <w:t>任务描述</w:t>
            </w:r>
          </w:p>
        </w:tc>
        <w:tc>
          <w:tcPr>
            <w:tcW w:w="981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62DE3205">
            <w:r>
              <w:rPr>
                <w:rFonts w:hint="eastAsia"/>
              </w:rPr>
              <w:t>输入</w:t>
            </w:r>
          </w:p>
        </w:tc>
        <w:tc>
          <w:tcPr>
            <w:tcW w:w="106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9934221">
            <w:r>
              <w:rPr>
                <w:rFonts w:hint="eastAsia"/>
              </w:rPr>
              <w:t>输出</w:t>
            </w:r>
          </w:p>
        </w:tc>
        <w:tc>
          <w:tcPr>
            <w:tcW w:w="1388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A251DC">
            <w:r>
              <w:rPr>
                <w:rFonts w:hint="eastAsia"/>
              </w:rPr>
              <w:t>质量标准</w:t>
            </w:r>
          </w:p>
        </w:tc>
      </w:tr>
      <w:tr w14:paraId="568B0C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B380A9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25B386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启动阶段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70E83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项目章程、校园智慧化建设目标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7CADFE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项目启动报告、需求工作授权书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90607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启动文件完整，责任明确，符合校园战略规划</w:t>
            </w:r>
          </w:p>
        </w:tc>
      </w:tr>
      <w:tr w14:paraId="0398EC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E01F7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64A7EB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需求获取与分析启动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C352EB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校园服务痛点调研资料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D40CC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需求获取计划草案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C4188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覆盖四大场景需求，团队分工明确</w:t>
            </w:r>
          </w:p>
        </w:tc>
      </w:tr>
      <w:tr w14:paraId="09F96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FA7A8F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68982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组建需求获取团队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A58C56C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项目人员名单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A1B95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需求获取团队组建完成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1B592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团队成员具备需求分析能力，跨部门协作机制建立</w:t>
            </w:r>
          </w:p>
        </w:tc>
      </w:tr>
      <w:tr w14:paraId="0DB48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4973A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A04F0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明确需求获取的初步目标与范围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5B874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校园部门职责划分文件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FE831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需求调研范围说明书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B38C43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目标清晰，范围边界明确</w:t>
            </w:r>
          </w:p>
        </w:tc>
      </w:tr>
      <w:tr w14:paraId="517F3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353CD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F3FE9DC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需求验证与管理启动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D727EC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历史项目管理文档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7331A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需求验证与管理流程框架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31B8E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流程框架符合 PMBOK 标准，可操作性强</w:t>
            </w:r>
          </w:p>
        </w:tc>
      </w:tr>
      <w:tr w14:paraId="26150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D13D7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93C3B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成立需求验证与管理小组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B09ED1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质量管理体系文件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277A1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验证管理小组名单及职责说明书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1C5E9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小组成员具备需求评审资质，权责清晰</w:t>
            </w:r>
          </w:p>
        </w:tc>
      </w:tr>
      <w:tr w14:paraId="0B85D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E22B7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FE9BBF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制定需求验证与管理的初步流程框架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AECC6E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行业需求管理最佳实践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A0E64A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需求验证流程初稿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5AE823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包含变更控制、质量检查等关键环节</w:t>
            </w:r>
          </w:p>
        </w:tc>
      </w:tr>
      <w:tr w14:paraId="7FA11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DF2BF4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8B9F7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规划阶段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8C1FDA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启动阶段成果、校园数字化规划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56853D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需求管理计划、需求规格说明书模板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B4DF7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计划覆盖全生命周期，模板符合校园文档规范</w:t>
            </w:r>
          </w:p>
        </w:tc>
      </w:tr>
      <w:tr w14:paraId="76BB8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67A26C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3FF75E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需求获取与分析规划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6DD81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需求调研范围说明书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514898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需求获取方案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445F5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方案包含多维度调研方法，抽样科学</w:t>
            </w:r>
          </w:p>
        </w:tc>
      </w:tr>
      <w:tr w14:paraId="0CD01D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28DFB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5209E2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设计需求获取方法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82C75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校园用户画像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8BBC9C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调研工具包（问卷 / 访谈提纲等）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5F365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工具符合目标用户使用习惯，问题设计有效</w:t>
            </w:r>
          </w:p>
        </w:tc>
      </w:tr>
      <w:tr w14:paraId="68FD82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F2995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0F514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规划调研样本选取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7F593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校园师生统计数据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A40BAC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抽样方案及样本清单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625642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样本覆盖四大场景，比例合理</w:t>
            </w:r>
          </w:p>
        </w:tc>
      </w:tr>
      <w:tr w14:paraId="1B474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9FE4B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2.1.3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B41BCF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制定需求分析策略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8AF6CF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需求分类标准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D559C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需求分析方法论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83D9F3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方法论包含优先级排序、冲突解决机制</w:t>
            </w:r>
          </w:p>
        </w:tc>
      </w:tr>
      <w:tr w14:paraId="5D050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E8580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372A90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需求验证与管理规划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91DCB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需求验证流程初稿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F6C26C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需求验证计划、跟踪矩阵模板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6B01E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计划明确验证节点，模板可追溯性强</w:t>
            </w:r>
          </w:p>
        </w:tc>
      </w:tr>
      <w:tr w14:paraId="4D6ED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A49B6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8A6A33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制定需求文档规范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BC28E0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行业文档标准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8CAF01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需求文档模板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2E5F0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模板包含来源、描述、优先级等必要字段</w:t>
            </w:r>
          </w:p>
        </w:tc>
      </w:tr>
      <w:tr w14:paraId="199683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1D0F03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55E68A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规划需求跟踪矩阵框架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164E93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项目阶段划分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E64D3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需求跟踪矩阵框架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45A3BC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矩阵覆盖需求全生命周期，关联关系清晰</w:t>
            </w:r>
          </w:p>
        </w:tc>
      </w:tr>
      <w:tr w14:paraId="02CA68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5BE9C5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2.2.3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56696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设计沟通协同计划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848B2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组织架构图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165B4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沟通计划表、评审会议议程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D7D07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计划表明确沟通频率、方式，议程覆盖关键验证点</w:t>
            </w:r>
          </w:p>
        </w:tc>
      </w:tr>
      <w:tr w14:paraId="56BAB4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FB84B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F9568C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执行阶段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A05502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规划阶段成果、调研资源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23A6CC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需求基线文档、跟踪记录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F8A4E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文档完整率≥95%，需求覆盖率≥90%</w:t>
            </w:r>
          </w:p>
        </w:tc>
      </w:tr>
      <w:tr w14:paraId="0E26D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01E13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C12E80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需求获取与分析执行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8B19D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调研工具包、样本清单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539125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原始需求数据、需求分析报告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20117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数据完整率≥95%，报告逻辑清晰</w:t>
            </w:r>
          </w:p>
        </w:tc>
      </w:tr>
      <w:tr w14:paraId="687F3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3695BA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A06C35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开展问卷调查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BE459F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问卷设计方案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E906D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问卷数据统计报告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8B03B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有效回收率≥80%，数据真实可靠</w:t>
            </w:r>
          </w:p>
        </w:tc>
      </w:tr>
      <w:tr w14:paraId="531019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1D4E2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5FF98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组织访谈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E0324A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访谈提纲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2822D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访谈记录文档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26FA62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记录完整率≥90%，关键需求不遗漏</w:t>
            </w:r>
          </w:p>
        </w:tc>
      </w:tr>
      <w:tr w14:paraId="4C3BF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A84BD7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5117E9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实施焦点小组讨论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3852C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讨论流程规划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6B6AF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焦点小组总结报告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C6916D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报告包含共识与分歧点，分析深入</w:t>
            </w:r>
          </w:p>
        </w:tc>
      </w:tr>
      <w:tr w14:paraId="3CC6B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BEAF8C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3.1.4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E7083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整理需求信息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43B9E7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原始调研数据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7526B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需求信息汇总表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D2A54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分类清晰，无重复矛盾需求</w:t>
            </w:r>
          </w:p>
        </w:tc>
      </w:tr>
      <w:tr w14:paraId="26EB2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57190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3.1.5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A4C12D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提炼需求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96D9E8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需求分类标准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C15B29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功能 / 非功能需求清单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C98E55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需求描述准确，符合 SMART 原则</w:t>
            </w:r>
          </w:p>
        </w:tc>
      </w:tr>
      <w:tr w14:paraId="5303A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2F230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927AF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需求验证与管理执行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AB417E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需求文档模板、跟踪矩阵框架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0926F4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需求验证报告、变更记录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598984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验证通过率≥90%，变更响应及时</w:t>
            </w:r>
          </w:p>
        </w:tc>
      </w:tr>
      <w:tr w14:paraId="55AC6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297FB8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173FF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编写需求文档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650B9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需求清单、模板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CDD7C4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需求规格说明书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888938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文档格式规范，内容完整</w:t>
            </w:r>
          </w:p>
        </w:tc>
      </w:tr>
      <w:tr w14:paraId="1E9887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E206CD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D05B8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建立需求跟踪矩阵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F13EF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需求文档、项目阶段划分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2BD38B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需求跟踪矩阵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AA895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矩阵更新及时，关联关系正确</w:t>
            </w:r>
          </w:p>
        </w:tc>
      </w:tr>
      <w:tr w14:paraId="0ABFE6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8CFF18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3.2.3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EDEF70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开展沟通协同工作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BA3386C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沟通计划表、议程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0AC291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需求评审会议纪要、问题跟踪表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3975D5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纪要完整率≥95%，问题解决率≥90%</w:t>
            </w:r>
          </w:p>
        </w:tc>
      </w:tr>
      <w:tr w14:paraId="59B1D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6D70CD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228531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监控与控制阶段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A179F1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执行阶段成果、质量标准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6834F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偏差分析报告、改进措施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6F446F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偏差发现及时率≥95%，改进措施有效性≥85%</w:t>
            </w:r>
          </w:p>
        </w:tc>
      </w:tr>
      <w:tr w14:paraId="16F8D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B1B367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2EB543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需求获取与分析监控与控制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C3F718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需求获取方案、质量标准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41AA92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进度偏差报告、分析质量评估报告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844B2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进度偏差≤5%，需求准确率≥90%</w:t>
            </w:r>
          </w:p>
        </w:tc>
      </w:tr>
      <w:tr w14:paraId="7ED76A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462A0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DAC6BF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监控需求获取进度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67179C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项目计划、实际进度数据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3A4E3D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进度跟踪报告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F6569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报告更新频率≥每周 1 次，数据准确</w:t>
            </w:r>
          </w:p>
        </w:tc>
      </w:tr>
      <w:tr w14:paraId="252AE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BA2A7C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8BB66A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检查需求分析质量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DC584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需求分析报告、质量标准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A86882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质量评估报告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EEC1C4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评估覆盖率 100%，问题定位准确</w:t>
            </w:r>
          </w:p>
        </w:tc>
      </w:tr>
      <w:tr w14:paraId="10060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D7244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4.1.3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8A7BE9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调整需求获取与分析策略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2DC725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偏差分析结果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49323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策略调整方案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D091F4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方案可操作性强，符合项目实际</w:t>
            </w:r>
          </w:p>
        </w:tc>
      </w:tr>
      <w:tr w14:paraId="6469D1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5275C5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03184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需求验证与管理监控与控制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E892F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需求验证计划、跟踪矩阵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3B1088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变更影响分析报告、措施优化方案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215790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变更响应时间≤24 小时，措施有效率≥90%</w:t>
            </w:r>
          </w:p>
        </w:tc>
      </w:tr>
      <w:tr w14:paraId="7EE9C3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C0F6B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6D53AC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跟踪需求文档变更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A60346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需求文档、变更请求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488B5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变更历史记录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8A368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记录完整率 100%，变更原因明确</w:t>
            </w:r>
          </w:p>
        </w:tc>
      </w:tr>
      <w:tr w14:paraId="51D73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ECED9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82B5D4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监控需求跟踪矩阵执行情况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6CDE07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跟踪矩阵、阶段交付物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6D199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矩阵执行情况报告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9BCD7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报告包含覆盖率、关联准确率等指标</w:t>
            </w:r>
          </w:p>
        </w:tc>
      </w:tr>
      <w:tr w14:paraId="618CB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2E5F5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454807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评估沟通协同效果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FA3157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会议纪要、问题跟踪表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5E893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沟通效果评估报告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188BB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评估维度全面，改进建议具体</w:t>
            </w:r>
          </w:p>
        </w:tc>
      </w:tr>
      <w:tr w14:paraId="10CEE8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22340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4.2.4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00912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调整需求验证与管理措施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189A1E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评估报告、优化方案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928792C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措施改进记录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F8576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改进措施可追溯，效果可量化</w:t>
            </w:r>
          </w:p>
        </w:tc>
      </w:tr>
      <w:tr w14:paraId="7CC4D3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38D0E8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4626C0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收尾阶段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C4CAE2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监控阶段成果、验收标准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AE373A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项目总结报告、知识库更新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8260C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总结覆盖率 100%，知识沉淀完整</w:t>
            </w:r>
          </w:p>
        </w:tc>
      </w:tr>
      <w:tr w14:paraId="15C0CC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D913D7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72FA1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需求获取与分析收尾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DC2E94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最终需求文档、跟踪记录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0D1AE5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需求获取工作总结报告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C5B7B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报告包含经验教训，建议具体可行</w:t>
            </w:r>
          </w:p>
        </w:tc>
      </w:tr>
      <w:tr w14:paraId="1A65E1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D4F66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5F98FA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汇总最终需求报告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6B96F6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需求清单、验证报告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C3C6E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需求基线文档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FF86F0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基线文档版本明确，内容冻结</w:t>
            </w:r>
          </w:p>
        </w:tc>
      </w:tr>
      <w:tr w14:paraId="27E1D2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5D447F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87A5E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总结需求获取与分析工作经验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B7A18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执行记录、监控数据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1AB85E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经验总结文档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82116B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总结覆盖方法论、工具、团队协作等维度</w:t>
            </w:r>
          </w:p>
        </w:tc>
      </w:tr>
      <w:tr w14:paraId="0F9FDC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D951FA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2DE22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需求验证与管理收尾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645289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跟踪矩阵、变更记录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AB208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需求管理总结报告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8522D1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报告包含流程优化建议，可复用性强</w:t>
            </w:r>
          </w:p>
        </w:tc>
      </w:tr>
      <w:tr w14:paraId="2C52E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E6258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C85E4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审核需求文档完整性与准确性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1C4491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需求文档、验收标准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CB910A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文档验收报告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5B480C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验收通过率 100%，无重大缺陷</w:t>
            </w:r>
          </w:p>
        </w:tc>
      </w:tr>
      <w:tr w14:paraId="32E2A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7B4EA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8508CC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整理需求跟踪矩阵资料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FA1FA7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跟踪矩阵、阶段交付物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D6037F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跟踪资料归档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D75AD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归档格式规范，检索便捷</w:t>
            </w:r>
          </w:p>
        </w:tc>
      </w:tr>
      <w:tr w14:paraId="16D4E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FB5E01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5.2.3</w:t>
            </w:r>
          </w:p>
        </w:tc>
        <w:tc>
          <w:tcPr>
            <w:tcW w:w="101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5FE0A0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总结需求验证与管理工作成果与不足</w:t>
            </w:r>
          </w:p>
        </w:tc>
        <w:tc>
          <w:tcPr>
            <w:tcW w:w="98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E5AB0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执行记录、监控数据</w:t>
            </w:r>
          </w:p>
        </w:tc>
        <w:tc>
          <w:tcPr>
            <w:tcW w:w="106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4819F6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管理总结报告</w:t>
            </w:r>
          </w:p>
        </w:tc>
        <w:tc>
          <w:tcPr>
            <w:tcW w:w="1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6246DF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总结覆盖流程、工具、沟通等方面，改进方向明确</w:t>
            </w:r>
          </w:p>
        </w:tc>
      </w:tr>
    </w:tbl>
    <w:p w14:paraId="522D8C75">
      <w:pPr>
        <w:rPr>
          <w:rFonts w:hint="eastAsia"/>
        </w:rPr>
      </w:pPr>
    </w:p>
    <w:p w14:paraId="2A33FFF6">
      <w:pPr>
        <w:pStyle w:val="3"/>
        <w:outlineLvl w:val="0"/>
        <w:rPr>
          <w:rFonts w:hint="default"/>
        </w:rPr>
      </w:pPr>
      <w:bookmarkStart w:id="10" w:name="_Toc21445"/>
      <w:r>
        <w:t>3. 任务分配矩阵（RACI）</w:t>
      </w:r>
      <w:bookmarkEnd w:id="10"/>
    </w:p>
    <w:p w14:paraId="13EFE089">
      <w:pPr>
        <w:pStyle w:val="4"/>
        <w:outlineLvl w:val="1"/>
        <w:rPr>
          <w:rFonts w:hint="default"/>
        </w:rPr>
      </w:pPr>
      <w:bookmarkStart w:id="11" w:name="_Toc27194"/>
      <w:r>
        <w:t>3.1 RACI矩阵</w:t>
      </w:r>
      <w:bookmarkEnd w:id="11"/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7"/>
        <w:gridCol w:w="1437"/>
        <w:gridCol w:w="1159"/>
        <w:gridCol w:w="1156"/>
        <w:gridCol w:w="1154"/>
        <w:gridCol w:w="1356"/>
        <w:gridCol w:w="1127"/>
      </w:tblGrid>
      <w:tr w14:paraId="24F33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87F4EB"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任务分类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095BBB"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关键任务项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3BD836"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郭伟进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1CC0DFC"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阮精特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E21F86"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范品樟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BE4F0C"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林锴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BCF3A67"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麻克强</w:t>
            </w:r>
          </w:p>
        </w:tc>
      </w:tr>
      <w:tr w14:paraId="431B0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0D8DAB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需求管理启动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CAB81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组建需求管理团队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制定需求管理框架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明确目标与范围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0EA7C4C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A（问责）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87DD9A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R（负责）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09FD4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C（咨询）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8CD015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C（咨询）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159C4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I（告知）</w:t>
            </w:r>
          </w:p>
        </w:tc>
      </w:tr>
      <w:tr w14:paraId="3C3AB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14268BB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需求管理规划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C44F4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设计需求获取方法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制定分析策略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规划跟踪框架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设计沟通计划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3B3367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FB3AC4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AA5CD5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065E0C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552802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</w:tr>
      <w:tr w14:paraId="52519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D39D69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需求获取执行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28ADC6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开展多维度调研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整理分析数据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提炼需求清单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5C065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FA5327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1EC3EA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71254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C（数据分析）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8026A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</w:p>
        </w:tc>
      </w:tr>
      <w:tr w14:paraId="1D42A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909CE7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需求验证执行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0AE115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编写需求文档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建立跟踪矩阵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组织评审会议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F1DF08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E06E0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E41E5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C1AC98B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C5B06E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</w:tr>
      <w:tr w14:paraId="20383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0367EF5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需求监控与控制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BC21D9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跟踪需求变更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评估质量偏差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优化管理流程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896262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DEB058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F4FC6E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A56624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R（数据监控）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AA7FCB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</w:tr>
      <w:tr w14:paraId="71B30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A9E4CD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需求管理收尾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4A341D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汇总需求基线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整理归档文档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总结经验教训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D3B6E7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DED9A5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309C03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BC8306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67D5E6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</w:t>
            </w:r>
          </w:p>
        </w:tc>
      </w:tr>
    </w:tbl>
    <w:p w14:paraId="2646218B">
      <w:pPr>
        <w:rPr>
          <w:rFonts w:hint="eastAsia"/>
        </w:rPr>
      </w:pPr>
    </w:p>
    <w:p w14:paraId="23F8C5FE">
      <w:pPr>
        <w:pStyle w:val="3"/>
        <w:outlineLvl w:val="0"/>
      </w:pPr>
      <w:bookmarkStart w:id="12" w:name="_Toc16991"/>
      <w:r>
        <w:t>4. 项目进度计划</w:t>
      </w:r>
      <w:bookmarkEnd w:id="12"/>
    </w:p>
    <w:p w14:paraId="1698303D">
      <w:pPr>
        <w:pStyle w:val="4"/>
        <w:outlineLvl w:val="1"/>
      </w:pPr>
      <w:bookmarkStart w:id="13" w:name="_Toc1810"/>
      <w:r>
        <w:t>4.1 甘特图</w:t>
      </w:r>
      <w:bookmarkEnd w:id="13"/>
    </w:p>
    <w:p w14:paraId="719B2CAB">
      <w:r>
        <w:drawing>
          <wp:inline distT="0" distB="0" distL="0" distR="0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A4A8">
      <w:pPr>
        <w:pStyle w:val="3"/>
        <w:outlineLvl w:val="0"/>
        <w:rPr>
          <w:rFonts w:hint="default"/>
        </w:rPr>
      </w:pPr>
      <w:bookmarkStart w:id="14" w:name="_Toc12928"/>
      <w:r>
        <w:t>5. 组织结构图（OBS）</w:t>
      </w:r>
      <w:bookmarkEnd w:id="14"/>
    </w:p>
    <w:p w14:paraId="25602C5D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148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27F9">
      <w:pPr>
        <w:pStyle w:val="3"/>
        <w:outlineLvl w:val="0"/>
        <w:rPr>
          <w:rFonts w:hint="default"/>
        </w:rPr>
      </w:pPr>
      <w:bookmarkStart w:id="15" w:name="_Toc24790"/>
      <w:r>
        <w:t>6. 干系人分析矩阵</w:t>
      </w:r>
      <w:bookmarkEnd w:id="15"/>
    </w:p>
    <w:p w14:paraId="602D582E">
      <w:pPr>
        <w:rPr>
          <w:rFonts w:hint="eastAsia"/>
        </w:rPr>
      </w:pPr>
    </w:p>
    <w:tbl>
      <w:tblPr>
        <w:tblStyle w:val="12"/>
        <w:tblW w:w="9781" w:type="dxa"/>
        <w:tblInd w:w="-4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6"/>
        <w:gridCol w:w="977"/>
        <w:gridCol w:w="3171"/>
        <w:gridCol w:w="3537"/>
      </w:tblGrid>
      <w:tr w14:paraId="47C6B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D169854"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干系人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E960B95"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影响力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B66291D"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关注点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523C97"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沟通策略 / 联系方式</w:t>
            </w:r>
          </w:p>
        </w:tc>
      </w:tr>
      <w:tr w14:paraId="6F46E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C76432C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信息中心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A34D6B1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A71D82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接口对接进度、数据安全合规性、部署环境准备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191F31E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每周一次：邮件 + 电话跟进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重点：接口开发进度、测试环境资源申请</w:t>
            </w:r>
          </w:p>
        </w:tc>
      </w:tr>
      <w:tr w14:paraId="54B75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A25EC31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教务处 / 学工部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A425DF0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547940D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数据准确性、知识库内容合规性、需求响应速度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8C3CD5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</w:p>
        </w:tc>
      </w:tr>
      <w:tr w14:paraId="144C3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9A342F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师生用户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54719D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3C25E2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功能易用性、回答准确性、问题解决效率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2BE759B">
            <w:pPr>
              <w:widowControl/>
              <w:jc w:val="left"/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  <w:t>班主任：13606502077</w:t>
            </w:r>
          </w:p>
          <w:p w14:paraId="606F8CAB">
            <w:pPr>
              <w:widowControl/>
              <w:jc w:val="left"/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  <w:t>李ll辅导员：18757586421</w:t>
            </w:r>
          </w:p>
          <w:p w14:paraId="311F80DF">
            <w:pPr>
              <w:widowControl/>
              <w:jc w:val="left"/>
              <w:rPr>
                <w:rFonts w:hint="default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  <w:t>多同学问卷调查</w:t>
            </w:r>
            <w:bookmarkStart w:id="19" w:name="_GoBack"/>
            <w:bookmarkEnd w:id="19"/>
          </w:p>
        </w:tc>
      </w:tr>
      <w:tr w14:paraId="5EDFD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C4F4C5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开发团队（5 人）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4EEABA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611E0A3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任务优先级、资源分配、技术难点突破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0A4EA2">
            <w:pPr>
              <w:widowControl/>
              <w:jc w:val="left"/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  <w:t>阮精特：15158765265</w:t>
            </w:r>
          </w:p>
          <w:p w14:paraId="0A5D8834">
            <w:pPr>
              <w:widowControl/>
              <w:jc w:val="left"/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  <w:t>郭伟进：15236693193</w:t>
            </w:r>
          </w:p>
          <w:p w14:paraId="59E13F92">
            <w:pPr>
              <w:widowControl/>
              <w:jc w:val="left"/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  <w:t>范品樟：19357563969</w:t>
            </w:r>
          </w:p>
          <w:p w14:paraId="56DC2C2C">
            <w:pPr>
              <w:widowControl/>
              <w:jc w:val="left"/>
              <w:rPr>
                <w:rFonts w:hint="default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  <w:t>林锴：</w:t>
            </w:r>
          </w:p>
        </w:tc>
      </w:tr>
      <w:tr w14:paraId="52C1D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515FEE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分管校领导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38A043A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552B05E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项目进度、资源审批、风险应对方案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D8C878B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每月一次：正式汇报会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重点：里程碑成果展示、重大风险预警</w:t>
            </w:r>
          </w:p>
        </w:tc>
      </w:tr>
      <w:tr w14:paraId="08049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904D4B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IT 运维团队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4E587C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1717C5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系统稳定性、故障响应速度、资源使用效率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2FC9F19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按需：紧急问题即时沟通 + 月度运维报告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重点：服务器负载监控、应急预案执行情况</w:t>
            </w:r>
          </w:p>
        </w:tc>
      </w:tr>
      <w:tr w14:paraId="68BA7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CB6D2C4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课程任课教师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576F4A8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A2AA05C"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项目方向符合课程要求、验收标准达成率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22AF9A1">
            <w:pPr>
              <w:widowControl/>
              <w:jc w:val="left"/>
              <w:rPr>
                <w:rFonts w:hint="default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22222"/>
                <w:kern w:val="0"/>
                <w:sz w:val="20"/>
                <w:szCs w:val="20"/>
                <w:lang w:val="en-US" w:eastAsia="zh-CN"/>
              </w:rPr>
              <w:t>苏老师：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495060"/>
                <w:spacing w:val="0"/>
                <w:sz w:val="14"/>
                <w:szCs w:val="14"/>
                <w:shd w:val="clear" w:fill="FFFFFF"/>
              </w:rPr>
              <w:t>suk@hzcu.edu.cn</w:t>
            </w:r>
          </w:p>
        </w:tc>
      </w:tr>
    </w:tbl>
    <w:p w14:paraId="573AD3AC">
      <w:pPr>
        <w:rPr>
          <w:rFonts w:hint="eastAsia"/>
        </w:rPr>
      </w:pPr>
    </w:p>
    <w:p w14:paraId="600FB9DD">
      <w:pPr>
        <w:pStyle w:val="3"/>
        <w:outlineLvl w:val="0"/>
      </w:pPr>
      <w:bookmarkStart w:id="16" w:name="_Toc11364"/>
      <w:r>
        <w:t>7. 专项子计划</w:t>
      </w:r>
      <w:bookmarkEnd w:id="16"/>
    </w:p>
    <w:p w14:paraId="44ADF6B4">
      <w:pPr>
        <w:pStyle w:val="4"/>
        <w:spacing w:before="100" w:after="100"/>
        <w:outlineLvl w:val="1"/>
        <w:rPr>
          <w:rFonts w:hint="default"/>
        </w:rPr>
      </w:pPr>
      <w:bookmarkStart w:id="17" w:name="_Toc19637"/>
      <w:r>
        <w:t>7.1 风险管理计划</w:t>
      </w:r>
      <w:bookmarkEnd w:id="17"/>
    </w:p>
    <w:p w14:paraId="3F266C45">
      <w:pPr>
        <w:jc w:val="left"/>
        <w:rPr>
          <w:rFonts w:ascii="Segoe UI" w:hAnsi="Segoe UI" w:eastAsia="黑体" w:cs="Segoe UI"/>
          <w:sz w:val="26"/>
          <w:szCs w:val="26"/>
        </w:rPr>
      </w:pPr>
      <w:bookmarkStart w:id="18" w:name="_Toc3779"/>
      <w:r>
        <w:rPr>
          <w:rFonts w:hint="eastAsia" w:ascii="Segoe UI" w:hAnsi="Segoe UI" w:eastAsia="黑体" w:cs="Segoe UI"/>
          <w:sz w:val="26"/>
          <w:szCs w:val="26"/>
          <w:lang w:val="en-US" w:eastAsia="zh-CN"/>
        </w:rPr>
        <w:t>7</w:t>
      </w:r>
      <w:r>
        <w:rPr>
          <w:rFonts w:hint="eastAsia" w:ascii="Segoe UI" w:hAnsi="Segoe UI" w:eastAsia="黑体" w:cs="Segoe UI"/>
          <w:sz w:val="26"/>
          <w:szCs w:val="26"/>
        </w:rPr>
        <w:t>.1.1</w:t>
      </w:r>
      <w:r>
        <w:rPr>
          <w:rFonts w:ascii="Segoe UI" w:hAnsi="Segoe UI" w:eastAsia="黑体" w:cs="Segoe UI"/>
          <w:sz w:val="26"/>
          <w:szCs w:val="26"/>
        </w:rPr>
        <w:t xml:space="preserve"> </w:t>
      </w:r>
      <w:r>
        <w:rPr>
          <w:rFonts w:hint="eastAsia" w:ascii="Segoe UI" w:hAnsi="Segoe UI" w:eastAsia="黑体" w:cs="Segoe UI"/>
          <w:sz w:val="26"/>
          <w:szCs w:val="26"/>
        </w:rPr>
        <w:t>风险识别与分类</w:t>
      </w:r>
    </w:p>
    <w:p w14:paraId="4CB6AC33"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技术风险：LLM模型性能不足、接口集成失败、系统响应延迟、多轮交互逻辑缺陷。</w:t>
      </w:r>
    </w:p>
    <w:p w14:paraId="5393B00A"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需求风险：用户需求变更频繁、功能优先级调整导致开发延期。</w:t>
      </w:r>
    </w:p>
    <w:p w14:paraId="0CDE6227"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安全风险：用户隐私泄露、数据存储不合规、恶意内容（如吐槽区敏感信息）。</w:t>
      </w:r>
    </w:p>
    <w:p w14:paraId="22C7FFEB"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资源风险：开发人员经验不足、硬件资源不足、第三方服务（如云平台）不可用。</w:t>
      </w:r>
    </w:p>
    <w:p w14:paraId="32CF9E44"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用户风险：师生接受度低、功能使用率未达预期。</w:t>
      </w:r>
    </w:p>
    <w:p w14:paraId="3D6B97C7">
      <w:pPr>
        <w:jc w:val="left"/>
        <w:rPr>
          <w:rFonts w:ascii="Segoe UI" w:hAnsi="Segoe UI" w:eastAsia="黑体" w:cs="Segoe UI"/>
          <w:sz w:val="26"/>
          <w:szCs w:val="26"/>
        </w:rPr>
      </w:pPr>
      <w:r>
        <w:rPr>
          <w:rFonts w:hint="eastAsia" w:ascii="Segoe UI" w:hAnsi="Segoe UI" w:eastAsia="黑体" w:cs="Segoe UI"/>
          <w:sz w:val="26"/>
          <w:szCs w:val="26"/>
          <w:lang w:val="en-US" w:eastAsia="zh-CN"/>
        </w:rPr>
        <w:t>7</w:t>
      </w:r>
      <w:r>
        <w:rPr>
          <w:rFonts w:hint="eastAsia" w:ascii="Segoe UI" w:hAnsi="Segoe UI" w:eastAsia="黑体" w:cs="Segoe UI"/>
          <w:sz w:val="26"/>
          <w:szCs w:val="26"/>
        </w:rPr>
        <w:t>.1.2</w:t>
      </w:r>
      <w:r>
        <w:rPr>
          <w:rFonts w:ascii="Segoe UI" w:hAnsi="Segoe UI" w:eastAsia="黑体" w:cs="Segoe UI"/>
          <w:sz w:val="26"/>
          <w:szCs w:val="26"/>
        </w:rPr>
        <w:t xml:space="preserve"> </w:t>
      </w:r>
      <w:r>
        <w:rPr>
          <w:rFonts w:hint="eastAsia" w:ascii="Segoe UI" w:hAnsi="Segoe UI" w:eastAsia="黑体" w:cs="Segoe UI"/>
          <w:sz w:val="26"/>
          <w:szCs w:val="26"/>
        </w:rPr>
        <w:t>风险评估方法</w:t>
      </w:r>
    </w:p>
    <w:p w14:paraId="517B7361"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概率影响矩阵：按发生概率（高/中/低）和影响程度（严重/中等/轻微）对风险排序。</w:t>
      </w:r>
    </w:p>
    <w:p w14:paraId="774EF4C5"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专家评审：邀请指导老师和信息化部门人员参与风险评估。</w:t>
      </w:r>
    </w:p>
    <w:p w14:paraId="02BB5BF0">
      <w:pPr>
        <w:jc w:val="left"/>
        <w:rPr>
          <w:rFonts w:ascii="Segoe UI" w:hAnsi="Segoe UI" w:eastAsia="黑体" w:cs="Segoe UI"/>
          <w:sz w:val="26"/>
          <w:szCs w:val="26"/>
        </w:rPr>
      </w:pPr>
      <w:r>
        <w:rPr>
          <w:rFonts w:hint="eastAsia" w:ascii="Segoe UI" w:hAnsi="Segoe UI" w:eastAsia="黑体" w:cs="Segoe UI"/>
          <w:sz w:val="26"/>
          <w:szCs w:val="26"/>
          <w:lang w:val="en-US" w:eastAsia="zh-CN"/>
        </w:rPr>
        <w:t>7</w:t>
      </w:r>
      <w:r>
        <w:rPr>
          <w:rFonts w:hint="eastAsia" w:ascii="Segoe UI" w:hAnsi="Segoe UI" w:eastAsia="黑体" w:cs="Segoe UI"/>
          <w:sz w:val="26"/>
          <w:szCs w:val="26"/>
        </w:rPr>
        <w:t>.1.3</w:t>
      </w:r>
      <w:r>
        <w:rPr>
          <w:rFonts w:ascii="Segoe UI" w:hAnsi="Segoe UI" w:eastAsia="黑体" w:cs="Segoe UI"/>
          <w:sz w:val="26"/>
          <w:szCs w:val="26"/>
        </w:rPr>
        <w:t xml:space="preserve"> </w:t>
      </w:r>
      <w:r>
        <w:rPr>
          <w:rFonts w:hint="eastAsia" w:ascii="Segoe UI" w:hAnsi="Segoe UI" w:eastAsia="黑体" w:cs="Segoe UI"/>
          <w:sz w:val="26"/>
          <w:szCs w:val="26"/>
        </w:rPr>
        <w:t>风险应对策略</w:t>
      </w:r>
    </w:p>
    <w:p w14:paraId="63C6FFCB"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技术风险:采用分阶段开发，优先验证LLM核心功能；预留备用技术方案（如规则引擎兜底）。</w:t>
      </w:r>
    </w:p>
    <w:p w14:paraId="6A6EC4B6"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需求风险:多轮原型评审确认需求，建立变更控制流程（需信息中心签字确认）。</w:t>
      </w:r>
    </w:p>
    <w:p w14:paraId="5E858CCD"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安全风险:数据加密存储，内容审核模块开发，定期安全渗透测试。</w:t>
      </w:r>
    </w:p>
    <w:p w14:paraId="2C0C5094"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资源风险:提前申请校内服务器资源，与云服务商签订SLA协议；安排技术培训。</w:t>
      </w:r>
    </w:p>
    <w:p w14:paraId="0FD598A4"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用户风险:上线前开展试点测试，设计用户激励活动（如积分奖励）。</w:t>
      </w:r>
    </w:p>
    <w:p w14:paraId="49155604">
      <w:pPr>
        <w:jc w:val="left"/>
        <w:rPr>
          <w:rFonts w:ascii="Segoe UI" w:hAnsi="Segoe UI" w:eastAsia="黑体" w:cs="Segoe UI"/>
          <w:sz w:val="26"/>
          <w:szCs w:val="26"/>
        </w:rPr>
      </w:pPr>
      <w:r>
        <w:rPr>
          <w:rFonts w:hint="eastAsia" w:ascii="Segoe UI" w:hAnsi="Segoe UI" w:eastAsia="黑体" w:cs="Segoe UI"/>
          <w:sz w:val="26"/>
          <w:szCs w:val="26"/>
          <w:lang w:val="en-US" w:eastAsia="zh-CN"/>
        </w:rPr>
        <w:t>7</w:t>
      </w:r>
      <w:r>
        <w:rPr>
          <w:rFonts w:hint="eastAsia" w:ascii="Segoe UI" w:hAnsi="Segoe UI" w:eastAsia="黑体" w:cs="Segoe UI"/>
          <w:sz w:val="26"/>
          <w:szCs w:val="26"/>
        </w:rPr>
        <w:t>.1.4</w:t>
      </w:r>
      <w:r>
        <w:rPr>
          <w:rFonts w:ascii="Segoe UI" w:hAnsi="Segoe UI" w:eastAsia="黑体" w:cs="Segoe UI"/>
          <w:sz w:val="26"/>
          <w:szCs w:val="26"/>
        </w:rPr>
        <w:t xml:space="preserve"> </w:t>
      </w:r>
      <w:r>
        <w:rPr>
          <w:rFonts w:hint="eastAsia" w:ascii="Segoe UI" w:hAnsi="Segoe UI" w:eastAsia="黑体" w:cs="Segoe UI"/>
          <w:sz w:val="26"/>
          <w:szCs w:val="26"/>
        </w:rPr>
        <w:t>风险监控机制</w:t>
      </w:r>
    </w:p>
    <w:p w14:paraId="7B7E37DF"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周例会跟踪：每周开发会议更新风险登记册，标注状态（开放/已关闭）。</w:t>
      </w:r>
    </w:p>
    <w:p w14:paraId="15162AF5"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关键节点检查：在需求确认、原型交付、测试上线阶段进行专项风险评估。</w:t>
      </w:r>
    </w:p>
    <w:p w14:paraId="1027FFA7"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应急响应：预留10%预算作为应急储备，重大问题24小时内启动预案。</w:t>
      </w:r>
    </w:p>
    <w:p w14:paraId="7B47AA39">
      <w:pPr>
        <w:pStyle w:val="4"/>
        <w:spacing w:before="100" w:after="100"/>
        <w:outlineLvl w:val="1"/>
        <w:rPr>
          <w:rFonts w:hint="default"/>
        </w:rPr>
      </w:pPr>
      <w:r>
        <w:t>7.2 资源预算计划</w:t>
      </w:r>
      <w:bookmarkEnd w:id="18"/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3"/>
        <w:gridCol w:w="4706"/>
        <w:gridCol w:w="2032"/>
      </w:tblGrid>
      <w:tr w14:paraId="6A70A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AB4A09A">
            <w:pPr>
              <w:rPr>
                <w:b/>
                <w:bCs/>
              </w:rPr>
            </w:pPr>
            <w:r>
              <w:rPr>
                <w:b/>
                <w:bCs/>
              </w:rPr>
              <w:t>项目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083ED84">
            <w:pPr>
              <w:rPr>
                <w:b/>
                <w:bCs/>
              </w:rPr>
            </w:pPr>
            <w:r>
              <w:rPr>
                <w:b/>
                <w:bCs/>
              </w:rPr>
              <w:t>明细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7CC60C5">
            <w:pPr>
              <w:rPr>
                <w:b/>
                <w:bCs/>
              </w:rPr>
            </w:pPr>
            <w:r>
              <w:rPr>
                <w:b/>
                <w:bCs/>
              </w:rPr>
              <w:t>金额（元）</w:t>
            </w:r>
          </w:p>
        </w:tc>
      </w:tr>
      <w:tr w14:paraId="22CFE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05891F">
            <w:r>
              <w:rPr>
                <w:b/>
                <w:bCs/>
              </w:rPr>
              <w:t>1. 基础工具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14D572">
            <w:pPr>
              <w:rPr>
                <w:rFonts w:hint="eastAsia"/>
              </w:rPr>
            </w:pPr>
            <w:r>
              <w:t>腾讯云学生服务器（1 年）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C3B3BA7">
            <w:r>
              <w:t>200</w:t>
            </w:r>
          </w:p>
        </w:tc>
      </w:tr>
      <w:tr w14:paraId="249DA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3CD82D5">
            <w:pPr>
              <w:rPr>
                <w:b/>
                <w:bCs/>
              </w:rPr>
            </w:pP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04997B">
            <w:r>
              <w:rPr>
                <w:rFonts w:hint="eastAsia"/>
              </w:rPr>
              <w:t>Deep</w:t>
            </w:r>
            <w:r>
              <w:t>SeekApi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74EDCA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14:paraId="16D89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BAABE43">
            <w:r>
              <w:rPr>
                <w:b/>
                <w:bCs/>
              </w:rPr>
              <w:t>2. 调研费用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8CD511">
            <w:r>
              <w:t>纸质问卷打印 + 文具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F72FBF">
            <w:r>
              <w:t>100</w:t>
            </w:r>
          </w:p>
        </w:tc>
      </w:tr>
      <w:tr w14:paraId="0C4AD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C71E860">
            <w:r>
              <w:rPr>
                <w:b/>
                <w:bCs/>
              </w:rPr>
              <w:t>3. 人力成本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4493AA">
            <w:r>
              <w:t>组内成员餐饮补贴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81ACAB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  <w:tr w14:paraId="28942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D29D68">
            <w:r>
              <w:rPr>
                <w:b/>
                <w:bCs/>
              </w:rPr>
              <w:t>4. 应急储备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A77AEA3">
            <w:r>
              <w:t>备用金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DC39DFA">
            <w:r>
              <w:t>500</w:t>
            </w:r>
          </w:p>
        </w:tc>
      </w:tr>
      <w:tr w14:paraId="662FA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2C5AD37">
            <w:r>
              <w:rPr>
                <w:b/>
                <w:bCs/>
              </w:rPr>
              <w:t>总计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878DADE"/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F06233C">
            <w:r>
              <w:rPr>
                <w:rFonts w:hint="eastAsia"/>
              </w:rPr>
              <w:t>1</w:t>
            </w:r>
            <w:r>
              <w:t>350</w:t>
            </w:r>
          </w:p>
        </w:tc>
      </w:tr>
    </w:tbl>
    <w:p w14:paraId="27E696F2"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0787E1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E08FC1"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5YzQxY2E0ODUwNTMwY2E4MmM5YjAyNDc4M2Q5ZTMifQ=="/>
  </w:docVars>
  <w:rsids>
    <w:rsidRoot w:val="00B96F17"/>
    <w:rsid w:val="003725FD"/>
    <w:rsid w:val="003F4FA5"/>
    <w:rsid w:val="004D36CD"/>
    <w:rsid w:val="00687F0D"/>
    <w:rsid w:val="008C2AEC"/>
    <w:rsid w:val="00AF02DA"/>
    <w:rsid w:val="00B96F17"/>
    <w:rsid w:val="00BF48BB"/>
    <w:rsid w:val="19EA1A75"/>
    <w:rsid w:val="3B8A79D4"/>
    <w:rsid w:val="59275040"/>
    <w:rsid w:val="703B602F"/>
    <w:rsid w:val="727D0C15"/>
    <w:rsid w:val="7593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autoRedefine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6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toc 2"/>
    <w:basedOn w:val="1"/>
    <w:next w:val="1"/>
    <w:autoRedefine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0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1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autoRedefine/>
    <w:qFormat/>
    <w:uiPriority w:val="0"/>
    <w:rPr>
      <w:i/>
    </w:rPr>
  </w:style>
  <w:style w:type="character" w:styleId="17">
    <w:name w:val="Hyperlink"/>
    <w:basedOn w:val="14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4"/>
    <w:uiPriority w:val="0"/>
    <w:rPr>
      <w:rFonts w:ascii="Courier New" w:hAnsi="Courier New"/>
      <w:sz w:val="20"/>
    </w:rPr>
  </w:style>
  <w:style w:type="paragraph" w:customStyle="1" w:styleId="19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页眉 字符"/>
    <w:basedOn w:val="14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字符"/>
    <w:basedOn w:val="14"/>
    <w:link w:val="6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keepNext/>
      <w:keepLines/>
      <w:widowControl/>
      <w:spacing w:before="240" w:beforeAutospacing="0" w:afterAutospacing="0" w:line="259" w:lineRule="auto"/>
      <w:outlineLvl w:val="9"/>
    </w:pPr>
    <w:rPr>
      <w:rFonts w:hint="default"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481</Words>
  <Characters>543</Characters>
  <Lines>28</Lines>
  <Paragraphs>7</Paragraphs>
  <TotalTime>27</TotalTime>
  <ScaleCrop>false</ScaleCrop>
  <LinksUpToDate>false</LinksUpToDate>
  <CharactersWithSpaces>580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精准扶贫的漏网之鱼</cp:lastModifiedBy>
  <dcterms:modified xsi:type="dcterms:W3CDTF">2025-03-24T02:33:49Z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29C405FC34E84D26A65F8A71C36B91C4_12</vt:lpwstr>
  </property>
  <property fmtid="{D5CDD505-2E9C-101B-9397-08002B2CF9AE}" pid="4" name="KSOTemplateDocerSaveRecord">
    <vt:lpwstr>eyJoZGlkIjoiZjAzNWJiODE1YWJkYTBiMDkyOGU3ZDFlYzRhMGNjMTYiLCJ1c2VySWQiOiI4MjEyNzA1NTgifQ==</vt:lpwstr>
  </property>
</Properties>
</file>