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4"/>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4"/>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4"/>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4"/>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4"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pPr/>
      <w:r>
        <w:rPr>
          <w:highlight w:val="yellow"/>
        </w:rPr>
        <w:t>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5">
      <w:pPr>
        <w:widowControl w:val="0"/>
        <w:spacing w:line="240" w:lineRule="auto"/>
        <w:jc w:val="both"/>
        <w:rPr/>
      </w:pPr>
      <w:r w:rsidDel="00000000" w:rsidR="00000000" w:rsidRPr="00000000">
        <w:rPr>
          <w:rtl w:val="0"/>
        </w:rPr>
      </w:r>
    </w:p>
    <w:p w:rsidR="00000000" w:rsidDel="00000000" w:rsidP="00000000" w:rsidRDefault="00000000" w:rsidRPr="00000000" w14:paraId="000000B6">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7">
      <w:pPr>
        <w:widowControl w:val="0"/>
        <w:spacing w:line="240" w:lineRule="auto"/>
        <w:jc w:val="both"/>
        <w:rPr/>
      </w:pPr>
      <w:r w:rsidDel="00000000" w:rsidR="00000000" w:rsidRPr="00000000">
        <w:rPr>
          <w:rtl w:val="0"/>
        </w:rPr>
      </w:r>
    </w:p>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9">
      <w:pPr>
        <w:widowControl w:val="0"/>
        <w:spacing w:line="240" w:lineRule="auto"/>
        <w:jc w:val="both"/>
        <w:rPr/>
      </w:pPr>
      <w:r w:rsidDel="00000000" w:rsidR="00000000" w:rsidRPr="00000000">
        <w:rPr>
          <w:rtl w:val="0"/>
        </w:rPr>
      </w:r>
    </w:p>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B">
      <w:pPr>
        <w:widowControl w:val="0"/>
        <w:spacing w:line="240" w:lineRule="auto"/>
        <w:jc w:val="both"/>
        <w:rPr/>
      </w:pPr>
      <w:r w:rsidDel="00000000" w:rsidR="00000000" w:rsidRPr="00000000">
        <w:rPr>
          <w:rtl w:val="0"/>
        </w:rPr>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E">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0">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1">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None</w:t>
            </w:r>
          </w:p>
        </w:tc>
      </w:tr>
    </w:tbl>
    <w:p w:rsidR="00000000" w:rsidDel="00000000" w:rsidP="00000000" w:rsidRDefault="00000000" w:rsidRPr="00000000" w14:paraId="000000E9">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A">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3: Common Red Flag Key Words with Clinical Rationale</w:t>
      </w:r>
    </w:p>
    <w:p w:rsidR="00000000" w:rsidDel="00000000" w:rsidP="00000000" w:rsidRDefault="00000000" w:rsidRPr="00000000" w14:paraId="000000EB">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C">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D">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p>
      <w:pPr/>
      <w:r>
        <w:rPr>
          <w:highlight w:val="yellow"/>
        </w:rPr>
        <w:t>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E">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F">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0">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6">
      <w:pPr>
        <w:widowControl w:val="0"/>
        <w:spacing w:after="240" w:before="240" w:line="240" w:lineRule="auto"/>
        <w:jc w:val="center"/>
        <w:rPr/>
      </w:pPr>
      <w:r w:rsidDel="00000000" w:rsidR="00000000" w:rsidRPr="00000000">
        <w:rPr>
          <w:i w:val="1"/>
          <w:iCs w:val="1"/>
          <w:highlight w:val="white"/>
          <w:rtl w:val="0"/>
        </w:rPr>
        <w:t xml:space="preserve">Table 4: Symptom Dictionary — 331 phrases across 13 labels</w:t>
      </w:r>
      <w:r w:rsidDel="00000000" w:rsidR="00000000" w:rsidRPr="00000000">
        <w:rPr>
          <w:rtl w:val="0"/>
        </w:rPr>
      </w:r>
    </w:p>
    <w:p w:rsidR="00000000" w:rsidDel="00000000" w:rsidP="00000000" w:rsidRDefault="00000000" w:rsidRPr="00000000" w14:paraId="00000127">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8">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0">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Pr>
          <w:highlight w:val="yellow"/>
        </w:rPr>
        <w:t>Fuzzy Rescue Mechanism. 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5">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6">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7">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Requires nearby pain word</w:t>
            </w:r>
          </w:p>
        </w:tc>
      </w:tr>
      <w:tr>
        <w:tc>
          <w:tcPr>
            <w:tcW w:type="dxa" w:w="2055"/>
          </w:tcPr>
          <w:p>
            <w:r>
              <w:rPr>
                <w:highlight w:val="yellow"/>
              </w:rPr>
              <w:t>HEADACHE</w:t>
            </w:r>
          </w:p>
        </w:tc>
        <w:tc>
          <w:tcPr>
            <w:tcW w:type="dxa" w:w="2055"/>
          </w:tcPr>
          <w:p>
            <w:r>
              <w:rPr>
                <w:highlight w:val="yellow"/>
              </w:rPr>
              <w:t>head, ulo</w:t>
            </w:r>
          </w:p>
        </w:tc>
        <w:tc>
          <w:tcPr>
            <w:tcW w:type="dxa" w:w="2055"/>
          </w:tcPr>
          <w:p>
            <w:r>
              <w:rPr>
                <w:highlight w:val="yellow"/>
              </w:rPr>
              <w:t>1</w:t>
            </w:r>
          </w:p>
        </w:tc>
        <w:tc>
          <w:tcPr>
            <w:tcW w:type="dxa" w:w="2055"/>
          </w:tcPr>
          <w:p>
            <w:r>
              <w:rPr>
                <w:highlight w:val="yellow"/>
              </w:rPr>
              <w:t>ubo, ubi, uno, uso (requires nearby pain word)</w:t>
            </w:r>
          </w:p>
        </w:tc>
      </w:tr>
    </w:tbl>
    <w:p w:rsidR="00000000" w:rsidDel="00000000" w:rsidP="00000000" w:rsidRDefault="00000000" w:rsidRPr="00000000" w14:paraId="00000155">
      <w:pPr>
        <w:widowControl w:val="0"/>
        <w:spacing w:after="240" w:before="240" w:line="240" w:lineRule="auto"/>
        <w:jc w:val="center"/>
        <w:rPr/>
      </w:pPr>
      <w:r w:rsidDel="00000000" w:rsidR="00000000" w:rsidRPr="00000000">
        <w:rPr>
          <w:i w:val="1"/>
          <w:iCs w:val="1"/>
          <w:highlight w:val="white"/>
          <w:rtl w:val="0"/>
        </w:rPr>
        <w:t xml:space="preserve">Table 5: Summary of Levenshtein Distance Matching</w:t>
      </w:r>
      <w:r w:rsidDel="00000000" w:rsidR="00000000" w:rsidRPr="00000000">
        <w:rPr>
          <w:rtl w:val="0"/>
        </w:rPr>
      </w:r>
    </w:p>
    <w:p w:rsidR="00000000" w:rsidDel="00000000" w:rsidP="00000000" w:rsidRDefault="00000000" w:rsidRPr="00000000" w14:paraId="00000156">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7">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5B">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w:t>
      </w:r>
      <w:r w:rsidDel="00000000" w:rsidR="00000000" w:rsidRPr="00000000">
        <w:rPr>
          <w:rtl w:val="0"/>
        </w:rPr>
        <w:t xml:space="preserve">(Reimers &amp; Gurevych, 2019),</w:t>
      </w:r>
      <w:r w:rsidDel="00000000" w:rsidR="00000000" w:rsidRPr="00000000">
        <w:rPr>
          <w:rtl w:val="0"/>
        </w:rPr>
        <w:t xml:space="preserve"> a compact transformer (~33 million parameters) producing 384-dimensional sentence embeddings.</w:t>
      </w:r>
    </w:p>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5D">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5E">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5F">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0">
      <w:pPr>
        <w:widowControl w:val="0"/>
        <w:spacing w:after="120" w:before="240" w:line="240" w:lineRule="auto"/>
        <w:ind w:firstLine="20"/>
        <w:jc w:val="both"/>
        <w:rPr/>
      </w:pPr>
      <w:r w:rsidDel="00000000" w:rsidR="00000000" w:rsidRPr="00000000">
        <w:rPr>
          <w:rtl w:val="0"/>
        </w:rPr>
        <w:t>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61">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3">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4">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5">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6A">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0">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73">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4">
      <w:pPr>
        <w:widowControl w:val="0"/>
        <w:spacing w:after="120" w:before="240" w:line="240" w:lineRule="auto"/>
        <w:ind w:left="0" w:firstLine="0"/>
        <w:jc w:val="both"/>
        <w:rPr/>
      </w:pPr>
      <w:r w:rsidDel="00000000" w:rsidR="00000000" w:rsidRPr="00000000">
        <w:rPr>
          <w:rtl w:val="0"/>
        </w:rPr>
        <w:t>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prompt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selector within the stomachache sub-form, requiring the user to specify whether the pain occurs before eating, after eating, or is unrelated to food intake to better map aggravating and alleviating factors.</w:t>
      </w:r>
    </w:p>
    <w:p w:rsidR="00000000" w:rsidDel="00000000" w:rsidP="00000000" w:rsidRDefault="00000000" w:rsidRPr="00000000" w14:paraId="00000175">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6">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7">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8">
      <w:pPr>
        <w:widowControl w:val="0"/>
        <w:spacing w:after="240" w:before="240" w:line="240" w:lineRule="auto"/>
        <w:jc w:val="center"/>
        <w:rPr/>
      </w:pPr>
      <w:r w:rsidDel="00000000" w:rsidR="00000000" w:rsidRPr="00000000">
        <w:rPr>
          <w:i w:val="1"/>
          <w:iCs w:val="1"/>
          <w:highlight w:val="white"/>
          <w:rtl w:val="0"/>
        </w:rPr>
        <w:t xml:space="preserve">Table 6:  Duration Safeguard Matrix — Symptom-Specific Thresholds for OTC Self-Medication</w:t>
      </w:r>
      <w:r w:rsidDel="00000000" w:rsidR="00000000" w:rsidRPr="00000000">
        <w:rPr>
          <w:rtl w:val="0"/>
        </w:rPr>
      </w:r>
    </w:p>
    <w:p w:rsidR="00000000" w:rsidDel="00000000" w:rsidP="00000000" w:rsidRDefault="00000000" w:rsidRPr="00000000" w14:paraId="000001A9">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AA">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AB">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AC">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AD">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AE">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AF">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0">
      <w:pPr>
        <w:widowControl w:val="0"/>
        <w:spacing w:after="120" w:before="240" w:line="240" w:lineRule="auto"/>
        <w:ind w:left="0" w:firstLine="0"/>
        <w:jc w:val="both"/>
        <w:rPr/>
      </w:pPr>
      <w:r w:rsidDel="00000000" w:rsidR="00000000" w:rsidRPr="00000000">
        <w:rPr>
          <w:rtl w:val="0"/>
        </w:rPr>
        <w:t>Stomachache Pathway: When a user presents with gastrointestinal complaints, the system refines its evaluation by presenting a mandatory contextual selector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1">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4">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5">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7">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8">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9">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A">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B">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C">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E">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F">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E9">
      <w:pPr>
        <w:widowControl w:val="0"/>
        <w:spacing w:after="240" w:before="240" w:line="240" w:lineRule="auto"/>
        <w:jc w:val="center"/>
        <w:rPr/>
      </w:pPr>
      <w:r w:rsidDel="00000000" w:rsidR="00000000" w:rsidRPr="00000000">
        <w:rPr>
          <w:i w:val="1"/>
          <w:iCs w:val="1"/>
          <w:highlight w:val="white"/>
          <w:rtl w:val="0"/>
        </w:rPr>
        <w:t xml:space="preserve">Table 7: Summary of ASG Framework and Medicine Datasets</w:t>
      </w:r>
      <w:r w:rsidDel="00000000" w:rsidR="00000000" w:rsidRPr="00000000">
        <w:rPr>
          <w:rtl w:val="0"/>
        </w:rPr>
      </w:r>
    </w:p>
    <w:p w:rsidR="00000000" w:rsidDel="00000000" w:rsidP="00000000" w:rsidRDefault="00000000" w:rsidRPr="00000000" w14:paraId="000001EA">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B">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EC">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D">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1F9">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1FB">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1FD">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FE">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1FF">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0">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3">
      <w:pPr>
        <w:widowControl w:val="0"/>
        <w:spacing w:after="240" w:before="240" w:line="240" w:lineRule="auto"/>
        <w:jc w:val="center"/>
        <w:rPr/>
      </w:pPr>
      <w:r w:rsidDel="00000000" w:rsidR="00000000" w:rsidRPr="00000000">
        <w:rPr>
          <w:i w:val="1"/>
          <w:iCs w:val="1"/>
          <w:highlight w:val="white"/>
          <w:rtl w:val="0"/>
        </w:rPr>
        <w:t xml:space="preserve">Table 8: Coverage of the Multilingual Language Support for Mendo v3.0</w:t>
      </w:r>
      <w:r w:rsidDel="00000000" w:rsidR="00000000" w:rsidRPr="00000000">
        <w:rPr>
          <w:rtl w:val="0"/>
        </w:rPr>
      </w:r>
    </w:p>
    <w:p w:rsidR="00000000" w:rsidDel="00000000" w:rsidP="00000000" w:rsidRDefault="00000000" w:rsidRPr="00000000" w14:paraId="00000214">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5">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7">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8">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9">
      <w:pPr>
        <w:spacing w:after="240" w:before="240" w:lineRule="auto"/>
        <w:jc w:val="both"/>
        <w:rPr/>
      </w:pPr>
      <w:r>
        <w:rPr>
          <w:highlight w:val="yellow"/>
        </w:rPr>
        <w:t>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pPr/>
      <w:r>
        <w:rPr>
          <w:highlight w:val="yellow"/>
        </w:rPr>
        <w:t>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pPr/>
      <w:r>
        <w:rPr>
          <w:highlight w:val="yellow"/>
        </w:rPr>
        <w:t>How many. 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pPr/>
      <w:r>
        <w:rPr>
          <w:highlight w:val="yellow"/>
        </w:rPr>
        <w:t>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1B">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1C">
      <w:pPr>
        <w:spacing w:after="240" w:before="240" w:lineRule="auto"/>
        <w:jc w:val="both"/>
        <w:rPr/>
      </w:pPr>
      <w:r>
        <w:rPr>
          <w:highlight w:val="yellow"/>
        </w:rPr>
        <w:t>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pPr/>
      <w:r>
        <w:rPr>
          <w:highlight w:val="yellow"/>
        </w:rPr>
        <w:t>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pPr/>
      <w:r>
        <w:rPr>
          <w:highlight w:val="yellow"/>
        </w:rPr>
        <w:t>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1E">
      <w:pPr>
        <w:spacing w:after="240" w:before="240" w:lineRule="auto"/>
        <w:jc w:val="both"/>
        <w:rPr/>
      </w:pPr>
      <w:r>
        <w:rPr>
          <w:highlight w:val="yellow"/>
        </w:rPr>
        <w:t>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1F">
      <w:pPr>
        <w:spacing w:after="240" w:before="240" w:lineRule="auto"/>
        <w:jc w:val="both"/>
        <w:rPr/>
      </w:pPr>
      <w:r>
        <w:rPr>
          <w:highlight w:val="yellow"/>
        </w:rPr>
        <w:t>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25">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26">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27">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28">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29">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B">
      <w:pPr>
        <w:pStyle w:val="Heading3"/>
        <w:keepNext w:val="0"/>
        <w:keepLines w:val="0"/>
        <w:widowControl w:val="0"/>
        <w:spacing w:after="0" w:before="0" w:line="240" w:lineRule="auto"/>
        <w:jc w:val="both"/>
        <w:rPr>
          <w:sz w:val="22"/>
          <w:szCs w:val="22"/>
        </w:rPr>
      </w:pPr>
      <w:bookmarkStart w:colFirst="0" w:colLast="0" w:name="_l4a5hx2ifouf" w:id="27"/>
      <w:bookmarkEnd w:id="27"/>
      <w:r>
        <w:rPr>
          <w:highlight w:val="yellow"/>
        </w:rPr>
        <w:t>Additional Validation Sets (Planned for Iteration 2)</w:t>
      </w:r>
    </w:p>
    <w:p w:rsidR="00000000" w:rsidDel="00000000" w:rsidP="00000000" w:rsidRDefault="00000000" w:rsidRPr="00000000" w14:paraId="0000022C">
      <w:pPr>
        <w:widowControl w:val="0"/>
        <w:spacing w:after="240" w:before="240" w:line="240" w:lineRule="auto"/>
        <w:jc w:val="both"/>
        <w:rPr/>
      </w:pPr>
      <w:r>
        <w:rPr>
          <w:highlight w:val="yellow"/>
        </w:rPr>
        <w:t>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2D">
      <w:pPr>
        <w:widowControl w:val="0"/>
        <w:spacing w:after="240" w:before="240" w:line="240" w:lineRule="auto"/>
        <w:jc w:val="both"/>
        <w:rPr/>
      </w:pPr>
      <w:r>
        <w:rPr>
          <w:highlight w:val="yellow"/>
        </w:rPr>
        <w:t>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2E">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6nrk0cwnlgqf" w:id="28"/>
      <w:bookmarkEnd w:id="28"/>
      <w:r w:rsidDel="00000000" w:rsidR="00000000" w:rsidRPr="00000000">
        <w:rPr>
          <w:b w:val="1"/>
          <w:bCs w:val="1"/>
          <w:color w:val="000000"/>
          <w:sz w:val="22"/>
          <w:szCs w:val="22"/>
          <w:rtl w:val="0"/>
        </w:rPr>
        <w:t xml:space="preserve">Evaluation Results</w:t>
      </w:r>
    </w:p>
    <w:p>
      <w:pPr>
        <w:pStyle w:val="Heading3"/>
      </w:pPr>
      <w:r>
        <w:rPr>
          <w:highlight w:val="yellow"/>
        </w:rPr>
        <w:t>The structured benchmark was run against the deployed pipeline on the current codebase. On the 288 detection cases (Tiers 1–4), the system reaches 283/288 (98.3%) exact match once the cough clarification step is simulated, and 229/288 (79.5%, micro-F1 0.846) on the raw output before clarification. The Tier 5 Duration Safeguard passes 31/31 (100%). Table 9 summarizes these results.</w:t>
      </w:r>
    </w:p>
    <w:p w:rsidR="00000000" w:rsidDel="00000000" w:rsidP="00000000" w:rsidRDefault="00000000" w:rsidRPr="00000000" w14:paraId="00000230">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1">
            <w:pPr>
              <w:widowControl w:val="1"/>
              <w:spacing w:after="120" w:before="240" w:line="240" w:lineRule="auto"/>
              <w:jc w:val="center"/>
              <w:rPr>
                <w:b w:val="1"/>
                <w:bCs w:val="1"/>
              </w:rPr>
            </w:pPr>
            <w:r>
              <w:rPr>
                <w:b/>
                <w:highlight w:val="yellow"/>
              </w:rPr>
              <w:t>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2">
            <w:pPr>
              <w:widowControl w:val="1"/>
              <w:spacing w:after="120" w:before="240" w:line="240" w:lineRule="auto"/>
              <w:jc w:val="center"/>
              <w:rPr>
                <w:b w:val="1"/>
                <w:bCs w:val="1"/>
              </w:rPr>
            </w:pPr>
            <w:r>
              <w:rPr>
                <w:b/>
                <w:highlight w:val="yellow"/>
              </w:rPr>
              <w:t>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3">
            <w:pPr>
              <w:widowControl w:val="1"/>
              <w:spacing w:after="120" w:before="240" w:line="240" w:lineRule="auto"/>
              <w:jc w:val="center"/>
              <w:rPr>
                <w:b w:val="1"/>
                <w:bCs w:val="1"/>
              </w:rPr>
            </w:pPr>
            <w:r>
              <w:rPr>
                <w:b/>
                <w:highlight w:val="yellow"/>
              </w:rPr>
              <w:t>Exact Match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1"/>
              <w:spacing w:after="120" w:before="240" w:line="240" w:lineRule="auto"/>
              <w:jc w:val="center"/>
              <w:rPr>
                <w:b w:val="1"/>
                <w:bCs w:val="1"/>
              </w:rPr>
            </w:pPr>
            <w:r>
              <w:rPr>
                <w:b/>
                <w:highlight w:val="yellow"/>
              </w:rPr>
              <w:t>Notes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1"/>
              <w:spacing w:after="120" w:before="240" w:line="240" w:lineRule="auto"/>
              <w:jc w:val="center"/>
              <w:rPr/>
            </w:pPr>
            <w:r>
              <w:rPr>
                <w:highlight w:val="yellow"/>
              </w:rPr>
              <w:t>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1"/>
              <w:spacing w:after="120" w:before="240" w:line="240" w:lineRule="auto"/>
              <w:jc w:val="center"/>
              <w:rPr/>
            </w:pPr>
            <w:r>
              <w:rPr>
                <w:highlight w:val="yellow"/>
              </w:rPr>
              <w:t>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1"/>
              <w:spacing w:after="120" w:before="240" w:line="240" w:lineRule="auto"/>
              <w:jc w:val="center"/>
              <w:rPr/>
            </w:pPr>
            <w:r>
              <w:rPr>
                <w:highlight w:val="yellow"/>
              </w:rPr>
              <w:t>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1"/>
              <w:spacing w:after="120" w:before="240" w:line="240" w:lineRule="auto"/>
              <w:jc w:val="center"/>
              <w:rPr/>
            </w:pPr>
            <w:r>
              <w:rPr>
                <w:highlight w:val="yellow"/>
              </w:rPr>
              <w:t>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1"/>
              <w:spacing w:after="120" w:before="240" w:line="240" w:lineRule="auto"/>
              <w:jc w:val="center"/>
              <w:rPr/>
            </w:pPr>
            <w:r>
              <w:rPr>
                <w:highlight w:val="yellow"/>
              </w:rPr>
              <w:t>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1"/>
              <w:spacing w:after="120" w:before="240" w:line="240" w:lineRule="auto"/>
              <w:jc w:val="center"/>
              <w:rPr/>
            </w:pPr>
            <w:r>
              <w:rPr>
                <w:highlight w:val="yellow"/>
              </w:rPr>
              <w:t>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1"/>
              <w:spacing w:after="120" w:before="240" w:line="240" w:lineRule="auto"/>
              <w:jc w:val="center"/>
              <w:rPr/>
            </w:pPr>
            <w:r>
              <w:rPr>
                <w:highlight w:val="yellow"/>
              </w:rPr>
              <w:t>229/288 (79.5%); micro-F1 0.846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1"/>
              <w:spacing w:after="120" w:before="240" w:line="240" w:lineRule="auto"/>
              <w:jc w:val="center"/>
              <w:rPr/>
            </w:pPr>
            <w:r>
              <w:rPr>
                <w:highlight w:val="yellow"/>
              </w:rPr>
              <w:t>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1"/>
              <w:spacing w:after="120" w:before="240" w:line="240" w:lineRule="auto"/>
              <w:jc w:val="center"/>
              <w:rPr/>
            </w:pPr>
            <w:r>
              <w:rPr>
                <w:highlight w:val="yellow"/>
              </w:rPr>
              <w:t>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1"/>
              <w:spacing w:after="120" w:before="240" w:line="240" w:lineRule="auto"/>
              <w:jc w:val="center"/>
              <w:rPr/>
            </w:pPr>
            <w:r>
              <w:rPr>
                <w:highlight w:val="yellow"/>
              </w:rPr>
              <w:t>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pPr>
            <w:r>
              <w:rPr>
                <w:highlight w:val="yellow"/>
              </w:rPr>
              <w:t>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pPr>
            <w:r>
              <w:rPr>
                <w:highlight w:val="yellow"/>
              </w:rPr>
              <w:t>—</w:t>
            </w:r>
          </w:p>
        </w:tc>
      </w:tr>
    </w:tbl>
    <w:p w:rsidR="00000000" w:rsidDel="00000000" w:rsidP="00000000" w:rsidRDefault="00000000" w:rsidRPr="00000000" w14:paraId="00000245">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9: Summary of Evaluation Results for Each Match</w:t>
      </w:r>
    </w:p>
    <w:p w:rsidR="00000000" w:rsidDel="00000000" w:rsidP="00000000" w:rsidRDefault="00000000" w:rsidRPr="00000000" w14:paraId="00000246">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47">
      <w:pPr>
        <w:widowControl w:val="1"/>
        <w:spacing w:after="120" w:before="240" w:line="240" w:lineRule="auto"/>
        <w:ind w:left="0" w:firstLine="0"/>
        <w:jc w:val="both"/>
        <w:rPr/>
      </w:pPr>
      <w:r>
        <w:rPr>
          <w:highlight w:val="green"/>
        </w:rPr>
        <w:t>The two rows of Table 9 report different numbers on the same 288 cases because they evaluate the pipeline at different points. When a case involves cough, the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We report the raw figure as well because it is the fairer number to compare against the baseline models in Table 10, which have no clarification mechanism.</w:t>
      </w:r>
    </w:p>
    <w:p w:rsidR="00000000" w:rsidDel="00000000" w:rsidP="00000000" w:rsidRDefault="00000000" w:rsidRPr="00000000" w14:paraId="00000249">
      <w:pPr>
        <w:spacing w:after="120" w:before="240" w:line="240" w:lineRule="auto"/>
        <w:jc w:val="both"/>
        <w:rPr/>
      </w:pPr>
      <w:r>
        <w:rPr>
          <w:highlight w:val="yellow"/>
        </w:rPr>
        <w:t>A note on how to read these numbers. The benchmark was authored by the same team that built the system’s rules, so a high score on it is expected and should not be mistaken for independent accuracy. We treat it as a regression and coverage measure: it shows the system behaves consistently across a wide and deliberately adversarial range of inputs, and it lets us catch regressions whenever a rule changes. The honest accuracy figure — how often the system agrees with a licensed pharmacist on real, unscripted consultations — is exactly what the Iteration 2 field validation is designed to produce, and we are careful not to claim it yet.</w:t>
      </w:r>
    </w:p>
    <w:p w:rsidR="00000000" w:rsidDel="00000000" w:rsidP="00000000" w:rsidRDefault="00000000" w:rsidRPr="00000000" w14:paraId="0000024A">
      <w:pPr>
        <w:spacing w:after="120" w:before="240" w:line="240" w:lineRule="auto"/>
        <w:jc w:val="both"/>
        <w:rPr/>
      </w:pPr>
      <w:r>
        <w:rPr>
          <w:highlight w:val="yellow"/>
        </w:rPr>
        <w:t>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4B">
      <w:pPr>
        <w:spacing w:after="120" w:before="240" w:line="240" w:lineRule="auto"/>
        <w:jc w:val="both"/>
        <w:rPr/>
      </w:pPr>
      <w:r>
        <w:rPr>
          <w:highlight w:val="yellow"/>
        </w:rPr>
        <w:t>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4C">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Transformer and ML Baselines</w:t>
      </w:r>
    </w:p>
    <w:p w:rsidR="00000000" w:rsidDel="00000000" w:rsidP="00000000" w:rsidRDefault="00000000" w:rsidRPr="00000000" w14:paraId="0000024D">
      <w:pPr>
        <w:widowControl w:val="1"/>
        <w:spacing w:after="120" w:before="240" w:line="240" w:lineRule="auto"/>
        <w:ind w:left="0" w:firstLine="0"/>
        <w:jc w:val="both"/>
        <w:rPr/>
      </w:pPr>
      <w:r>
        <w:rPr>
          <w:highlight w:val="green"/>
        </w:rPr>
        <w:t>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benchmark harness is provided in the project repository at experiments/classifier_benchmark/run_classifier_benchmark.py.</w:t>
      </w:r>
    </w:p>
    <w:p w:rsidR="00000000" w:rsidDel="00000000" w:rsidP="00000000" w:rsidRDefault="00000000" w:rsidRPr="00000000" w14:paraId="0000024E">
      <w:pPr>
        <w:widowControl w:val="1"/>
        <w:spacing w:line="240" w:lineRule="auto"/>
        <w:jc w:val="both"/>
        <w:rPr/>
      </w:pPr>
      <w:r w:rsidDel="00000000" w:rsidR="00000000" w:rsidRPr="00000000">
        <w:rPr>
          <w:rtl w:val="0"/>
        </w:rPr>
      </w:r>
    </w:p>
    <w:p w:rsidR="00000000" w:rsidDel="00000000" w:rsidP="00000000" w:rsidRDefault="00000000" w:rsidRPr="00000000" w14:paraId="0000024F">
      <w:pPr>
        <w:widowControl w:val="1"/>
        <w:spacing w:line="240" w:lineRule="auto"/>
        <w:jc w:val="both"/>
        <w:rPr/>
      </w:pPr>
      <w:r>
        <w:rPr>
          <w:highlight w:val="yellow"/>
        </w:rPr>
        <w:t>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0">
      <w:pPr>
        <w:widowControl w:val="1"/>
        <w:spacing w:line="240" w:lineRule="auto"/>
        <w:jc w:val="both"/>
        <w:rPr/>
      </w:pPr>
      <w:r w:rsidDel="00000000" w:rsidR="00000000" w:rsidRPr="00000000">
        <w:rPr>
          <w:rtl w:val="0"/>
        </w:rPr>
      </w:r>
    </w:p>
    <w:p w:rsidR="00000000" w:rsidDel="00000000" w:rsidP="00000000" w:rsidRDefault="00000000" w:rsidRPr="00000000" w14:paraId="00000252">
      <w:pPr>
        <w:spacing w:line="240" w:lineRule="auto"/>
        <w:ind w:left="720" w:firstLine="0"/>
        <w:jc w:val="both"/>
        <w:rPr/>
      </w:pPr>
      <w:r w:rsidDel="00000000" w:rsidR="00000000" w:rsidRPr="00000000">
        <w:rPr>
          <w:rtl w:val="0"/>
        </w:rPr>
      </w:r>
    </w:p>
    <w:p w:rsidR="00000000" w:rsidDel="00000000" w:rsidP="00000000" w:rsidRDefault="00000000" w:rsidRPr="00000000" w14:paraId="00000254">
      <w:pPr>
        <w:spacing w:line="240" w:lineRule="auto"/>
        <w:ind w:left="720" w:firstLine="0"/>
        <w:jc w:val="both"/>
        <w:rPr/>
      </w:pPr>
      <w:r w:rsidDel="00000000" w:rsidR="00000000" w:rsidRPr="00000000">
        <w:rPr>
          <w:rtl w:val="0"/>
        </w:rPr>
      </w:r>
    </w:p>
    <w:p w:rsidR="00000000" w:rsidDel="00000000" w:rsidP="00000000" w:rsidRDefault="00000000" w:rsidRPr="00000000" w14:paraId="00000256">
      <w:pPr>
        <w:spacing w:line="240" w:lineRule="auto"/>
        <w:ind w:left="720" w:firstLine="0"/>
        <w:jc w:val="both"/>
        <w:rPr/>
      </w:pPr>
      <w:r w:rsidDel="00000000" w:rsidR="00000000" w:rsidRPr="00000000">
        <w:rPr>
          <w:rtl w:val="0"/>
        </w:rPr>
      </w:r>
    </w:p>
    <w:p w:rsidR="00000000" w:rsidDel="00000000" w:rsidP="00000000" w:rsidRDefault="00000000" w:rsidRPr="00000000" w14:paraId="00000258">
      <w:pPr>
        <w:spacing w:line="240" w:lineRule="auto"/>
        <w:ind w:left="720" w:firstLine="0"/>
        <w:jc w:val="both"/>
        <w:rPr/>
      </w:pPr>
      <w:r w:rsidDel="00000000" w:rsidR="00000000" w:rsidRPr="00000000">
        <w:rPr>
          <w:rtl w:val="0"/>
        </w:rPr>
      </w:r>
    </w:p>
    <w:p w:rsidR="00000000" w:rsidDel="00000000" w:rsidP="00000000" w:rsidRDefault="00000000" w:rsidRPr="00000000" w14:paraId="0000025A">
      <w:pPr>
        <w:spacing w:line="240" w:lineRule="auto"/>
        <w:ind w:left="720" w:firstLine="0"/>
        <w:jc w:val="both"/>
        <w:rPr/>
      </w:pPr>
      <w:r w:rsidDel="00000000" w:rsidR="00000000" w:rsidRPr="00000000">
        <w:rPr>
          <w:rtl w:val="0"/>
        </w:rPr>
      </w:r>
    </w:p>
    <w:p w:rsidR="00000000" w:rsidDel="00000000" w:rsidP="00000000" w:rsidRDefault="00000000" w:rsidRPr="00000000" w14:paraId="0000025C">
      <w:pPr>
        <w:widowControl w:val="1"/>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sidDel="00000000" w:rsidR="00000000" w:rsidRPr="00000000">
        <w:rPr>
          <w:rtl w:val="0"/>
        </w:rPr>
      </w:r>
    </w:p>
    <w:p w:rsidR="00000000" w:rsidDel="00000000" w:rsidP="00000000" w:rsidRDefault="00000000" w:rsidRPr="00000000" w14:paraId="0000025E">
      <w:pPr>
        <w:widowControl w:val="0"/>
        <w:spacing w:line="240" w:lineRule="auto"/>
        <w:jc w:val="both"/>
        <w:rPr/>
      </w:pPr>
      <w:r>
        <w:rPr>
          <w:highlight w:val="green"/>
        </w:rPr>
        <w:t>Evaluation protocol. The Mendo pipeline is evaluated cold on all 288 cases because it does not learn from the benchmark. Importantly, Mendo is scored here on its raw output, with the cough-clarification step switched off, so it meets the baselines on identical terms; this is why its Table 10 figure (79.5%) is the raw number from Table 9 rather than the 98.3% it reaches once clarification is applied — none of the baselines has a clarification mechanism, so comparing raw outputs is the fair setup.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Pr>
          <w:highlight w:val="green"/>
        </w:rPr>
        <w:t>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The benchmark script is provided in the project repository, and the deterministic baselines and Mendo rows reproduce exactly when it is re-run (the scope note below details how the fine-tuned-transformer rows were obtained).</w:t>
      </w:r>
    </w:p>
    <w:p w:rsidR="00000000" w:rsidDel="00000000" w:rsidP="00000000" w:rsidRDefault="00000000" w:rsidRPr="00000000" w14:paraId="00000261">
      <w:pPr>
        <w:widowControl w:val="0"/>
        <w:spacing w:line="240" w:lineRule="auto"/>
        <w:jc w:val="both"/>
        <w:rPr/>
      </w:pPr>
      <w:r w:rsidDel="00000000" w:rsidR="00000000" w:rsidRPr="00000000">
        <w:rPr>
          <w:rtl w:val="0"/>
        </w:rPr>
      </w:r>
    </w:p>
    <w:p w:rsidR="00000000" w:rsidDel="00000000" w:rsidP="00000000" w:rsidRDefault="00000000" w:rsidRPr="00000000" w14:paraId="00000262">
      <w:pPr>
        <w:widowControl w:val="0"/>
        <w:spacing w:line="240" w:lineRule="auto"/>
        <w:jc w:val="both"/>
        <w:rPr/>
      </w:pPr>
      <w:r w:rsidDel="00000000" w:rsidR="00000000" w:rsidRPr="00000000">
        <w:rPr>
          <w:rtl w:val="0"/>
        </w:rPr>
      </w:r>
    </w:p>
    <w:tbl>
      <w:tblPr>
        <w:tblStyle w:val="Table10"/>
        <w:tblW w:type="auto" w:w="0"/>
        <w:tblLook w:firstColumn="1" w:firstRow="1" w:lastColumn="0" w:lastRow="0" w:noHBand="0" w:noVBand="1" w:val="04A0"/>
      </w:tblPr>
      <w:tblGrid>
        <w:gridCol w:w="1800"/>
        <w:gridCol w:w="1800"/>
        <w:gridCol w:w="1800"/>
        <w:gridCol w:w="1800"/>
        <w:gridCol w:w="1800"/>
      </w:tblGrid>
      <w:tr>
        <w:tc>
          <w:tcPr>
            <w:tcW w:type="dxa" w:w="1800"/>
          </w:tcPr>
          <w:p>
            <w:r>
              <w:rPr>
                <w:b/>
                <w:highlight w:val="yellow"/>
              </w:rPr>
              <w:t>Model</w:t>
            </w:r>
          </w:p>
        </w:tc>
        <w:tc>
          <w:tcPr>
            <w:tcW w:type="dxa" w:w="1800"/>
          </w:tcPr>
          <w:p>
            <w:r>
              <w:rPr>
                <w:b/>
                <w:highlight w:val="yellow"/>
              </w:rPr>
              <w:t>Exact Match</w:t>
            </w:r>
          </w:p>
        </w:tc>
        <w:tc>
          <w:tcPr>
            <w:tcW w:type="dxa" w:w="1800"/>
          </w:tcPr>
          <w:p>
            <w:r>
              <w:rPr>
                <w:b/>
                <w:highlight w:val="yellow"/>
              </w:rPr>
              <w:t>Micro-F1</w:t>
            </w:r>
          </w:p>
        </w:tc>
        <w:tc>
          <w:tcPr>
            <w:tcW w:type="dxa" w:w="1800"/>
          </w:tcPr>
          <w:p>
            <w:r>
              <w:rPr>
                <w:b/>
                <w:highlight w:val="yellow"/>
              </w:rPr>
              <w:t>Hamming Loss</w:t>
            </w:r>
          </w:p>
        </w:tc>
        <w:tc>
          <w:tcPr>
            <w:tcW w:type="dxa" w:w="1800"/>
          </w:tcPr>
          <w:p>
            <w:r>
              <w:rPr>
                <w:b/>
                <w:highlight w:val="yellow"/>
              </w:rPr>
              <w:t>Evaluation</w:t>
            </w:r>
          </w:p>
        </w:tc>
      </w:tr>
      <w:tr>
        <w:tc>
          <w:tcPr>
            <w:tcW w:type="dxa" w:w="1800"/>
          </w:tcPr>
          <w:p>
            <w:r>
              <w:rPr>
                <w:highlight w:val="yellow"/>
              </w:rPr>
              <w:t>Mendo Dictionary (Stage 1)</w:t>
            </w:r>
          </w:p>
        </w:tc>
        <w:tc>
          <w:tcPr>
            <w:tcW w:type="dxa" w:w="1800"/>
          </w:tcPr>
          <w:p>
            <w:r>
              <w:rPr>
                <w:highlight w:val="yellow"/>
              </w:rPr>
              <w:t>232/288 (80.6%)</w:t>
            </w:r>
          </w:p>
        </w:tc>
        <w:tc>
          <w:tcPr>
            <w:tcW w:type="dxa" w:w="1800"/>
          </w:tcPr>
          <w:p>
            <w:r>
              <w:rPr>
                <w:highlight w:val="yellow"/>
              </w:rPr>
              <w:t>0.850</w:t>
            </w:r>
          </w:p>
        </w:tc>
        <w:tc>
          <w:tcPr>
            <w:tcW w:type="dxa" w:w="1800"/>
          </w:tcPr>
          <w:p>
            <w:r>
              <w:rPr>
                <w:highlight w:val="yellow"/>
              </w:rPr>
              <w:t>0.029</w:t>
            </w:r>
          </w:p>
        </w:tc>
        <w:tc>
          <w:tcPr>
            <w:tcW w:type="dxa" w:w="1800"/>
          </w:tcPr>
          <w:p>
            <w:r>
              <w:rPr>
                <w:highlight w:val="yellow"/>
              </w:rPr>
              <w:t>cold (all 288)</w:t>
            </w:r>
          </w:p>
        </w:tc>
      </w:tr>
      <w:tr>
        <w:tc>
          <w:tcPr>
            <w:tcW w:type="dxa" w:w="1800"/>
          </w:tcPr>
          <w:p>
            <w:r>
              <w:rPr>
                <w:highlight w:val="yellow"/>
              </w:rPr>
              <w:t>Mendo Hybrid Pipeline (deployed)</w:t>
            </w:r>
          </w:p>
        </w:tc>
        <w:tc>
          <w:tcPr>
            <w:tcW w:type="dxa" w:w="1800"/>
          </w:tcPr>
          <w:p>
            <w:r>
              <w:rPr>
                <w:highlight w:val="yellow"/>
              </w:rPr>
              <w:t>229/288 (79.5%)</w:t>
            </w:r>
          </w:p>
        </w:tc>
        <w:tc>
          <w:tcPr>
            <w:tcW w:type="dxa" w:w="1800"/>
          </w:tcPr>
          <w:p>
            <w:r>
              <w:rPr>
                <w:highlight w:val="yellow"/>
              </w:rPr>
              <w:t>0.846</w:t>
            </w:r>
          </w:p>
        </w:tc>
        <w:tc>
          <w:tcPr>
            <w:tcW w:type="dxa" w:w="1800"/>
          </w:tcPr>
          <w:p>
            <w:r>
              <w:rPr>
                <w:highlight w:val="yellow"/>
              </w:rPr>
              <w:t>0.029</w:t>
            </w:r>
          </w:p>
        </w:tc>
        <w:tc>
          <w:tcPr>
            <w:tcW w:type="dxa" w:w="1800"/>
          </w:tcPr>
          <w:p>
            <w:r>
              <w:rPr>
                <w:highlight w:val="yellow"/>
              </w:rPr>
              <w:t>cold (all 288)</w:t>
            </w:r>
          </w:p>
        </w:tc>
      </w:tr>
      <w:tr>
        <w:tc>
          <w:tcPr>
            <w:tcW w:type="dxa" w:w="1800"/>
          </w:tcPr>
          <w:p>
            <w:r>
              <w:rPr>
                <w:highlight w:val="yellow"/>
              </w:rPr>
              <w:t>SVM (TF-IDF char n-grams)</w:t>
            </w:r>
          </w:p>
        </w:tc>
        <w:tc>
          <w:tcPr>
            <w:tcW w:type="dxa" w:w="1800"/>
          </w:tcPr>
          <w:p>
            <w:r>
              <w:rPr>
                <w:highlight w:val="yellow"/>
              </w:rPr>
              <w:t>161/288 (55.9%)</w:t>
            </w:r>
          </w:p>
        </w:tc>
        <w:tc>
          <w:tcPr>
            <w:tcW w:type="dxa" w:w="1800"/>
          </w:tcPr>
          <w:p>
            <w:r>
              <w:rPr>
                <w:highlight w:val="yellow"/>
              </w:rPr>
              <w:t>0.731</w:t>
            </w:r>
          </w:p>
        </w:tc>
        <w:tc>
          <w:tcPr>
            <w:tcW w:type="dxa" w:w="1800"/>
          </w:tcPr>
          <w:p>
            <w:r>
              <w:rPr>
                <w:highlight w:val="yellow"/>
              </w:rPr>
              <w:t>0.045</w:t>
            </w:r>
          </w:p>
        </w:tc>
        <w:tc>
          <w:tcPr>
            <w:tcW w:type="dxa" w:w="1800"/>
          </w:tcPr>
          <w:p>
            <w:r>
              <w:rPr>
                <w:highlight w:val="yellow"/>
              </w:rPr>
              <w:t>5-fold CV</w:t>
            </w:r>
          </w:p>
        </w:tc>
      </w:tr>
      <w:tr>
        <w:tc>
          <w:tcPr>
            <w:tcW w:type="dxa" w:w="1800"/>
          </w:tcPr>
          <w:p>
            <w:r>
              <w:rPr>
                <w:highlight w:val="yellow"/>
              </w:rPr>
              <w:t>Random Forest (TF-IDF)</w:t>
            </w:r>
          </w:p>
        </w:tc>
        <w:tc>
          <w:tcPr>
            <w:tcW w:type="dxa" w:w="1800"/>
          </w:tcPr>
          <w:p>
            <w:r>
              <w:rPr>
                <w:highlight w:val="yellow"/>
              </w:rPr>
              <w:t>144/288 (50.0%)</w:t>
            </w:r>
          </w:p>
        </w:tc>
        <w:tc>
          <w:tcPr>
            <w:tcW w:type="dxa" w:w="1800"/>
          </w:tcPr>
          <w:p>
            <w:r>
              <w:rPr>
                <w:highlight w:val="yellow"/>
              </w:rPr>
              <w:t>0.702</w:t>
            </w:r>
          </w:p>
        </w:tc>
        <w:tc>
          <w:tcPr>
            <w:tcW w:type="dxa" w:w="1800"/>
          </w:tcPr>
          <w:p>
            <w:r>
              <w:rPr>
                <w:highlight w:val="yellow"/>
              </w:rPr>
              <w:t>0.049</w:t>
            </w:r>
          </w:p>
        </w:tc>
        <w:tc>
          <w:tcPr>
            <w:tcW w:type="dxa" w:w="1800"/>
          </w:tcPr>
          <w:p>
            <w:r>
              <w:rPr>
                <w:highlight w:val="yellow"/>
              </w:rPr>
              <w:t>5-fold CV</w:t>
            </w:r>
          </w:p>
        </w:tc>
      </w:tr>
      <w:tr>
        <w:tc>
          <w:tcPr>
            <w:tcW w:type="dxa" w:w="1800"/>
          </w:tcPr>
          <w:p>
            <w:r>
              <w:rPr>
                <w:highlight w:val="yellow"/>
              </w:rPr>
              <w:t>mBERT (fine-tuned, ~178M)</w:t>
            </w:r>
          </w:p>
        </w:tc>
        <w:tc>
          <w:tcPr>
            <w:tcW w:type="dxa" w:w="1800"/>
          </w:tcPr>
          <w:p>
            <w:r>
              <w:rPr>
                <w:highlight w:val="yellow"/>
              </w:rPr>
              <w:t>110/288 (38.2%)</w:t>
            </w:r>
          </w:p>
        </w:tc>
        <w:tc>
          <w:tcPr>
            <w:tcW w:type="dxa" w:w="1800"/>
          </w:tcPr>
          <w:p>
            <w:r>
              <w:rPr>
                <w:highlight w:val="yellow"/>
              </w:rPr>
              <w:t>0.550</w:t>
            </w:r>
          </w:p>
        </w:tc>
        <w:tc>
          <w:tcPr>
            <w:tcW w:type="dxa" w:w="1800"/>
          </w:tcPr>
          <w:p>
            <w:r>
              <w:rPr>
                <w:highlight w:val="yellow"/>
              </w:rPr>
              <w:t>0.064</w:t>
            </w:r>
          </w:p>
        </w:tc>
        <w:tc>
          <w:tcPr>
            <w:tcW w:type="dxa" w:w="1800"/>
          </w:tcPr>
          <w:p>
            <w:r>
              <w:rPr>
                <w:highlight w:val="yellow"/>
              </w:rPr>
              <w:t>5-fold CV</w:t>
            </w:r>
          </w:p>
        </w:tc>
      </w:tr>
      <w:tr>
        <w:tc>
          <w:tcPr>
            <w:tcW w:type="dxa" w:w="1800"/>
          </w:tcPr>
          <w:p>
            <w:r>
              <w:rPr>
                <w:highlight w:val="yellow"/>
              </w:rPr>
              <w:t>Logistic Regression (TF-IDF)</w:t>
            </w:r>
          </w:p>
        </w:tc>
        <w:tc>
          <w:tcPr>
            <w:tcW w:type="dxa" w:w="1800"/>
          </w:tcPr>
          <w:p>
            <w:r>
              <w:rPr>
                <w:highlight w:val="yellow"/>
              </w:rPr>
              <w:t>95/288 (33.0%)</w:t>
            </w:r>
          </w:p>
        </w:tc>
        <w:tc>
          <w:tcPr>
            <w:tcW w:type="dxa" w:w="1800"/>
          </w:tcPr>
          <w:p>
            <w:r>
              <w:rPr>
                <w:highlight w:val="yellow"/>
              </w:rPr>
              <w:t>0.263</w:t>
            </w:r>
          </w:p>
        </w:tc>
        <w:tc>
          <w:tcPr>
            <w:tcW w:type="dxa" w:w="1800"/>
          </w:tcPr>
          <w:p>
            <w:r>
              <w:rPr>
                <w:highlight w:val="yellow"/>
              </w:rPr>
              <w:t>0.082</w:t>
            </w:r>
          </w:p>
        </w:tc>
        <w:tc>
          <w:tcPr>
            <w:tcW w:type="dxa" w:w="1800"/>
          </w:tcPr>
          <w:p>
            <w:r>
              <w:rPr>
                <w:highlight w:val="yellow"/>
              </w:rPr>
              <w:t>5-fold CV</w:t>
            </w:r>
          </w:p>
        </w:tc>
      </w:tr>
      <w:tr>
        <w:tc>
          <w:tcPr>
            <w:tcW w:type="dxa" w:w="1800"/>
          </w:tcPr>
          <w:p>
            <w:r>
              <w:rPr>
                <w:highlight w:val="yellow"/>
              </w:rPr>
              <w:t>XLM-RoBERTa (fine-tuned, ~278M)</w:t>
            </w:r>
          </w:p>
        </w:tc>
        <w:tc>
          <w:tcPr>
            <w:tcW w:type="dxa" w:w="1800"/>
          </w:tcPr>
          <w:p>
            <w:r>
              <w:rPr>
                <w:highlight w:val="yellow"/>
              </w:rPr>
              <w:t>65/288 (22.6%)</w:t>
            </w:r>
          </w:p>
        </w:tc>
        <w:tc>
          <w:tcPr>
            <w:tcW w:type="dxa" w:w="1800"/>
          </w:tcPr>
          <w:p>
            <w:r>
              <w:rPr>
                <w:highlight w:val="yellow"/>
              </w:rPr>
              <w:t>0.033</w:t>
            </w:r>
          </w:p>
        </w:tc>
        <w:tc>
          <w:tcPr>
            <w:tcW w:type="dxa" w:w="1800"/>
          </w:tcPr>
          <w:p>
            <w:r>
              <w:rPr>
                <w:highlight w:val="yellow"/>
              </w:rPr>
              <w:t>0.094</w:t>
            </w:r>
          </w:p>
        </w:tc>
        <w:tc>
          <w:tcPr>
            <w:tcW w:type="dxa" w:w="1800"/>
          </w:tcPr>
          <w:p>
            <w:r>
              <w:rPr>
                <w:highlight w:val="yellow"/>
              </w:rPr>
              <w:t>5-fold CV</w:t>
            </w:r>
          </w:p>
        </w:tc>
      </w:tr>
    </w:tbl>
    <w:p w:rsidR="00000000" w:rsidDel="00000000" w:rsidP="00000000" w:rsidRDefault="00000000" w:rsidRPr="00000000" w14:paraId="00000294">
      <w:pPr>
        <w:widowControl w:val="0"/>
        <w:spacing w:after="240" w:before="240" w:line="240" w:lineRule="auto"/>
        <w:jc w:val="center"/>
        <w:rPr/>
      </w:pPr>
      <w:r w:rsidDel="00000000" w:rsidR="00000000" w:rsidRPr="00000000">
        <w:rPr>
          <w:i w:val="1"/>
          <w:iCs w:val="1"/>
          <w:highlight w:val="white"/>
          <w:rtl w:val="0"/>
        </w:rPr>
        <w:t xml:space="preserve">Table 10: Comparative Benchmark Results</w:t>
      </w:r>
      <w:r w:rsidDel="00000000" w:rsidR="00000000" w:rsidRPr="00000000">
        <w:rPr>
          <w:rtl w:val="0"/>
        </w:rPr>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Pr>
          <w:highlight w:val="green"/>
        </w:rPr>
        <w:t>Analysis. The deployed hybrid (79.5%) and its dictionary-only core (80.6%) outperform every trained baseline by a wide margin. The dictionary alone edges the full hybrid by three cases here, and that is expected rather than a problem: by our precision-first design the semantic fallback fires only when the dictionary finds nothing, so on a benchmark built around the dictionary’s own coverage it can only act on the residual adversarial inputs — where it occasionally adds a false positive. The semantic layer’s real value is recall on out-of-dictionary phrasings (idiomatic or paraphrased symptoms a finite dictionary cannot list), which this benchmark deliberately does not contain; we accept the tiny precision cost on in-distribution inputs in exchange for that out-of-vocabulary coverage, as explained under Stage 2. Among the trained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Pr>
          <w:highlight w:val="green"/>
        </w:rPr>
        <w:t>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benchmark harness — data splits, training, and metrics — is provided in the project repository at experiments/classifier_benchmark/run_classifier_benchmark.py. The deterministic baselines (SVM, Random Forest, Logistic Regression) and the Mendo rows are regenerated exactly by that script; the fine-tuned-transformer figures are from our training run, and the same script fine-tunes mBERT and XLM-RoBERTa on adequate hardware. Notably, we could not even fine-tune these 178–278M-parameter models in reasonable time on the offline, GPU-less hardware this system targets — which is itself a concrete reason they are unsuitable for deployment here, and the exact figures may shift slightly with hardware or seed without changing the conclusion. As a further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Pr>
          <w:highlight w:val="yellow"/>
        </w:rPr>
        <w:t>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D">
      <w:pPr>
        <w:widowControl w:val="0"/>
        <w:spacing w:line="240" w:lineRule="auto"/>
        <w:jc w:val="both"/>
        <w:rPr/>
      </w:pPr>
      <w:r w:rsidDel="00000000" w:rsidR="00000000" w:rsidRPr="00000000">
        <w:rPr>
          <w:rtl w:val="0"/>
        </w:rPr>
      </w:r>
    </w:p>
    <w:p w:rsidR="00000000" w:rsidDel="00000000" w:rsidP="00000000" w:rsidRDefault="00000000" w:rsidRPr="00000000" w14:paraId="0000029E">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Pr>
          <w:highlight w:val="yellow"/>
        </w:rPr>
        <w:t>The problem is bounded, not open-ended.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fine-tuned transformers with 178 to 278 million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pPr/>
      <w:r>
        <w:rPr>
          <w:highlight w:val="yellow"/>
        </w:rPr>
        <w:t>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r>
    </w:p>
    <w:p w:rsidR="00000000" w:rsidDel="00000000" w:rsidP="00000000" w:rsidRDefault="00000000" w:rsidRPr="00000000" w14:paraId="000002B3">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5">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6">
      <w:pPr>
        <w:widowControl w:val="0"/>
        <w:spacing w:line="240" w:lineRule="auto"/>
        <w:jc w:val="both"/>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br w:type="textWrapping"/>
        <w:br w:type="textWrapping"/>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widowControl w:val="0"/>
        <w:spacing w:line="240" w:lineRule="auto"/>
        <w:jc w:val="both"/>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spacing w:after="160" w:line="240" w:lineRule="auto"/>
        <w:rPr>
          <w:b w:val="1"/>
          <w:bCs w:val="1"/>
        </w:rPr>
      </w:pPr>
      <w:r w:rsidDel="00000000" w:rsidR="00000000" w:rsidRPr="00000000">
        <w:rPr>
          <w:rtl w:val="0"/>
        </w:rPr>
      </w:r>
    </w:p>
    <w:p w:rsidR="00000000" w:rsidDel="00000000" w:rsidP="00000000" w:rsidRDefault="00000000" w:rsidRPr="00000000" w14:paraId="000002CC">
      <w:pPr>
        <w:spacing w:after="160" w:line="240" w:lineRule="auto"/>
        <w:rPr>
          <w:b w:val="1"/>
          <w:bCs w:val="1"/>
        </w:rPr>
      </w:pPr>
      <w:r w:rsidDel="00000000" w:rsidR="00000000" w:rsidRPr="00000000">
        <w:rPr>
          <w:rtl w:val="0"/>
        </w:rPr>
      </w:r>
    </w:p>
    <w:p w:rsidR="00000000" w:rsidDel="00000000" w:rsidP="00000000" w:rsidRDefault="00000000" w:rsidRPr="00000000" w14:paraId="000002CD">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CF">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0">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1">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D">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E">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DF">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E0">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E1">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E9">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EA">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EC">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2ED">
            <w:pPr>
              <w:spacing w:line="240" w:lineRule="auto"/>
              <w:rPr>
                <w:b w:val="1"/>
                <w:bCs w:val="1"/>
              </w:rPr>
            </w:pPr>
            <w:r w:rsidDel="00000000" w:rsidR="00000000" w:rsidRPr="00000000">
              <w:rPr>
                <w:rtl w:val="0"/>
              </w:rPr>
            </w:r>
          </w:p>
        </w:tc>
        <w:tc>
          <w:tcPr/>
          <w:p w:rsidR="00000000" w:rsidDel="00000000" w:rsidP="00000000" w:rsidRDefault="00000000" w:rsidRPr="00000000" w14:paraId="000002EE">
            <w:pPr>
              <w:spacing w:line="240" w:lineRule="auto"/>
              <w:rPr>
                <w:b w:val="1"/>
                <w:bCs w:val="1"/>
              </w:rPr>
            </w:pPr>
            <w:r w:rsidDel="00000000" w:rsidR="00000000" w:rsidRPr="00000000">
              <w:rPr>
                <w:rtl w:val="0"/>
              </w:rPr>
            </w:r>
          </w:p>
        </w:tc>
        <w:tc>
          <w:tcPr/>
          <w:p w:rsidR="00000000" w:rsidDel="00000000" w:rsidP="00000000" w:rsidRDefault="00000000" w:rsidRPr="00000000" w14:paraId="000002EF">
            <w:pPr>
              <w:spacing w:line="240" w:lineRule="auto"/>
              <w:rPr>
                <w:b w:val="1"/>
                <w:bCs w:val="1"/>
              </w:rPr>
            </w:pPr>
            <w:r w:rsidDel="00000000" w:rsidR="00000000" w:rsidRPr="00000000">
              <w:rPr>
                <w:rtl w:val="0"/>
              </w:rPr>
            </w:r>
          </w:p>
        </w:tc>
        <w:tc>
          <w:tcPr/>
          <w:p w:rsidR="00000000" w:rsidDel="00000000" w:rsidP="00000000" w:rsidRDefault="00000000" w:rsidRPr="00000000" w14:paraId="000002F0">
            <w:pPr>
              <w:spacing w:line="240" w:lineRule="auto"/>
              <w:rPr>
                <w:b w:val="1"/>
                <w:bCs w:val="1"/>
              </w:rPr>
            </w:pPr>
            <w:r w:rsidDel="00000000" w:rsidR="00000000" w:rsidRPr="00000000">
              <w:rPr>
                <w:rtl w:val="0"/>
              </w:rPr>
            </w:r>
          </w:p>
        </w:tc>
        <w:tc>
          <w:tcPr/>
          <w:p w:rsidR="00000000" w:rsidDel="00000000" w:rsidP="00000000" w:rsidRDefault="00000000" w:rsidRPr="00000000" w14:paraId="000002F1">
            <w:pPr>
              <w:spacing w:line="240" w:lineRule="auto"/>
              <w:rPr>
                <w:b w:val="1"/>
                <w:bCs w:val="1"/>
              </w:rPr>
            </w:pPr>
            <w:r w:rsidDel="00000000" w:rsidR="00000000" w:rsidRPr="00000000">
              <w:rPr>
                <w:rtl w:val="0"/>
              </w:rPr>
            </w:r>
          </w:p>
        </w:tc>
        <w:tc>
          <w:tcPr/>
          <w:p w:rsidR="00000000" w:rsidDel="00000000" w:rsidP="00000000" w:rsidRDefault="00000000" w:rsidRPr="00000000" w14:paraId="000002F2">
            <w:pPr>
              <w:spacing w:line="240" w:lineRule="auto"/>
              <w:rPr>
                <w:b w:val="1"/>
                <w:bCs w:val="1"/>
              </w:rPr>
            </w:pPr>
            <w:r w:rsidDel="00000000" w:rsidR="00000000" w:rsidRPr="00000000">
              <w:rPr>
                <w:rtl w:val="0"/>
              </w:rPr>
            </w:r>
          </w:p>
        </w:tc>
        <w:tc>
          <w:tcPr/>
          <w:p w:rsidR="00000000" w:rsidDel="00000000" w:rsidP="00000000" w:rsidRDefault="00000000" w:rsidRPr="00000000" w14:paraId="000002F3">
            <w:pPr>
              <w:spacing w:line="240" w:lineRule="auto"/>
              <w:rPr>
                <w:b w:val="1"/>
                <w:bCs w:val="1"/>
              </w:rPr>
            </w:pPr>
            <w:r w:rsidDel="00000000" w:rsidR="00000000" w:rsidRPr="00000000">
              <w:rPr>
                <w:rtl w:val="0"/>
              </w:rPr>
            </w:r>
          </w:p>
        </w:tc>
        <w:tc>
          <w:tcPr/>
          <w:p w:rsidR="00000000" w:rsidDel="00000000" w:rsidP="00000000" w:rsidRDefault="00000000" w:rsidRPr="00000000" w14:paraId="000002F4">
            <w:pPr>
              <w:spacing w:line="240" w:lineRule="auto"/>
              <w:rPr>
                <w:b w:val="1"/>
                <w:bCs w:val="1"/>
              </w:rPr>
            </w:pPr>
            <w:r w:rsidDel="00000000" w:rsidR="00000000" w:rsidRPr="00000000">
              <w:rPr>
                <w:rtl w:val="0"/>
              </w:rPr>
            </w:r>
          </w:p>
        </w:tc>
        <w:tc>
          <w:tcPr/>
          <w:p w:rsidR="00000000" w:rsidDel="00000000" w:rsidP="00000000" w:rsidRDefault="00000000" w:rsidRPr="00000000" w14:paraId="000002F5">
            <w:pPr>
              <w:spacing w:line="240" w:lineRule="auto"/>
              <w:rPr>
                <w:b w:val="1"/>
                <w:bCs w:val="1"/>
              </w:rPr>
            </w:pPr>
            <w:r w:rsidDel="00000000" w:rsidR="00000000" w:rsidRPr="00000000">
              <w:rPr>
                <w:rtl w:val="0"/>
              </w:rPr>
            </w:r>
          </w:p>
        </w:tc>
        <w:tc>
          <w:tcPr/>
          <w:p w:rsidR="00000000" w:rsidDel="00000000" w:rsidP="00000000" w:rsidRDefault="00000000" w:rsidRPr="00000000" w14:paraId="000002F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2F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2FA">
            <w:pPr>
              <w:spacing w:line="240" w:lineRule="auto"/>
              <w:rPr>
                <w:b w:val="1"/>
                <w:bCs w:val="1"/>
              </w:rPr>
            </w:pPr>
            <w:r w:rsidDel="00000000" w:rsidR="00000000" w:rsidRPr="00000000">
              <w:rPr>
                <w:rtl w:val="0"/>
              </w:rPr>
            </w:r>
          </w:p>
        </w:tc>
        <w:tc>
          <w:tcPr/>
          <w:p w:rsidR="00000000" w:rsidDel="00000000" w:rsidP="00000000" w:rsidRDefault="00000000" w:rsidRPr="00000000" w14:paraId="000002FB">
            <w:pPr>
              <w:spacing w:line="240" w:lineRule="auto"/>
              <w:rPr>
                <w:b w:val="1"/>
                <w:bCs w:val="1"/>
              </w:rPr>
            </w:pPr>
            <w:r w:rsidDel="00000000" w:rsidR="00000000" w:rsidRPr="00000000">
              <w:rPr>
                <w:rtl w:val="0"/>
              </w:rPr>
            </w:r>
          </w:p>
        </w:tc>
        <w:tc>
          <w:tcPr/>
          <w:p w:rsidR="00000000" w:rsidDel="00000000" w:rsidP="00000000" w:rsidRDefault="00000000" w:rsidRPr="00000000" w14:paraId="000002FC">
            <w:pPr>
              <w:spacing w:line="240" w:lineRule="auto"/>
              <w:rPr>
                <w:b w:val="1"/>
                <w:bCs w:val="1"/>
              </w:rPr>
            </w:pPr>
            <w:r w:rsidDel="00000000" w:rsidR="00000000" w:rsidRPr="00000000">
              <w:rPr>
                <w:rtl w:val="0"/>
              </w:rPr>
            </w:r>
          </w:p>
        </w:tc>
        <w:tc>
          <w:tcPr/>
          <w:p w:rsidR="00000000" w:rsidDel="00000000" w:rsidP="00000000" w:rsidRDefault="00000000" w:rsidRPr="00000000" w14:paraId="000002FD">
            <w:pPr>
              <w:spacing w:line="240" w:lineRule="auto"/>
              <w:rPr>
                <w:b w:val="1"/>
                <w:bCs w:val="1"/>
              </w:rPr>
            </w:pPr>
            <w:r w:rsidDel="00000000" w:rsidR="00000000" w:rsidRPr="00000000">
              <w:rPr>
                <w:rtl w:val="0"/>
              </w:rPr>
            </w:r>
          </w:p>
        </w:tc>
        <w:tc>
          <w:tcPr/>
          <w:p w:rsidR="00000000" w:rsidDel="00000000" w:rsidP="00000000" w:rsidRDefault="00000000" w:rsidRPr="00000000" w14:paraId="000002FE">
            <w:pPr>
              <w:spacing w:line="240" w:lineRule="auto"/>
              <w:rPr>
                <w:b w:val="1"/>
                <w:bCs w:val="1"/>
              </w:rPr>
            </w:pPr>
            <w:r w:rsidDel="00000000" w:rsidR="00000000" w:rsidRPr="00000000">
              <w:rPr>
                <w:rtl w:val="0"/>
              </w:rPr>
            </w:r>
          </w:p>
        </w:tc>
        <w:tc>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4">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05">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c>
          <w:tcPr/>
          <w:p w:rsidR="00000000" w:rsidDel="00000000" w:rsidP="00000000" w:rsidRDefault="00000000" w:rsidRPr="00000000" w14:paraId="0000030A">
            <w:pPr>
              <w:spacing w:line="240" w:lineRule="auto"/>
              <w:rPr>
                <w:b w:val="1"/>
                <w:bCs w:val="1"/>
              </w:rPr>
            </w:pPr>
            <w:r w:rsidDel="00000000" w:rsidR="00000000" w:rsidRPr="00000000">
              <w:rPr>
                <w:rtl w:val="0"/>
              </w:rPr>
            </w:r>
          </w:p>
        </w:tc>
        <w:tc>
          <w:tcPr/>
          <w:p w:rsidR="00000000" w:rsidDel="00000000" w:rsidP="00000000" w:rsidRDefault="00000000" w:rsidRPr="00000000" w14:paraId="0000030B">
            <w:pPr>
              <w:spacing w:line="240" w:lineRule="auto"/>
              <w:rPr>
                <w:b w:val="1"/>
                <w:bCs w:val="1"/>
              </w:rPr>
            </w:pPr>
            <w:r w:rsidDel="00000000" w:rsidR="00000000" w:rsidRPr="00000000">
              <w:rPr>
                <w:rtl w:val="0"/>
              </w:rPr>
            </w:r>
          </w:p>
        </w:tc>
        <w:tc>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1">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12">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c>
          <w:tcPr/>
          <w:p w:rsidR="00000000" w:rsidDel="00000000" w:rsidP="00000000" w:rsidRDefault="00000000" w:rsidRPr="00000000" w14:paraId="00000317">
            <w:pPr>
              <w:spacing w:line="240" w:lineRule="auto"/>
              <w:rPr>
                <w:b w:val="1"/>
                <w:bCs w:val="1"/>
              </w:rPr>
            </w:pPr>
            <w:r w:rsidDel="00000000" w:rsidR="00000000" w:rsidRPr="00000000">
              <w:rPr>
                <w:rtl w:val="0"/>
              </w:rPr>
            </w:r>
          </w:p>
        </w:tc>
        <w:tc>
          <w:tcPr/>
          <w:p w:rsidR="00000000" w:rsidDel="00000000" w:rsidP="00000000" w:rsidRDefault="00000000" w:rsidRPr="00000000" w14:paraId="00000318">
            <w:pPr>
              <w:spacing w:line="240" w:lineRule="auto"/>
              <w:rPr>
                <w:b w:val="1"/>
                <w:bCs w:val="1"/>
              </w:rPr>
            </w:pPr>
            <w:r w:rsidDel="00000000" w:rsidR="00000000" w:rsidRPr="00000000">
              <w:rPr>
                <w:rtl w:val="0"/>
              </w:rPr>
            </w:r>
          </w:p>
        </w:tc>
        <w:tc>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1E">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3">
            <w:pPr>
              <w:spacing w:line="240" w:lineRule="auto"/>
              <w:rPr>
                <w:b w:val="1"/>
                <w:bCs w:val="1"/>
              </w:rPr>
            </w:pPr>
            <w:r w:rsidDel="00000000" w:rsidR="00000000" w:rsidRPr="00000000">
              <w:rPr>
                <w:rtl w:val="0"/>
              </w:rPr>
            </w:r>
          </w:p>
        </w:tc>
        <w:tc>
          <w:tcPr/>
          <w:p w:rsidR="00000000" w:rsidDel="00000000" w:rsidP="00000000" w:rsidRDefault="00000000" w:rsidRPr="00000000" w14:paraId="00000324">
            <w:pPr>
              <w:spacing w:line="240" w:lineRule="auto"/>
              <w:rPr>
                <w:b w:val="1"/>
                <w:bCs w:val="1"/>
              </w:rPr>
            </w:pPr>
            <w:r w:rsidDel="00000000" w:rsidR="00000000" w:rsidRPr="00000000">
              <w:rPr>
                <w:rtl w:val="0"/>
              </w:rPr>
            </w:r>
          </w:p>
        </w:tc>
        <w:tc>
          <w:tcPr/>
          <w:p w:rsidR="00000000" w:rsidDel="00000000" w:rsidP="00000000" w:rsidRDefault="00000000" w:rsidRPr="00000000" w14:paraId="00000325">
            <w:pPr>
              <w:spacing w:line="240" w:lineRule="auto"/>
              <w:rPr>
                <w:b w:val="1"/>
                <w:bCs w:val="1"/>
              </w:rPr>
            </w:pPr>
            <w:r w:rsidDel="00000000" w:rsidR="00000000" w:rsidRPr="00000000">
              <w:rPr>
                <w:rtl w:val="0"/>
              </w:rPr>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2C">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0">
            <w:pPr>
              <w:spacing w:line="240" w:lineRule="auto"/>
              <w:rPr>
                <w:b w:val="1"/>
                <w:bCs w:val="1"/>
              </w:rPr>
            </w:pPr>
            <w:r w:rsidDel="00000000" w:rsidR="00000000" w:rsidRPr="00000000">
              <w:rPr>
                <w:rtl w:val="0"/>
              </w:rPr>
            </w:r>
          </w:p>
        </w:tc>
        <w:tc>
          <w:tcPr/>
          <w:p w:rsidR="00000000" w:rsidDel="00000000" w:rsidP="00000000" w:rsidRDefault="00000000" w:rsidRPr="00000000" w14:paraId="00000331">
            <w:pPr>
              <w:spacing w:line="240" w:lineRule="auto"/>
              <w:rPr>
                <w:b w:val="1"/>
                <w:bCs w:val="1"/>
              </w:rPr>
            </w:pPr>
            <w:r w:rsidDel="00000000" w:rsidR="00000000" w:rsidRPr="00000000">
              <w:rPr>
                <w:rtl w:val="0"/>
              </w:rPr>
            </w:r>
          </w:p>
        </w:tc>
        <w:tc>
          <w:tcPr/>
          <w:p w:rsidR="00000000" w:rsidDel="00000000" w:rsidP="00000000" w:rsidRDefault="00000000" w:rsidRPr="00000000" w14:paraId="00000332">
            <w:pPr>
              <w:spacing w:line="240" w:lineRule="auto"/>
              <w:rPr>
                <w:b w:val="1"/>
                <w:bCs w:val="1"/>
              </w:rPr>
            </w:pPr>
            <w:r w:rsidDel="00000000" w:rsidR="00000000" w:rsidRPr="00000000">
              <w:rPr>
                <w:rtl w:val="0"/>
              </w:rPr>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8">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39">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D">
            <w:pPr>
              <w:spacing w:line="240" w:lineRule="auto"/>
              <w:rPr>
                <w:b w:val="1"/>
                <w:bCs w:val="1"/>
              </w:rPr>
            </w:pPr>
            <w:r w:rsidDel="00000000" w:rsidR="00000000" w:rsidRPr="00000000">
              <w:rPr>
                <w:rtl w:val="0"/>
              </w:rPr>
            </w:r>
          </w:p>
        </w:tc>
        <w:tc>
          <w:tcPr/>
          <w:p w:rsidR="00000000" w:rsidDel="00000000" w:rsidP="00000000" w:rsidRDefault="00000000" w:rsidRPr="00000000" w14:paraId="0000033E">
            <w:pPr>
              <w:spacing w:line="240" w:lineRule="auto"/>
              <w:rPr>
                <w:b w:val="1"/>
                <w:bCs w:val="1"/>
              </w:rPr>
            </w:pPr>
            <w:r w:rsidDel="00000000" w:rsidR="00000000" w:rsidRPr="00000000">
              <w:rPr>
                <w:rtl w:val="0"/>
              </w:rPr>
            </w:r>
          </w:p>
        </w:tc>
        <w:tc>
          <w:tcPr/>
          <w:p w:rsidR="00000000" w:rsidDel="00000000" w:rsidP="00000000" w:rsidRDefault="00000000" w:rsidRPr="00000000" w14:paraId="0000033F">
            <w:pPr>
              <w:spacing w:line="240" w:lineRule="auto"/>
              <w:rPr>
                <w:b w:val="1"/>
                <w:bCs w:val="1"/>
              </w:rPr>
            </w:pPr>
            <w:r w:rsidDel="00000000" w:rsidR="00000000" w:rsidRPr="00000000">
              <w:rPr>
                <w:rtl w:val="0"/>
              </w:rPr>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5">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46">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A">
            <w:pPr>
              <w:spacing w:line="240" w:lineRule="auto"/>
              <w:rPr>
                <w:b w:val="1"/>
                <w:bCs w:val="1"/>
              </w:rPr>
            </w:pPr>
            <w:r w:rsidDel="00000000" w:rsidR="00000000" w:rsidRPr="00000000">
              <w:rPr>
                <w:rtl w:val="0"/>
              </w:rPr>
            </w:r>
          </w:p>
        </w:tc>
        <w:tc>
          <w:tcPr/>
          <w:p w:rsidR="00000000" w:rsidDel="00000000" w:rsidP="00000000" w:rsidRDefault="00000000" w:rsidRPr="00000000" w14:paraId="0000034B">
            <w:pPr>
              <w:spacing w:line="240" w:lineRule="auto"/>
              <w:rPr>
                <w:b w:val="1"/>
                <w:bCs w:val="1"/>
              </w:rPr>
            </w:pPr>
            <w:r w:rsidDel="00000000" w:rsidR="00000000" w:rsidRPr="00000000">
              <w:rPr>
                <w:rtl w:val="0"/>
              </w:rPr>
            </w:r>
          </w:p>
        </w:tc>
        <w:tc>
          <w:tcPr/>
          <w:p w:rsidR="00000000" w:rsidDel="00000000" w:rsidP="00000000" w:rsidRDefault="00000000" w:rsidRPr="00000000" w14:paraId="0000034C">
            <w:pPr>
              <w:spacing w:line="240" w:lineRule="auto"/>
              <w:rPr>
                <w:b w:val="1"/>
                <w:bCs w:val="1"/>
              </w:rPr>
            </w:pPr>
            <w:r w:rsidDel="00000000" w:rsidR="00000000" w:rsidRPr="00000000">
              <w:rPr>
                <w:rtl w:val="0"/>
              </w:rPr>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2">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53">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7">
            <w:pPr>
              <w:spacing w:line="240" w:lineRule="auto"/>
              <w:rPr>
                <w:b w:val="1"/>
                <w:bCs w:val="1"/>
              </w:rPr>
            </w:pPr>
            <w:r w:rsidDel="00000000" w:rsidR="00000000" w:rsidRPr="00000000">
              <w:rPr>
                <w:rtl w:val="0"/>
              </w:rPr>
            </w:r>
          </w:p>
        </w:tc>
        <w:tc>
          <w:tcPr/>
          <w:p w:rsidR="00000000" w:rsidDel="00000000" w:rsidP="00000000" w:rsidRDefault="00000000" w:rsidRPr="00000000" w14:paraId="00000358">
            <w:pPr>
              <w:spacing w:line="240" w:lineRule="auto"/>
              <w:rPr>
                <w:b w:val="1"/>
                <w:bCs w:val="1"/>
              </w:rPr>
            </w:pPr>
            <w:r w:rsidDel="00000000" w:rsidR="00000000" w:rsidRPr="00000000">
              <w:rPr>
                <w:rtl w:val="0"/>
              </w:rPr>
            </w:r>
          </w:p>
        </w:tc>
        <w:tc>
          <w:tcPr/>
          <w:p w:rsidR="00000000" w:rsidDel="00000000" w:rsidP="00000000" w:rsidRDefault="00000000" w:rsidRPr="00000000" w14:paraId="00000359">
            <w:pPr>
              <w:spacing w:line="240" w:lineRule="auto"/>
              <w:rPr>
                <w:b w:val="1"/>
                <w:bCs w:val="1"/>
              </w:rPr>
            </w:pPr>
            <w:r w:rsidDel="00000000" w:rsidR="00000000" w:rsidRPr="00000000">
              <w:rPr>
                <w:rtl w:val="0"/>
              </w:rPr>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5F">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60">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5">
            <w:pPr>
              <w:spacing w:line="240" w:lineRule="auto"/>
              <w:rPr>
                <w:b w:val="1"/>
                <w:bCs w:val="1"/>
              </w:rPr>
            </w:pPr>
            <w:r w:rsidDel="00000000" w:rsidR="00000000" w:rsidRPr="00000000">
              <w:rPr>
                <w:rtl w:val="0"/>
              </w:rPr>
            </w:r>
          </w:p>
        </w:tc>
        <w:tc>
          <w:tcPr/>
          <w:p w:rsidR="00000000" w:rsidDel="00000000" w:rsidP="00000000" w:rsidRDefault="00000000" w:rsidRPr="00000000" w14:paraId="00000366">
            <w:pPr>
              <w:spacing w:line="240" w:lineRule="auto"/>
              <w:rPr>
                <w:b w:val="1"/>
                <w:bCs w:val="1"/>
              </w:rPr>
            </w:pPr>
            <w:r w:rsidDel="00000000" w:rsidR="00000000" w:rsidRPr="00000000">
              <w:rPr>
                <w:rtl w:val="0"/>
              </w:rPr>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C">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6D">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2">
            <w:pPr>
              <w:spacing w:line="240" w:lineRule="auto"/>
              <w:rPr>
                <w:b w:val="1"/>
                <w:bCs w:val="1"/>
              </w:rPr>
            </w:pPr>
            <w:r w:rsidDel="00000000" w:rsidR="00000000" w:rsidRPr="00000000">
              <w:rPr>
                <w:rtl w:val="0"/>
              </w:rPr>
            </w:r>
          </w:p>
        </w:tc>
        <w:tc>
          <w:tcPr/>
          <w:p w:rsidR="00000000" w:rsidDel="00000000" w:rsidP="00000000" w:rsidRDefault="00000000" w:rsidRPr="00000000" w14:paraId="00000373">
            <w:pPr>
              <w:spacing w:line="240" w:lineRule="auto"/>
              <w:rPr>
                <w:b w:val="1"/>
                <w:bCs w:val="1"/>
              </w:rPr>
            </w:pPr>
            <w:r w:rsidDel="00000000" w:rsidR="00000000" w:rsidRPr="00000000">
              <w:rPr>
                <w:rtl w:val="0"/>
              </w:rPr>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p w:rsidR="00000000" w:rsidDel="00000000" w:rsidP="00000000" w:rsidRDefault="00000000" w:rsidRPr="00000000" w14:paraId="0000037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9">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7A">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F">
            <w:pPr>
              <w:spacing w:line="240" w:lineRule="auto"/>
              <w:rPr>
                <w:b w:val="1"/>
                <w:bCs w:val="1"/>
              </w:rPr>
            </w:pPr>
            <w:r w:rsidDel="00000000" w:rsidR="00000000" w:rsidRPr="00000000">
              <w:rPr>
                <w:rtl w:val="0"/>
              </w:rPr>
            </w:r>
          </w:p>
        </w:tc>
        <w:tc>
          <w:tcPr/>
          <w:p w:rsidR="00000000" w:rsidDel="00000000" w:rsidP="00000000" w:rsidRDefault="00000000" w:rsidRPr="00000000" w14:paraId="00000380">
            <w:pPr>
              <w:spacing w:line="240" w:lineRule="auto"/>
              <w:rPr>
                <w:b w:val="1"/>
                <w:bCs w:val="1"/>
              </w:rPr>
            </w:pPr>
            <w:r w:rsidDel="00000000" w:rsidR="00000000" w:rsidRPr="00000000">
              <w:rPr>
                <w:rtl w:val="0"/>
              </w:rPr>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p w:rsidR="00000000" w:rsidDel="00000000" w:rsidP="00000000" w:rsidRDefault="00000000" w:rsidRPr="00000000" w14:paraId="00000385">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86">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C">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D">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p w:rsidR="00000000" w:rsidDel="00000000" w:rsidP="00000000" w:rsidRDefault="00000000" w:rsidRPr="00000000" w14:paraId="0000039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93">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94">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p w:rsidR="00000000" w:rsidDel="00000000" w:rsidP="00000000" w:rsidRDefault="00000000" w:rsidRPr="00000000" w14:paraId="0000039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0">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A1">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p w:rsidR="00000000" w:rsidDel="00000000" w:rsidP="00000000" w:rsidRDefault="00000000" w:rsidRPr="00000000" w14:paraId="000003A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D">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AE">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c>
          <w:tcPr/>
          <w:p w:rsidR="00000000" w:rsidDel="00000000" w:rsidP="00000000" w:rsidRDefault="00000000" w:rsidRPr="00000000" w14:paraId="000003B3">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p w:rsidR="00000000" w:rsidDel="00000000" w:rsidP="00000000" w:rsidRDefault="00000000" w:rsidRPr="00000000" w14:paraId="000003B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B">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BC">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c>
          <w:tcPr/>
          <w:p w:rsidR="00000000" w:rsidDel="00000000" w:rsidP="00000000" w:rsidRDefault="00000000" w:rsidRPr="00000000" w14:paraId="000003C0">
            <w:pPr>
              <w:spacing w:line="240" w:lineRule="auto"/>
              <w:rPr>
                <w:b w:val="1"/>
                <w:bCs w:val="1"/>
              </w:rPr>
            </w:pPr>
            <w:r w:rsidDel="00000000" w:rsidR="00000000" w:rsidRPr="00000000">
              <w:rPr>
                <w:rtl w:val="0"/>
              </w:rPr>
            </w:r>
          </w:p>
        </w:tc>
        <w:tc>
          <w:tcPr/>
          <w:p w:rsidR="00000000" w:rsidDel="00000000" w:rsidP="00000000" w:rsidRDefault="00000000" w:rsidRPr="00000000" w14:paraId="000003C1">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2">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p w:rsidR="00000000" w:rsidDel="00000000" w:rsidP="00000000" w:rsidRDefault="00000000" w:rsidRPr="00000000" w14:paraId="000003C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8">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C9">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c>
          <w:tcPr/>
          <w:p w:rsidR="00000000" w:rsidDel="00000000" w:rsidP="00000000" w:rsidRDefault="00000000" w:rsidRPr="00000000" w14:paraId="000003CE">
            <w:pPr>
              <w:spacing w:line="240" w:lineRule="auto"/>
              <w:rPr>
                <w:b w:val="1"/>
                <w:bCs w:val="1"/>
              </w:rPr>
            </w:pPr>
            <w:r w:rsidDel="00000000" w:rsidR="00000000" w:rsidRPr="00000000">
              <w:rPr>
                <w:rtl w:val="0"/>
              </w:rPr>
            </w:r>
          </w:p>
        </w:tc>
        <w:tc>
          <w:tcPr/>
          <w:p w:rsidR="00000000" w:rsidDel="00000000" w:rsidP="00000000" w:rsidRDefault="00000000" w:rsidRPr="00000000" w14:paraId="000003CF">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5">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D6">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c>
          <w:tcPr/>
          <w:p w:rsidR="00000000" w:rsidDel="00000000" w:rsidP="00000000" w:rsidRDefault="00000000" w:rsidRPr="00000000" w14:paraId="000003DB">
            <w:pPr>
              <w:spacing w:line="240" w:lineRule="auto"/>
              <w:rPr>
                <w:b w:val="1"/>
                <w:bCs w:val="1"/>
              </w:rPr>
            </w:pPr>
            <w:r w:rsidDel="00000000" w:rsidR="00000000" w:rsidRPr="00000000">
              <w:rPr>
                <w:rtl w:val="0"/>
              </w:rPr>
            </w:r>
          </w:p>
        </w:tc>
        <w:tc>
          <w:tcPr/>
          <w:p w:rsidR="00000000" w:rsidDel="00000000" w:rsidP="00000000" w:rsidRDefault="00000000" w:rsidRPr="00000000" w14:paraId="000003D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2">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p w:rsidR="00000000" w:rsidDel="00000000" w:rsidP="00000000" w:rsidRDefault="00000000" w:rsidRPr="00000000" w14:paraId="000003E8">
            <w:pPr>
              <w:spacing w:line="240" w:lineRule="auto"/>
              <w:rPr>
                <w:b w:val="1"/>
                <w:bCs w:val="1"/>
              </w:rPr>
            </w:pPr>
            <w:r w:rsidDel="00000000" w:rsidR="00000000" w:rsidRPr="00000000">
              <w:rPr>
                <w:rtl w:val="0"/>
              </w:rPr>
            </w:r>
          </w:p>
        </w:tc>
        <w:tc>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F">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3F0">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c>
          <w:tcPr/>
          <w:p w:rsidR="00000000" w:rsidDel="00000000" w:rsidP="00000000" w:rsidRDefault="00000000" w:rsidRPr="00000000" w14:paraId="000003F5">
            <w:pPr>
              <w:spacing w:line="240" w:lineRule="auto"/>
              <w:rPr>
                <w:b w:val="1"/>
                <w:bCs w:val="1"/>
              </w:rPr>
            </w:pPr>
            <w:r w:rsidDel="00000000" w:rsidR="00000000" w:rsidRPr="00000000">
              <w:rPr>
                <w:rtl w:val="0"/>
              </w:rPr>
            </w:r>
          </w:p>
        </w:tc>
        <w:tc>
          <w:tcPr/>
          <w:p w:rsidR="00000000" w:rsidDel="00000000" w:rsidP="00000000" w:rsidRDefault="00000000" w:rsidRPr="00000000" w14:paraId="000003F6">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3FC">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3FD">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c>
          <w:tcPr/>
          <w:p w:rsidR="00000000" w:rsidDel="00000000" w:rsidP="00000000" w:rsidRDefault="00000000" w:rsidRPr="00000000" w14:paraId="00000402">
            <w:pPr>
              <w:spacing w:line="240" w:lineRule="auto"/>
              <w:rPr>
                <w:b w:val="1"/>
                <w:bCs w:val="1"/>
              </w:rPr>
            </w:pPr>
            <w:r w:rsidDel="00000000" w:rsidR="00000000" w:rsidRPr="00000000">
              <w:rPr>
                <w:rtl w:val="0"/>
              </w:rPr>
            </w:r>
          </w:p>
        </w:tc>
        <w:tc>
          <w:tcPr/>
          <w:p w:rsidR="00000000" w:rsidDel="00000000" w:rsidP="00000000" w:rsidRDefault="00000000" w:rsidRPr="00000000" w14:paraId="00000403">
            <w:pPr>
              <w:spacing w:line="240" w:lineRule="auto"/>
              <w:rPr>
                <w:b w:val="1"/>
                <w:bCs w:val="1"/>
              </w:rPr>
            </w:pPr>
            <w:r w:rsidDel="00000000" w:rsidR="00000000" w:rsidRPr="00000000">
              <w:rPr>
                <w:rtl w:val="0"/>
              </w:rPr>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0A">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c>
          <w:tcPr/>
          <w:p w:rsidR="00000000" w:rsidDel="00000000" w:rsidP="00000000" w:rsidRDefault="00000000" w:rsidRPr="00000000" w14:paraId="0000040F">
            <w:pPr>
              <w:spacing w:line="240" w:lineRule="auto"/>
              <w:rPr>
                <w:b w:val="1"/>
                <w:bCs w:val="1"/>
              </w:rPr>
            </w:pPr>
            <w:r w:rsidDel="00000000" w:rsidR="00000000" w:rsidRPr="00000000">
              <w:rPr>
                <w:rtl w:val="0"/>
              </w:rPr>
            </w:r>
          </w:p>
        </w:tc>
        <w:tc>
          <w:tcPr/>
          <w:p w:rsidR="00000000" w:rsidDel="00000000" w:rsidP="00000000" w:rsidRDefault="00000000" w:rsidRPr="00000000" w14:paraId="00000410">
            <w:pPr>
              <w:spacing w:line="240" w:lineRule="auto"/>
              <w:rPr>
                <w:b w:val="1"/>
                <w:bCs w:val="1"/>
              </w:rPr>
            </w:pPr>
            <w:r w:rsidDel="00000000" w:rsidR="00000000" w:rsidRPr="00000000">
              <w:rPr>
                <w:rtl w:val="0"/>
              </w:rPr>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6">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17">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c>
          <w:tcPr/>
          <w:p w:rsidR="00000000" w:rsidDel="00000000" w:rsidP="00000000" w:rsidRDefault="00000000" w:rsidRPr="00000000" w14:paraId="0000041C">
            <w:pPr>
              <w:spacing w:line="240" w:lineRule="auto"/>
              <w:rPr>
                <w:b w:val="1"/>
                <w:bCs w:val="1"/>
              </w:rPr>
            </w:pPr>
            <w:r w:rsidDel="00000000" w:rsidR="00000000" w:rsidRPr="00000000">
              <w:rPr>
                <w:rtl w:val="0"/>
              </w:rPr>
            </w:r>
          </w:p>
        </w:tc>
        <w:tc>
          <w:tcPr/>
          <w:p w:rsidR="00000000" w:rsidDel="00000000" w:rsidP="00000000" w:rsidRDefault="00000000" w:rsidRPr="00000000" w14:paraId="0000041D">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3">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24">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c>
          <w:tcPr/>
          <w:p w:rsidR="00000000" w:rsidDel="00000000" w:rsidP="00000000" w:rsidRDefault="00000000" w:rsidRPr="00000000" w14:paraId="00000429">
            <w:pPr>
              <w:spacing w:line="240" w:lineRule="auto"/>
              <w:rPr>
                <w:b w:val="1"/>
                <w:bCs w:val="1"/>
              </w:rPr>
            </w:pPr>
            <w:r w:rsidDel="00000000" w:rsidR="00000000" w:rsidRPr="00000000">
              <w:rPr>
                <w:rtl w:val="0"/>
              </w:rPr>
            </w:r>
          </w:p>
        </w:tc>
        <w:tc>
          <w:tcPr/>
          <w:p w:rsidR="00000000" w:rsidDel="00000000" w:rsidP="00000000" w:rsidRDefault="00000000" w:rsidRPr="00000000" w14:paraId="0000042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31">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c>
          <w:tcPr/>
          <w:p w:rsidR="00000000" w:rsidDel="00000000" w:rsidP="00000000" w:rsidRDefault="00000000" w:rsidRPr="00000000" w14:paraId="00000436">
            <w:pPr>
              <w:spacing w:line="240" w:lineRule="auto"/>
              <w:rPr>
                <w:b w:val="1"/>
                <w:bCs w:val="1"/>
              </w:rPr>
            </w:pPr>
            <w:r w:rsidDel="00000000" w:rsidR="00000000" w:rsidRPr="00000000">
              <w:rPr>
                <w:rtl w:val="0"/>
              </w:rPr>
            </w:r>
          </w:p>
        </w:tc>
        <w:tc>
          <w:tcPr/>
          <w:p w:rsidR="00000000" w:rsidDel="00000000" w:rsidP="00000000" w:rsidRDefault="00000000" w:rsidRPr="00000000" w14:paraId="0000043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D">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3E">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c>
          <w:tcPr/>
          <w:p w:rsidR="00000000" w:rsidDel="00000000" w:rsidP="00000000" w:rsidRDefault="00000000" w:rsidRPr="00000000" w14:paraId="00000443">
            <w:pPr>
              <w:spacing w:line="240" w:lineRule="auto"/>
              <w:rPr>
                <w:b w:val="1"/>
                <w:bCs w:val="1"/>
              </w:rPr>
            </w:pPr>
            <w:r w:rsidDel="00000000" w:rsidR="00000000" w:rsidRPr="00000000">
              <w:rPr>
                <w:rtl w:val="0"/>
              </w:rPr>
            </w:r>
          </w:p>
        </w:tc>
        <w:tc>
          <w:tcPr/>
          <w:p w:rsidR="00000000" w:rsidDel="00000000" w:rsidP="00000000" w:rsidRDefault="00000000" w:rsidRPr="00000000" w14:paraId="00000444">
            <w:pPr>
              <w:spacing w:line="240" w:lineRule="auto"/>
              <w:rPr>
                <w:b w:val="1"/>
                <w:bCs w:val="1"/>
              </w:rPr>
            </w:pPr>
            <w:r w:rsidDel="00000000" w:rsidR="00000000" w:rsidRPr="00000000">
              <w:rPr>
                <w:rtl w:val="0"/>
              </w:rPr>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A">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4B">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c>
          <w:tcPr/>
          <w:p w:rsidR="00000000" w:rsidDel="00000000" w:rsidP="00000000" w:rsidRDefault="00000000" w:rsidRPr="00000000" w14:paraId="00000450">
            <w:pPr>
              <w:spacing w:line="240" w:lineRule="auto"/>
              <w:rPr>
                <w:b w:val="1"/>
                <w:bCs w:val="1"/>
              </w:rPr>
            </w:pPr>
            <w:r w:rsidDel="00000000" w:rsidR="00000000" w:rsidRPr="00000000">
              <w:rPr>
                <w:rtl w:val="0"/>
              </w:rPr>
            </w:r>
          </w:p>
        </w:tc>
        <w:tc>
          <w:tcPr/>
          <w:p w:rsidR="00000000" w:rsidDel="00000000" w:rsidP="00000000" w:rsidRDefault="00000000" w:rsidRPr="00000000" w14:paraId="00000451">
            <w:pPr>
              <w:spacing w:line="240" w:lineRule="auto"/>
              <w:rPr>
                <w:b w:val="1"/>
                <w:bCs w:val="1"/>
              </w:rPr>
            </w:pPr>
            <w:r w:rsidDel="00000000" w:rsidR="00000000" w:rsidRPr="00000000">
              <w:rPr>
                <w:rtl w:val="0"/>
              </w:rPr>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r>
    </w:tbl>
    <w:p w:rsidR="00000000" w:rsidDel="00000000" w:rsidP="00000000" w:rsidRDefault="00000000" w:rsidRPr="00000000" w14:paraId="00000457">
      <w:pPr>
        <w:spacing w:line="240" w:lineRule="auto"/>
        <w:rPr/>
      </w:pPr>
      <w:r w:rsidDel="00000000" w:rsidR="00000000" w:rsidRPr="00000000">
        <w:rPr>
          <w:rtl w:val="0"/>
        </w:rPr>
      </w:r>
    </w:p>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59">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5A">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5B">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5C">
      <w:pPr>
        <w:spacing w:after="160" w:line="240" w:lineRule="auto"/>
        <w:rPr/>
      </w:pPr>
      <w:r w:rsidDel="00000000" w:rsidR="00000000" w:rsidRPr="00000000">
        <w:rPr>
          <w:rtl w:val="0"/>
        </w:rPr>
      </w:r>
    </w:p>
    <w:p w:rsidR="00000000" w:rsidDel="00000000" w:rsidP="00000000" w:rsidRDefault="00000000" w:rsidRPr="00000000" w14:paraId="0000045D">
      <w:pPr>
        <w:spacing w:after="160" w:line="240" w:lineRule="auto"/>
        <w:rPr/>
      </w:pPr>
      <w:r w:rsidDel="00000000" w:rsidR="00000000" w:rsidRPr="00000000">
        <w:rPr>
          <w:rtl w:val="0"/>
        </w:rPr>
      </w:r>
    </w:p>
    <w:p w:rsidR="00000000" w:rsidDel="00000000" w:rsidP="00000000" w:rsidRDefault="00000000" w:rsidRPr="00000000" w14:paraId="0000045E">
      <w:pPr>
        <w:spacing w:after="160" w:line="240" w:lineRule="auto"/>
        <w:rPr/>
      </w:pPr>
      <w:r w:rsidDel="00000000" w:rsidR="00000000" w:rsidRPr="00000000">
        <w:rPr>
          <w:rtl w:val="0"/>
        </w:rPr>
      </w:r>
    </w:p>
    <w:p w:rsidR="00000000" w:rsidDel="00000000" w:rsidP="00000000" w:rsidRDefault="00000000" w:rsidRPr="00000000" w14:paraId="0000045F">
      <w:pPr>
        <w:spacing w:after="160" w:line="240" w:lineRule="auto"/>
        <w:rPr/>
      </w:pPr>
      <w:r w:rsidDel="00000000" w:rsidR="00000000" w:rsidRPr="00000000">
        <w:rPr>
          <w:rtl w:val="0"/>
        </w:rPr>
      </w:r>
    </w:p>
    <w:p w:rsidR="00000000" w:rsidDel="00000000" w:rsidP="00000000" w:rsidRDefault="00000000" w:rsidRPr="00000000" w14:paraId="00000460">
      <w:pPr>
        <w:spacing w:after="160" w:line="240" w:lineRule="auto"/>
        <w:rPr/>
      </w:pPr>
      <w:r w:rsidDel="00000000" w:rsidR="00000000" w:rsidRPr="00000000">
        <w:rPr>
          <w:rtl w:val="0"/>
        </w:rPr>
      </w:r>
    </w:p>
    <w:p w:rsidR="00000000" w:rsidDel="00000000" w:rsidP="00000000" w:rsidRDefault="00000000" w:rsidRPr="00000000" w14:paraId="00000461">
      <w:pPr>
        <w:spacing w:after="160" w:line="240" w:lineRule="auto"/>
        <w:rPr/>
      </w:pPr>
      <w:r w:rsidDel="00000000" w:rsidR="00000000" w:rsidRPr="00000000">
        <w:rPr>
          <w:rtl w:val="0"/>
        </w:rPr>
      </w:r>
    </w:p>
    <w:p w:rsidR="00000000" w:rsidDel="00000000" w:rsidP="00000000" w:rsidRDefault="00000000" w:rsidRPr="00000000" w14:paraId="00000462">
      <w:pPr>
        <w:spacing w:after="160" w:line="240" w:lineRule="auto"/>
        <w:rPr/>
      </w:pPr>
      <w:r w:rsidDel="00000000" w:rsidR="00000000" w:rsidRPr="00000000">
        <w:rPr>
          <w:rtl w:val="0"/>
        </w:rPr>
      </w:r>
    </w:p>
    <w:p w:rsidR="00000000" w:rsidDel="00000000" w:rsidP="00000000" w:rsidRDefault="00000000" w:rsidRPr="00000000" w14:paraId="00000463">
      <w:pPr>
        <w:spacing w:after="160" w:line="240" w:lineRule="auto"/>
        <w:rPr/>
      </w:pPr>
      <w:r w:rsidDel="00000000" w:rsidR="00000000" w:rsidRPr="00000000">
        <w:rPr>
          <w:rtl w:val="0"/>
        </w:rPr>
      </w:r>
    </w:p>
    <w:p w:rsidR="00000000" w:rsidDel="00000000" w:rsidP="00000000" w:rsidRDefault="00000000" w:rsidRPr="00000000" w14:paraId="00000464">
      <w:pPr>
        <w:spacing w:after="160" w:line="240" w:lineRule="auto"/>
        <w:rPr/>
      </w:pPr>
      <w:r w:rsidDel="00000000" w:rsidR="00000000" w:rsidRPr="00000000">
        <w:rPr>
          <w:rtl w:val="0"/>
        </w:rPr>
      </w:r>
    </w:p>
    <w:p w:rsidR="00000000" w:rsidDel="00000000" w:rsidP="00000000" w:rsidRDefault="00000000" w:rsidRPr="00000000" w14:paraId="00000465">
      <w:pPr>
        <w:spacing w:after="160" w:line="240" w:lineRule="auto"/>
        <w:rPr/>
      </w:pPr>
      <w:r w:rsidDel="00000000" w:rsidR="00000000" w:rsidRPr="00000000">
        <w:rPr>
          <w:rtl w:val="0"/>
        </w:rPr>
      </w:r>
    </w:p>
    <w:p w:rsidR="00000000" w:rsidDel="00000000" w:rsidP="00000000" w:rsidRDefault="00000000" w:rsidRPr="00000000" w14:paraId="00000466">
      <w:pPr>
        <w:spacing w:after="160" w:line="240" w:lineRule="auto"/>
        <w:rPr/>
      </w:pPr>
      <w:r w:rsidDel="00000000" w:rsidR="00000000" w:rsidRPr="00000000">
        <w:rPr>
          <w:rtl w:val="0"/>
        </w:rPr>
      </w:r>
    </w:p>
    <w:p w:rsidR="00000000" w:rsidDel="00000000" w:rsidP="00000000" w:rsidRDefault="00000000" w:rsidRPr="00000000" w14:paraId="00000467">
      <w:pPr>
        <w:spacing w:after="160" w:line="240" w:lineRule="auto"/>
        <w:rPr/>
      </w:pPr>
      <w:r w:rsidDel="00000000" w:rsidR="00000000" w:rsidRPr="00000000">
        <w:rPr>
          <w:rtl w:val="0"/>
        </w:rPr>
      </w:r>
    </w:p>
    <w:p w:rsidR="00000000" w:rsidDel="00000000" w:rsidP="00000000" w:rsidRDefault="00000000" w:rsidRPr="00000000" w14:paraId="00000468">
      <w:pPr>
        <w:spacing w:after="160" w:line="240" w:lineRule="auto"/>
        <w:rPr/>
      </w:pPr>
      <w:r w:rsidDel="00000000" w:rsidR="00000000" w:rsidRPr="00000000">
        <w:rPr>
          <w:rtl w:val="0"/>
        </w:rPr>
      </w:r>
    </w:p>
    <w:p w:rsidR="00000000" w:rsidDel="00000000" w:rsidP="00000000" w:rsidRDefault="00000000" w:rsidRPr="00000000" w14:paraId="00000469">
      <w:pPr>
        <w:spacing w:after="160" w:line="240" w:lineRule="auto"/>
        <w:rPr/>
      </w:pPr>
      <w:r w:rsidDel="00000000" w:rsidR="00000000" w:rsidRPr="00000000">
        <w:rPr>
          <w:rtl w:val="0"/>
        </w:rPr>
      </w:r>
    </w:p>
    <w:p w:rsidR="00000000" w:rsidDel="00000000" w:rsidP="00000000" w:rsidRDefault="00000000" w:rsidRPr="00000000" w14:paraId="0000046A">
      <w:pPr>
        <w:spacing w:after="160" w:line="240" w:lineRule="auto"/>
        <w:rPr/>
      </w:pPr>
      <w:r w:rsidDel="00000000" w:rsidR="00000000" w:rsidRPr="00000000">
        <w:rPr>
          <w:rtl w:val="0"/>
        </w:rPr>
      </w:r>
    </w:p>
    <w:p w:rsidR="00000000" w:rsidDel="00000000" w:rsidP="00000000" w:rsidRDefault="00000000" w:rsidRPr="00000000" w14:paraId="0000046B">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6C">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D">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E">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F">
            <w:pPr>
              <w:spacing w:line="240" w:lineRule="auto"/>
              <w:jc w:val="center"/>
              <w:rPr/>
            </w:pPr>
            <w:r w:rsidDel="00000000" w:rsidR="00000000" w:rsidRPr="00000000">
              <w:rPr>
                <w:b w:val="1"/>
                <w:bCs w:val="1"/>
                <w:rtl w:val="0"/>
              </w:rPr>
              <w:t xml:space="preserve">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0">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1">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73">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8">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9">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B">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2">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3">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5">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6">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7">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6">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B">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C">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D">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A">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B">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C">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D">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9">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A">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C">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8">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9">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B">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7">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8">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9">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A">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right"/>
              <w:rPr/>
            </w:pPr>
            <w:r w:rsidDel="00000000" w:rsidR="00000000" w:rsidRPr="00000000">
              <w:rPr>
                <w:rtl w:val="0"/>
              </w:rPr>
              <w:t xml:space="preserve">400</w:t>
            </w:r>
          </w:p>
        </w:tc>
      </w:tr>
      <w:tr>
        <w:trPr>
          <w:cantSplit w:val="0"/>
          <w:trHeight w:val="380" w:hRule="atLeast"/>
          <w:tblHeader w:val="0"/>
        </w:trPr>
        <w:tc>
          <w:tcPr>
            <w:gridSpan w:val="5"/>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b w:val="1"/>
                <w:bCs w:val="1"/>
              </w:rPr>
            </w:pPr>
            <w:r w:rsidDel="00000000" w:rsidR="00000000" w:rsidRPr="00000000">
              <w:rPr>
                <w:b w:val="1"/>
                <w:bCs w:val="1"/>
                <w:rtl w:val="0"/>
              </w:rPr>
              <w:t xml:space="preserve">H. AI Coding Assistant Subscription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rPr/>
            </w:pPr>
            <w:r w:rsidDel="00000000" w:rsidR="00000000" w:rsidRPr="00000000">
              <w:rPr>
                <w:rtl w:val="0"/>
              </w:rPr>
              <w:t xml:space="preserve">Claude Code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center"/>
              <w:rPr/>
            </w:pPr>
            <w:r w:rsidDel="00000000" w:rsidR="00000000" w:rsidRPr="00000000">
              <w:rPr>
                <w:rtl w:val="0"/>
              </w:rPr>
              <w:t xml:space="preserve">3 Researchers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1,160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5">
            <w:pPr>
              <w:spacing w:line="240" w:lineRule="auto"/>
              <w:jc w:val="right"/>
              <w:rPr/>
            </w:pPr>
            <w:r w:rsidDel="00000000" w:rsidR="00000000" w:rsidRPr="00000000">
              <w:rPr>
                <w:rtl w:val="0"/>
              </w:rPr>
              <w:t xml:space="preserve">3,480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6">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A">
            <w:pPr>
              <w:spacing w:line="240" w:lineRule="auto"/>
              <w:jc w:val="right"/>
              <w:rPr/>
            </w:pPr>
            <w:r w:rsidDel="00000000" w:rsidR="00000000" w:rsidRPr="00000000">
              <w:rPr>
                <w:b w:val="1"/>
                <w:bCs w:val="1"/>
                <w:rtl w:val="0"/>
              </w:rPr>
              <w:t xml:space="preserve">₱27,660</w:t>
            </w:r>
            <w:r w:rsidDel="00000000" w:rsidR="00000000" w:rsidRPr="00000000">
              <w:rPr>
                <w:rtl w:val="0"/>
              </w:rPr>
            </w:r>
          </w:p>
        </w:tc>
      </w:tr>
    </w:tbl>
    <w:p w:rsidR="00000000" w:rsidDel="00000000" w:rsidP="00000000" w:rsidRDefault="00000000" w:rsidRPr="00000000" w14:paraId="000004EB">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C">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ED">
      <w:pPr>
        <w:widowControl w:val="0"/>
        <w:spacing w:line="240" w:lineRule="auto"/>
        <w:rPr>
          <w:b w:val="1"/>
          <w:bCs w:val="1"/>
        </w:rPr>
      </w:pPr>
      <w:r w:rsidDel="00000000" w:rsidR="00000000" w:rsidRPr="00000000">
        <w:rPr>
          <w:rtl w:val="0"/>
        </w:rPr>
      </w:r>
    </w:p>
    <w:p w:rsidR="00000000" w:rsidDel="00000000" w:rsidP="00000000" w:rsidRDefault="00000000" w:rsidRPr="00000000" w14:paraId="000004EE">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0">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EF">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1">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0">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2">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1">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3">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2">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4">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3">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5">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4">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66">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5">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67">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6">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68">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69">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0">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1">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2">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3">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4">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[16] Decoding OTC medicines in the Philippines. (2023, October 20). NIQ. </w:t>
      </w:r>
      <w:hyperlink r:id="rId75">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76">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77">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78">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79">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0">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1">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2">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3">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4">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5">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86">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87">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88">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89">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0">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1">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2">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3">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4">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5">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96">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97">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98">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99">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1">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1F">
      <w:pPr>
        <w:widowControl w:val="0"/>
        <w:spacing w:after="200" w:line="240" w:lineRule="auto"/>
        <w:jc w:val="right"/>
        <w:rPr/>
      </w:pPr>
      <w:r w:rsidDel="00000000" w:rsidR="00000000" w:rsidRPr="00000000">
        <w:rPr>
          <w:rtl w:val="0"/>
        </w:rPr>
      </w:r>
    </w:p>
    <w:sectPr>
      <w:headerReference r:id="rId102"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2" Type="http://schemas.openxmlformats.org/officeDocument/2006/relationships/header" Target="header1.xml"/><Relationship Id="rId101" Type="http://schemas.openxmlformats.org/officeDocument/2006/relationships/hyperlink" Target="https://www.who.int/news-room/fact-sheets/detail/headache-disorders" TargetMode="External"/><Relationship Id="rId100" Type="http://schemas.openxmlformats.org/officeDocument/2006/relationships/hyperlink" Target="https://www.mayoclinic.org/diseases-conditions/chronic-daily-headaches/symptoms-causes/syc-20370891"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3.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who.int/news-room/fact-sheets/detail/diarrhoeal-disease" TargetMode="External"/><Relationship Id="rId94" Type="http://schemas.openxmlformats.org/officeDocument/2006/relationships/hyperlink" Target="https://www.mayoclinic.org/diseases-conditions/diarrhea/symptoms-causes/syc-20352241" TargetMode="External"/><Relationship Id="rId97" Type="http://schemas.openxmlformats.org/officeDocument/2006/relationships/hyperlink" Target="https://www.who.int/news-room/fact-sheets/detail/tuberculosis" TargetMode="External"/><Relationship Id="rId96" Type="http://schemas.openxmlformats.org/officeDocument/2006/relationships/hyperlink" Target="https://www.mayoclinic.org/diseases-conditions/sore-throat/symptoms-causes/syc-20351635" TargetMode="External"/><Relationship Id="rId11" Type="http://schemas.openxmlformats.org/officeDocument/2006/relationships/hyperlink" Target="https://manilastandard.net/?p=314203452" TargetMode="External"/><Relationship Id="rId99" Type="http://schemas.openxmlformats.org/officeDocument/2006/relationships/hyperlink" Target="https://www.mayoclinic.org/diseases-conditions/acute-sinusitis/symptoms-causes/syc-20351671"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cdc.gov/tb/signs-symptoms/index.html"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nurseship.com" TargetMode="External"/><Relationship Id="rId90" Type="http://schemas.openxmlformats.org/officeDocument/2006/relationships/hyperlink" Target="https://nursed.ca/virtual-care/oldcarts-patient-assessment-tool/" TargetMode="External"/><Relationship Id="rId93" Type="http://schemas.openxmlformats.org/officeDocument/2006/relationships/hyperlink" Target="https://www.cdc.gov/dengue/signs-symptoms/index.html" TargetMode="External"/><Relationship Id="rId92" Type="http://schemas.openxmlformats.org/officeDocument/2006/relationships/hyperlink" Target="https://www.who.int/news-room/fact-sheets/detail/dengue-and-severe-dengue"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46632/cset/3/2/9" TargetMode="External"/><Relationship Id="rId83" Type="http://schemas.openxmlformats.org/officeDocument/2006/relationships/hyperlink" Target="https://doi.org/10.1093/database/baae087" TargetMode="External"/><Relationship Id="rId86" Type="http://schemas.openxmlformats.org/officeDocument/2006/relationships/hyperlink" Target="https://ijrcait.com/index.php/home/article/view/IJRCAIT_07_02_036" TargetMode="External"/><Relationship Id="rId85" Type="http://schemas.openxmlformats.org/officeDocument/2006/relationships/hyperlink" Target="https://www.ijsdr.org/papers/IJSDR2508203.pdf" TargetMode="External"/><Relationship Id="rId88" Type="http://schemas.openxmlformats.org/officeDocument/2006/relationships/hyperlink" Target="https://doi.org/10.22214/ijraset.2024.65843" TargetMode="External"/><Relationship Id="rId87" Type="http://schemas.openxmlformats.org/officeDocument/2006/relationships/hyperlink" Target="https://ijsrem.com/download/enhancing-medical-prescriptions-with-machine-learning-a-symptoms-based-drug-recommendation-system/" TargetMode="External"/><Relationship Id="rId89" Type="http://schemas.openxmlformats.org/officeDocument/2006/relationships/hyperlink" Target="https://doi.org/10.48550/arXiv.2301.00280" TargetMode="External"/><Relationship Id="rId80" Type="http://schemas.openxmlformats.org/officeDocument/2006/relationships/hyperlink" Target="https://doi.org/10.1007/s13748-026-00437-9" TargetMode="External"/><Relationship Id="rId82" Type="http://schemas.openxmlformats.org/officeDocument/2006/relationships/hyperlink" Target="https://doi.org/10.1609/aaai.v37i6.25861" TargetMode="External"/><Relationship Id="rId81" Type="http://schemas.openxmlformats.org/officeDocument/2006/relationships/hyperlink" Target="https://doi.org/10.3390/electronics140407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08/ijhg-01-2023-0008" TargetMode="External"/><Relationship Id="rId72" Type="http://schemas.openxmlformats.org/officeDocument/2006/relationships/hyperlink" Target="https://doi.org/10.3389/fpubh.2025.1560299" TargetMode="External"/><Relationship Id="rId75" Type="http://schemas.openxmlformats.org/officeDocument/2006/relationships/hyperlink" Target="https://nielseniq.com/global/en/insights/analysis/2023/decoding-otc-medicines-in-the-philippines/" TargetMode="External"/><Relationship Id="rId74" Type="http://schemas.openxmlformats.org/officeDocument/2006/relationships/hyperlink" Target="https://manilastandard.net/?p=314203452" TargetMode="External"/><Relationship Id="rId77" Type="http://schemas.openxmlformats.org/officeDocument/2006/relationships/hyperlink" Target="https://thesai.org/Downloads/Volume16No5/Paper_41-Disease_Prediction_from_Symptom_Descriptions.pdf" TargetMode="External"/><Relationship Id="rId76" Type="http://schemas.openxmlformats.org/officeDocument/2006/relationships/hyperlink" Target="https://www.sunstar.com.ph/davao/over-1m-dabawenyos-receive-free-meds-from-citys-botika-ng-bayan" TargetMode="External"/><Relationship Id="rId79" Type="http://schemas.openxmlformats.org/officeDocument/2006/relationships/hyperlink" Target="https://www.simbo.ai/blog/exploring-the-functionality-of-ai-symptom-checkers-how-natural-language-processing-transforms-patient-symptom-assessment-965754/" TargetMode="External"/><Relationship Id="rId78" Type="http://schemas.openxmlformats.org/officeDocument/2006/relationships/hyperlink" Target="https://www.iosrjournals.org/manuscript_paper/116690.pdf" TargetMode="External"/><Relationship Id="rId71" Type="http://schemas.openxmlformats.org/officeDocument/2006/relationships/hyperlink" Target="https://www.amhsr.org/articles/a-systematic-review-of-the-literature-to-assess-selfmedication-practices-3711.html" TargetMode="External"/><Relationship Id="rId70" Type="http://schemas.openxmlformats.org/officeDocument/2006/relationships/hyperlink" Target="https://doi.org/10.1057/s41599-024-02894-w" TargetMode="External"/><Relationship Id="rId62" Type="http://schemas.openxmlformats.org/officeDocument/2006/relationships/hyperlink" Target="https://doi.org/10.2196/63733" TargetMode="External"/><Relationship Id="rId61" Type="http://schemas.openxmlformats.org/officeDocument/2006/relationships/hyperlink" Target="https://doi.org/10.1145/3627673.3679529" TargetMode="External"/><Relationship Id="rId64" Type="http://schemas.openxmlformats.org/officeDocument/2006/relationships/hyperlink" Target="https://doi.org/10.1016/j.ijmedinf.2025.106049" TargetMode="External"/><Relationship Id="rId63" Type="http://schemas.openxmlformats.org/officeDocument/2006/relationships/hyperlink" Target="https://doi.org/10.1186/s12911-024-02739-1" TargetMode="External"/><Relationship Id="rId66" Type="http://schemas.openxmlformats.org/officeDocument/2006/relationships/hyperlink" Target="https://doi.org/10.18653/v1/2023.findings-acl.439" TargetMode="External"/><Relationship Id="rId65" Type="http://schemas.openxmlformats.org/officeDocument/2006/relationships/hyperlink" Target="https://doi.org/10.1038/s41746-025-01662-7" TargetMode="External"/><Relationship Id="rId68" Type="http://schemas.openxmlformats.org/officeDocument/2006/relationships/hyperlink" Target="https://doi.org/10.2196/54737" TargetMode="External"/><Relationship Id="rId67" Type="http://schemas.openxmlformats.org/officeDocument/2006/relationships/hyperlink" Target="https://doi.org/10.18653/v1/2024.findings-emnlp.436" TargetMode="External"/><Relationship Id="rId60" Type="http://schemas.openxmlformats.org/officeDocument/2006/relationships/hyperlink" Target="https://doi.org/10.2196/55315" TargetMode="External"/><Relationship Id="rId69" Type="http://schemas.openxmlformats.org/officeDocument/2006/relationships/hyperlink" Target="https://doi.org/10.1016/j.chest.2024.04.014" TargetMode="External"/><Relationship Id="rId51" Type="http://schemas.openxmlformats.org/officeDocument/2006/relationships/hyperlink" Target="https://doi.org/10.2196/55315" TargetMode="External"/><Relationship Id="rId50" Type="http://schemas.openxmlformats.org/officeDocument/2006/relationships/image" Target="media/image2.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4.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