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4"/>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4"/>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4"/>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4"/>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4"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pPr/>
      <w:r>
        <w:rPr>
          <w:highlight w:val="yellow"/>
        </w:rPr>
        <w:t>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5">
      <w:pPr>
        <w:widowControl w:val="0"/>
        <w:spacing w:line="240" w:lineRule="auto"/>
        <w:jc w:val="both"/>
        <w:rPr/>
      </w:pPr>
      <w:r w:rsidDel="00000000" w:rsidR="00000000" w:rsidRPr="00000000">
        <w:rPr>
          <w:rtl w:val="0"/>
        </w:rPr>
      </w:r>
    </w:p>
    <w:p w:rsidR="00000000" w:rsidDel="00000000" w:rsidP="00000000" w:rsidRDefault="00000000" w:rsidRPr="00000000" w14:paraId="000000B6">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7">
      <w:pPr>
        <w:widowControl w:val="0"/>
        <w:spacing w:line="240" w:lineRule="auto"/>
        <w:jc w:val="both"/>
        <w:rPr/>
      </w:pPr>
      <w:r w:rsidDel="00000000" w:rsidR="00000000" w:rsidRPr="00000000">
        <w:rPr>
          <w:rtl w:val="0"/>
        </w:rPr>
      </w:r>
    </w:p>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9">
      <w:pPr>
        <w:widowControl w:val="0"/>
        <w:spacing w:line="240" w:lineRule="auto"/>
        <w:jc w:val="both"/>
        <w:rPr/>
      </w:pPr>
      <w:r w:rsidDel="00000000" w:rsidR="00000000" w:rsidRPr="00000000">
        <w:rPr>
          <w:rtl w:val="0"/>
        </w:rPr>
      </w:r>
    </w:p>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B">
      <w:pPr>
        <w:widowControl w:val="0"/>
        <w:spacing w:line="240" w:lineRule="auto"/>
        <w:jc w:val="both"/>
        <w:rPr/>
      </w:pPr>
      <w:r w:rsidDel="00000000" w:rsidR="00000000" w:rsidRPr="00000000">
        <w:rPr>
          <w:rtl w:val="0"/>
        </w:rPr>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E">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0">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1">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None</w:t>
            </w:r>
          </w:p>
        </w:tc>
      </w:tr>
    </w:tbl>
    <w:p w:rsidR="00000000" w:rsidDel="00000000" w:rsidP="00000000" w:rsidRDefault="00000000" w:rsidRPr="00000000" w14:paraId="000000E9">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A">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3: Common Red Flag Key Words with Clinical Rationale</w:t>
      </w:r>
    </w:p>
    <w:p w:rsidR="00000000" w:rsidDel="00000000" w:rsidP="00000000" w:rsidRDefault="00000000" w:rsidRPr="00000000" w14:paraId="000000EB">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C">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D">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p>
      <w:pPr/>
      <w:r>
        <w:rPr>
          <w:highlight w:val="yellow"/>
        </w:rPr>
        <w:t>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E">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F">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0">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6">
      <w:pPr>
        <w:widowControl w:val="0"/>
        <w:spacing w:after="240" w:before="240" w:line="240" w:lineRule="auto"/>
        <w:jc w:val="center"/>
        <w:rPr/>
      </w:pPr>
      <w:r w:rsidDel="00000000" w:rsidR="00000000" w:rsidRPr="00000000">
        <w:rPr>
          <w:i w:val="1"/>
          <w:iCs w:val="1"/>
          <w:highlight w:val="white"/>
          <w:rtl w:val="0"/>
        </w:rPr>
        <w:t xml:space="preserve">Table 4: Symptom Dictionary — 331 phrases across 13 labels</w:t>
      </w:r>
      <w:r w:rsidDel="00000000" w:rsidR="00000000" w:rsidRPr="00000000">
        <w:rPr>
          <w:rtl w:val="0"/>
        </w:rPr>
      </w:r>
    </w:p>
    <w:p w:rsidR="00000000" w:rsidDel="00000000" w:rsidP="00000000" w:rsidRDefault="00000000" w:rsidRPr="00000000" w14:paraId="00000127">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8">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0">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Pr>
          <w:highlight w:val="yellow"/>
        </w:rPr>
        <w:t>Fuzzy Rescue Mechanism. After dictionary matching and negation processing, a fuzzy rescue pass attempts to recover misspelled symptom mentions using Levenshtein distance matching across eight rescue families.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5">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6">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7">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1">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2">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3">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4">
            <w:pPr>
              <w:widowControl w:val="0"/>
              <w:spacing w:after="120" w:before="240" w:line="240" w:lineRule="auto"/>
              <w:jc w:val="center"/>
              <w:rPr/>
            </w:pPr>
            <w:r w:rsidDel="00000000" w:rsidR="00000000" w:rsidRPr="00000000">
              <w:rPr>
                <w:rtl w:val="0"/>
              </w:rPr>
              <w:t xml:space="preserve">Requires nearby pain word</w:t>
            </w:r>
          </w:p>
        </w:tc>
      </w:tr>
      <w:tr>
        <w:tc>
          <w:tcPr>
            <w:tcW w:type="dxa" w:w="2055"/>
          </w:tcPr>
          <w:p>
            <w:r>
              <w:rPr>
                <w:highlight w:val="yellow"/>
              </w:rPr>
              <w:t>HEADACHE</w:t>
            </w:r>
          </w:p>
        </w:tc>
        <w:tc>
          <w:tcPr>
            <w:tcW w:type="dxa" w:w="2055"/>
          </w:tcPr>
          <w:p>
            <w:r>
              <w:rPr>
                <w:highlight w:val="yellow"/>
              </w:rPr>
              <w:t>head, ulo</w:t>
            </w:r>
          </w:p>
        </w:tc>
        <w:tc>
          <w:tcPr>
            <w:tcW w:type="dxa" w:w="2055"/>
          </w:tcPr>
          <w:p>
            <w:r>
              <w:rPr>
                <w:highlight w:val="yellow"/>
              </w:rPr>
              <w:t>1</w:t>
            </w:r>
          </w:p>
        </w:tc>
        <w:tc>
          <w:tcPr>
            <w:tcW w:type="dxa" w:w="2055"/>
          </w:tcPr>
          <w:p>
            <w:r>
              <w:rPr>
                <w:highlight w:val="yellow"/>
              </w:rPr>
              <w:t>ubo, ubi, uno, uso (requires nearby pain word)</w:t>
            </w:r>
          </w:p>
        </w:tc>
      </w:tr>
    </w:tbl>
    <w:p w:rsidR="00000000" w:rsidDel="00000000" w:rsidP="00000000" w:rsidRDefault="00000000" w:rsidRPr="00000000" w14:paraId="00000155">
      <w:pPr>
        <w:widowControl w:val="0"/>
        <w:spacing w:after="240" w:before="240" w:line="240" w:lineRule="auto"/>
        <w:jc w:val="center"/>
        <w:rPr/>
      </w:pPr>
      <w:r w:rsidDel="00000000" w:rsidR="00000000" w:rsidRPr="00000000">
        <w:rPr>
          <w:i w:val="1"/>
          <w:iCs w:val="1"/>
          <w:highlight w:val="white"/>
          <w:rtl w:val="0"/>
        </w:rPr>
        <w:t xml:space="preserve">Table 5: Summary of Levenshtein Distance Matching</w:t>
      </w:r>
      <w:r w:rsidDel="00000000" w:rsidR="00000000" w:rsidRPr="00000000">
        <w:rPr>
          <w:rtl w:val="0"/>
        </w:rPr>
      </w:r>
    </w:p>
    <w:p w:rsidR="00000000" w:rsidDel="00000000" w:rsidP="00000000" w:rsidRDefault="00000000" w:rsidRPr="00000000" w14:paraId="00000156">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7">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5B">
      <w:pPr>
        <w:widowControl w:val="0"/>
        <w:spacing w:after="120" w:before="240" w:line="240" w:lineRule="auto"/>
        <w:ind w:firstLine="20"/>
        <w:jc w:val="both"/>
        <w:rPr/>
      </w:pPr>
      <w:r w:rsidDel="00000000" w:rsidR="00000000" w:rsidRPr="00000000">
        <w:rPr>
          <w:rtl w:val="0"/>
        </w:rPr>
        <w:t xml:space="preserve">The semantic fallback covers symptom descriptions that fall outside the dictionary's 331 curated phrases. It uses the pre-trained paraphrase-multilingual-MiniLM-L12-v2 model from the Sentence-Transformers library </w:t>
      </w:r>
      <w:r w:rsidDel="00000000" w:rsidR="00000000" w:rsidRPr="00000000">
        <w:rPr>
          <w:rtl w:val="0"/>
        </w:rPr>
        <w:t xml:space="preserve">(Reimers &amp; Gurevych, 2019),</w:t>
      </w:r>
      <w:r w:rsidDel="00000000" w:rsidR="00000000" w:rsidRPr="00000000">
        <w:rPr>
          <w:rtl w:val="0"/>
        </w:rPr>
        <w:t xml:space="preserve"> a compact transformer (~33 million parameters) producing 384-dimensional sentence embeddings.</w:t>
      </w:r>
    </w:p>
    <w:p w:rsidR="00000000" w:rsidDel="00000000" w:rsidP="00000000" w:rsidRDefault="00000000" w:rsidRPr="00000000" w14:paraId="0000015C">
      <w:pPr>
        <w:widowControl w:val="0"/>
        <w:spacing w:after="120" w:before="240" w:line="240" w:lineRule="auto"/>
        <w:ind w:firstLine="20"/>
        <w:jc w:val="both"/>
        <w:rPr/>
      </w:pPr>
      <w:r w:rsidDel="00000000" w:rsidR="00000000" w:rsidRPr="00000000">
        <w:rPr>
          <w:rtl w:val="0"/>
        </w:rPr>
        <w:t xml:space="preserve">The model is used in inference-only mode without any fine-tuning. This is a deliberate choice motivated by three factors: (1) safety — fine-tuning on a small corpus risks overfitting while degrading performance on unseen linguistic variants; (2) reproducibility — the pre-trained model is a fixed, publicly available artifact; and (3) multilingual coverage — the model's pre-trained knowledge spans 50+ languages including Filipino and Cebuano, which would be difficult to replicate with limited domain-specific fine-tuning.</w:t>
      </w:r>
    </w:p>
    <w:p w:rsidR="00000000" w:rsidDel="00000000" w:rsidP="00000000" w:rsidRDefault="00000000" w:rsidRPr="00000000" w14:paraId="0000015D">
      <w:pPr>
        <w:widowControl w:val="0"/>
        <w:spacing w:after="120" w:before="240" w:line="240" w:lineRule="auto"/>
        <w:ind w:left="0" w:firstLine="0"/>
        <w:jc w:val="both"/>
        <w:rPr/>
      </w:pPr>
      <w:r w:rsidDel="00000000" w:rsidR="00000000" w:rsidRPr="00000000">
        <w:rPr>
          <w:rFonts w:ascii="Arial Unicode MS" w:cs="Arial Unicode MS" w:eastAsia="Arial Unicode MS" w:hAnsi="Arial Unicode MS"/>
          <w:rtl w:val="0"/>
        </w:rPr>
        <w:t xml:space="preserve">At initialization, 118 anchor sentences (5–12 per symptom label) are pre-encoded into 384-dimensional vectors. At runtime, the user's input is encoded and compared against all anchors using cosine similarity. Symptoms with a best-anchor score ≥ 0.65 are returned as candidates. The 0.65 threshold was determined empirically through iterative testing.</w:t>
      </w:r>
    </w:p>
    <w:p w:rsidR="00000000" w:rsidDel="00000000" w:rsidP="00000000" w:rsidRDefault="00000000" w:rsidRPr="00000000" w14:paraId="0000015E">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5F">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0">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rates.E</w:t>
      </w:r>
    </w:p>
    <w:p w:rsidR="00000000" w:rsidDel="00000000" w:rsidP="00000000" w:rsidRDefault="00000000" w:rsidRPr="00000000" w14:paraId="00000161">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2">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3">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4">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5">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6A">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0">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73">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4">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dropdown menu within the stomachache sub-form, requiring the user to specify whether the pain occurs before eating, after eating, or is unrelated to food intake to better map aggravating and alleviating factors.</w:t>
      </w:r>
    </w:p>
    <w:p w:rsidR="00000000" w:rsidDel="00000000" w:rsidP="00000000" w:rsidRDefault="00000000" w:rsidRPr="00000000" w14:paraId="00000175">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6">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7">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8">
      <w:pPr>
        <w:widowControl w:val="0"/>
        <w:spacing w:after="240" w:before="240" w:line="240" w:lineRule="auto"/>
        <w:jc w:val="center"/>
        <w:rPr/>
      </w:pPr>
      <w:r w:rsidDel="00000000" w:rsidR="00000000" w:rsidRPr="00000000">
        <w:rPr>
          <w:i w:val="1"/>
          <w:iCs w:val="1"/>
          <w:highlight w:val="white"/>
          <w:rtl w:val="0"/>
        </w:rPr>
        <w:t xml:space="preserve">Table 6:  Duration Safeguard Matrix — Symptom-Specific Thresholds for OTC Self-Medication</w:t>
      </w:r>
      <w:r w:rsidDel="00000000" w:rsidR="00000000" w:rsidRPr="00000000">
        <w:rPr>
          <w:rtl w:val="0"/>
        </w:rPr>
      </w:r>
    </w:p>
    <w:p w:rsidR="00000000" w:rsidDel="00000000" w:rsidP="00000000" w:rsidRDefault="00000000" w:rsidRPr="00000000" w14:paraId="000001A9">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AA">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AB">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AC">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AD">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AE">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AF">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0">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1">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4">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5">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7">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8">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9">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A">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B">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C">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E">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F">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E9">
      <w:pPr>
        <w:widowControl w:val="0"/>
        <w:spacing w:after="240" w:before="240" w:line="240" w:lineRule="auto"/>
        <w:jc w:val="center"/>
        <w:rPr/>
      </w:pPr>
      <w:r w:rsidDel="00000000" w:rsidR="00000000" w:rsidRPr="00000000">
        <w:rPr>
          <w:i w:val="1"/>
          <w:iCs w:val="1"/>
          <w:highlight w:val="white"/>
          <w:rtl w:val="0"/>
        </w:rPr>
        <w:t xml:space="preserve">Table 7: Summary of ASG Framework and Medicine Datasets</w:t>
      </w:r>
      <w:r w:rsidDel="00000000" w:rsidR="00000000" w:rsidRPr="00000000">
        <w:rPr>
          <w:rtl w:val="0"/>
        </w:rPr>
      </w:r>
    </w:p>
    <w:p w:rsidR="00000000" w:rsidDel="00000000" w:rsidP="00000000" w:rsidRDefault="00000000" w:rsidRPr="00000000" w14:paraId="000001EA">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B">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EC">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D">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1F9">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1FB">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1FD">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FE">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1FF">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0">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1">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2">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3">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5">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6">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3">
      <w:pPr>
        <w:widowControl w:val="0"/>
        <w:spacing w:after="240" w:before="240" w:line="240" w:lineRule="auto"/>
        <w:jc w:val="center"/>
        <w:rPr/>
      </w:pPr>
      <w:r w:rsidDel="00000000" w:rsidR="00000000" w:rsidRPr="00000000">
        <w:rPr>
          <w:i w:val="1"/>
          <w:iCs w:val="1"/>
          <w:highlight w:val="white"/>
          <w:rtl w:val="0"/>
        </w:rPr>
        <w:t xml:space="preserve">Table 8: Coverage of the Multilingual Language Support for Mendo v3.0</w:t>
      </w:r>
      <w:r w:rsidDel="00000000" w:rsidR="00000000" w:rsidRPr="00000000">
        <w:rPr>
          <w:rtl w:val="0"/>
        </w:rPr>
      </w:r>
    </w:p>
    <w:p w:rsidR="00000000" w:rsidDel="00000000" w:rsidP="00000000" w:rsidRDefault="00000000" w:rsidRPr="00000000" w14:paraId="00000214">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5">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7">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8">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9">
      <w:pPr>
        <w:spacing w:after="240" w:before="240" w:lineRule="auto"/>
        <w:jc w:val="both"/>
        <w:rPr/>
      </w:pPr>
      <w:r>
        <w:rPr>
          <w:highlight w:val="yellow"/>
        </w:rPr>
        <w:t>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pPr/>
      <w:r>
        <w:rPr>
          <w:highlight w:val="yellow"/>
        </w:rPr>
        <w:t>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pPr/>
      <w:r>
        <w:rPr>
          <w:highlight w:val="yellow"/>
        </w:rPr>
        <w:t>How many. 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pPr/>
      <w:r>
        <w:rPr>
          <w:highlight w:val="yellow"/>
        </w:rPr>
        <w:t>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1B">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1C">
      <w:pPr>
        <w:spacing w:after="240" w:before="240" w:lineRule="auto"/>
        <w:jc w:val="both"/>
        <w:rPr/>
      </w:pPr>
      <w:r>
        <w:rPr>
          <w:highlight w:val="yellow"/>
        </w:rPr>
        <w:t>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pPr/>
      <w:r>
        <w:rPr>
          <w:highlight w:val="yellow"/>
        </w:rPr>
        <w:t>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pPr/>
      <w:r>
        <w:rPr>
          <w:highlight w:val="yellow"/>
        </w:rPr>
        <w:t>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1E">
      <w:pPr>
        <w:spacing w:after="240" w:before="240" w:lineRule="auto"/>
        <w:jc w:val="both"/>
        <w:rPr/>
      </w:pPr>
      <w:r>
        <w:rPr>
          <w:highlight w:val="yellow"/>
        </w:rPr>
        <w:t>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1F">
      <w:pPr>
        <w:spacing w:after="240" w:before="240" w:lineRule="auto"/>
        <w:jc w:val="both"/>
        <w:rPr/>
      </w:pPr>
      <w:r>
        <w:rPr>
          <w:highlight w:val="yellow"/>
        </w:rPr>
        <w:t>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25">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26">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27">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28">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29">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B">
      <w:pPr>
        <w:pStyle w:val="Heading3"/>
        <w:keepNext w:val="0"/>
        <w:keepLines w:val="0"/>
        <w:widowControl w:val="0"/>
        <w:spacing w:after="0" w:before="0" w:line="240" w:lineRule="auto"/>
        <w:jc w:val="both"/>
        <w:rPr>
          <w:sz w:val="22"/>
          <w:szCs w:val="22"/>
        </w:rPr>
      </w:pPr>
      <w:bookmarkStart w:colFirst="0" w:colLast="0" w:name="_l4a5hx2ifouf" w:id="27"/>
      <w:bookmarkEnd w:id="27"/>
      <w:r>
        <w:rPr>
          <w:highlight w:val="yellow"/>
        </w:rPr>
        <w:t>Additional Validation Sets (Planned for Iteration 2)</w:t>
      </w:r>
    </w:p>
    <w:p w:rsidR="00000000" w:rsidDel="00000000" w:rsidP="00000000" w:rsidRDefault="00000000" w:rsidRPr="00000000" w14:paraId="0000022C">
      <w:pPr>
        <w:widowControl w:val="0"/>
        <w:spacing w:after="240" w:before="240" w:line="240" w:lineRule="auto"/>
        <w:jc w:val="both"/>
        <w:rPr/>
      </w:pPr>
      <w:r>
        <w:rPr>
          <w:highlight w:val="yellow"/>
        </w:rPr>
        <w:t>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2D">
      <w:pPr>
        <w:widowControl w:val="0"/>
        <w:spacing w:after="240" w:before="240" w:line="240" w:lineRule="auto"/>
        <w:jc w:val="both"/>
        <w:rPr/>
      </w:pPr>
      <w:r>
        <w:rPr>
          <w:highlight w:val="yellow"/>
        </w:rPr>
        <w:t>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2E">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6nrk0cwnlgqf" w:id="28"/>
      <w:bookmarkEnd w:id="28"/>
      <w:r w:rsidDel="00000000" w:rsidR="00000000" w:rsidRPr="00000000">
        <w:rPr>
          <w:b w:val="1"/>
          <w:bCs w:val="1"/>
          <w:color w:val="000000"/>
          <w:sz w:val="22"/>
          <w:szCs w:val="22"/>
          <w:rtl w:val="0"/>
        </w:rPr>
        <w:t xml:space="preserve">Evaluation Results</w:t>
      </w:r>
    </w:p>
    <w:p>
      <w:pPr>
        <w:pStyle w:val="Heading3"/>
      </w:pPr>
      <w:r>
        <w:rPr>
          <w:highlight w:val="yellow"/>
        </w:rPr>
        <w:t>The structured benchmark was run against the deployed pipeline on the current codebase. On the 288 detection cases (Tiers 1–4), the system reaches 283/288 (98.3%) exact match once the cough clarification step is simulated, and 229/288 (79.5%, micro-F1 0.846) on the raw output before clarification. The Tier 5 Duration Safeguard passes 31/31 (100%). Table 9 summarizes these results.</w:t>
      </w:r>
    </w:p>
    <w:p w:rsidR="00000000" w:rsidDel="00000000" w:rsidP="00000000" w:rsidRDefault="00000000" w:rsidRPr="00000000" w14:paraId="00000230">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1">
            <w:pPr>
              <w:widowControl w:val="1"/>
              <w:spacing w:after="120" w:before="240" w:line="240" w:lineRule="auto"/>
              <w:jc w:val="center"/>
              <w:rPr>
                <w:b w:val="1"/>
                <w:bCs w:val="1"/>
              </w:rPr>
            </w:pPr>
            <w:r>
              <w:rPr>
                <w:b/>
                <w:highlight w:val="yellow"/>
              </w:rPr>
              <w:t>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2">
            <w:pPr>
              <w:widowControl w:val="1"/>
              <w:spacing w:after="120" w:before="240" w:line="240" w:lineRule="auto"/>
              <w:jc w:val="center"/>
              <w:rPr>
                <w:b w:val="1"/>
                <w:bCs w:val="1"/>
              </w:rPr>
            </w:pPr>
            <w:r>
              <w:rPr>
                <w:b/>
                <w:highlight w:val="yellow"/>
              </w:rPr>
              <w:t>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3">
            <w:pPr>
              <w:widowControl w:val="1"/>
              <w:spacing w:after="120" w:before="240" w:line="240" w:lineRule="auto"/>
              <w:jc w:val="center"/>
              <w:rPr>
                <w:b w:val="1"/>
                <w:bCs w:val="1"/>
              </w:rPr>
            </w:pPr>
            <w:r>
              <w:rPr>
                <w:b/>
                <w:highlight w:val="yellow"/>
              </w:rPr>
              <w:t>Exact Match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4">
            <w:pPr>
              <w:widowControl w:val="1"/>
              <w:spacing w:after="120" w:before="240" w:line="240" w:lineRule="auto"/>
              <w:jc w:val="center"/>
              <w:rPr>
                <w:b w:val="1"/>
                <w:bCs w:val="1"/>
              </w:rPr>
            </w:pPr>
            <w:r>
              <w:rPr>
                <w:b/>
                <w:highlight w:val="yellow"/>
              </w:rPr>
              <w:t>Notes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5">
            <w:pPr>
              <w:widowControl w:val="1"/>
              <w:spacing w:after="120" w:before="240" w:line="240" w:lineRule="auto"/>
              <w:jc w:val="center"/>
              <w:rPr/>
            </w:pPr>
            <w:r>
              <w:rPr>
                <w:highlight w:val="yellow"/>
              </w:rPr>
              <w:t>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6">
            <w:pPr>
              <w:widowControl w:val="1"/>
              <w:spacing w:after="120" w:before="240" w:line="240" w:lineRule="auto"/>
              <w:jc w:val="center"/>
              <w:rPr/>
            </w:pPr>
            <w:r>
              <w:rPr>
                <w:highlight w:val="yellow"/>
              </w:rPr>
              <w:t>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7">
            <w:pPr>
              <w:widowControl w:val="1"/>
              <w:spacing w:after="120" w:before="240" w:line="240" w:lineRule="auto"/>
              <w:jc w:val="center"/>
              <w:rPr/>
            </w:pPr>
            <w:r>
              <w:rPr>
                <w:highlight w:val="yellow"/>
              </w:rPr>
              <w:t>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8">
            <w:pPr>
              <w:widowControl w:val="1"/>
              <w:spacing w:after="120" w:before="240" w:line="240" w:lineRule="auto"/>
              <w:jc w:val="center"/>
              <w:rPr/>
            </w:pPr>
            <w:r>
              <w:rPr>
                <w:highlight w:val="yellow"/>
              </w:rPr>
              <w:t>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9">
            <w:pPr>
              <w:widowControl w:val="1"/>
              <w:spacing w:after="120" w:before="240" w:line="240" w:lineRule="auto"/>
              <w:jc w:val="center"/>
              <w:rPr/>
            </w:pPr>
            <w:r>
              <w:rPr>
                <w:highlight w:val="yellow"/>
              </w:rPr>
              <w:t>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A">
            <w:pPr>
              <w:widowControl w:val="1"/>
              <w:spacing w:after="120" w:before="240" w:line="240" w:lineRule="auto"/>
              <w:jc w:val="center"/>
              <w:rPr/>
            </w:pPr>
            <w:r>
              <w:rPr>
                <w:highlight w:val="yellow"/>
              </w:rPr>
              <w:t>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B">
            <w:pPr>
              <w:widowControl w:val="1"/>
              <w:spacing w:after="120" w:before="240" w:line="240" w:lineRule="auto"/>
              <w:jc w:val="center"/>
              <w:rPr/>
            </w:pPr>
            <w:r>
              <w:rPr>
                <w:highlight w:val="yellow"/>
              </w:rPr>
              <w:t>229/288 (79.5%); micro-F1 0.846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C">
            <w:pPr>
              <w:widowControl w:val="1"/>
              <w:spacing w:after="120" w:before="240" w:line="240" w:lineRule="auto"/>
              <w:jc w:val="center"/>
              <w:rPr/>
            </w:pPr>
            <w:r>
              <w:rPr>
                <w:highlight w:val="yellow"/>
              </w:rPr>
              <w:t>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D">
            <w:pPr>
              <w:widowControl w:val="1"/>
              <w:spacing w:after="120" w:before="240" w:line="240" w:lineRule="auto"/>
              <w:jc w:val="center"/>
              <w:rPr/>
            </w:pPr>
            <w:r>
              <w:rPr>
                <w:highlight w:val="yellow"/>
              </w:rPr>
              <w:t>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E">
            <w:pPr>
              <w:widowControl w:val="1"/>
              <w:spacing w:after="120" w:before="240" w:line="240" w:lineRule="auto"/>
              <w:jc w:val="center"/>
              <w:rPr/>
            </w:pPr>
            <w:r>
              <w:rPr>
                <w:highlight w:val="yellow"/>
              </w:rPr>
              <w:t>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pPr>
            <w:r>
              <w:rPr>
                <w:highlight w:val="yellow"/>
              </w:rPr>
              <w:t>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pPr>
            <w:r>
              <w:rPr>
                <w:highlight w:val="yellow"/>
              </w:rPr>
              <w:t>—</w:t>
            </w:r>
          </w:p>
        </w:tc>
      </w:tr>
    </w:tbl>
    <w:p w:rsidR="00000000" w:rsidDel="00000000" w:rsidP="00000000" w:rsidRDefault="00000000" w:rsidRPr="00000000" w14:paraId="00000245">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9: Summary of Evaluation Results for Each Match</w:t>
      </w:r>
    </w:p>
    <w:p w:rsidR="00000000" w:rsidDel="00000000" w:rsidP="00000000" w:rsidRDefault="00000000" w:rsidRPr="00000000" w14:paraId="00000246">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47">
      <w:pPr>
        <w:widowControl w:val="1"/>
        <w:spacing w:after="120" w:before="240" w:line="240" w:lineRule="auto"/>
        <w:ind w:left="0" w:firstLine="0"/>
        <w:jc w:val="both"/>
        <w:rPr/>
      </w:pPr>
      <w:r>
        <w:rPr>
          <w:highlight w:val="yellow"/>
        </w:rPr>
        <w:t>Table 8 (per-stage detection) and Table 9 report different numbers on the same 288 cases because they evaluate different points in the pipeline. When a case involves cough, Table 9’s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229/288 (79.5%) and micro-F1 0.846. The raw figure is the fairer number to compare against models that have no clarification mechanism.</w:t>
      </w:r>
    </w:p>
    <w:p w:rsidR="00000000" w:rsidDel="00000000" w:rsidP="00000000" w:rsidRDefault="00000000" w:rsidRPr="00000000" w14:paraId="00000249">
      <w:pPr>
        <w:spacing w:after="120" w:before="240" w:line="240" w:lineRule="auto"/>
        <w:jc w:val="both"/>
        <w:rPr/>
      </w:pPr>
      <w:r>
        <w:rPr>
          <w:highlight w:val="yellow"/>
        </w:rPr>
        <w:t>A note on how to read these numbers. The benchmark was authored by the same team that built the system’s rules, so a high score on it is expected and should not be mistaken for independent accuracy. We treat it as a regression and coverage measure: it shows the system behaves consistently across a wide and deliberately adversarial range of inputs, and it lets us catch regressions whenever a rule changes. The honest accuracy figure — how often the system agrees with a licensed pharmacist on real, unscripted consultations — is exactly what the Iteration 2 field validation is designed to produce, and we are careful not to claim it yet.</w:t>
      </w:r>
    </w:p>
    <w:p w:rsidR="00000000" w:rsidDel="00000000" w:rsidP="00000000" w:rsidRDefault="00000000" w:rsidRPr="00000000" w14:paraId="0000024A">
      <w:pPr>
        <w:spacing w:after="120" w:before="240" w:line="240" w:lineRule="auto"/>
        <w:jc w:val="both"/>
        <w:rPr/>
      </w:pPr>
      <w:r>
        <w:rPr>
          <w:highlight w:val="yellow"/>
        </w:rPr>
        <w:t>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4B">
      <w:pPr>
        <w:spacing w:after="120" w:before="240" w:line="240" w:lineRule="auto"/>
        <w:jc w:val="both"/>
        <w:rPr/>
      </w:pPr>
      <w:r>
        <w:rPr>
          <w:highlight w:val="yellow"/>
        </w:rPr>
        <w:t>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4C">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Transformer and ML Baselines</w:t>
      </w:r>
    </w:p>
    <w:p w:rsidR="00000000" w:rsidDel="00000000" w:rsidP="00000000" w:rsidRDefault="00000000" w:rsidRPr="00000000" w14:paraId="0000024D">
      <w:pPr>
        <w:widowControl w:val="1"/>
        <w:spacing w:after="120" w:before="240" w:line="240" w:lineRule="auto"/>
        <w:ind w:left="0" w:firstLine="0"/>
        <w:jc w:val="both"/>
        <w:rPr/>
      </w:pPr>
      <w:r>
        <w:rPr>
          <w:highlight w:val="yellow"/>
        </w:rPr>
        <w:t>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4E">
      <w:pPr>
        <w:widowControl w:val="1"/>
        <w:spacing w:line="240" w:lineRule="auto"/>
        <w:jc w:val="both"/>
        <w:rPr/>
      </w:pPr>
      <w:r w:rsidDel="00000000" w:rsidR="00000000" w:rsidRPr="00000000">
        <w:rPr>
          <w:rtl w:val="0"/>
        </w:rPr>
      </w:r>
    </w:p>
    <w:p w:rsidR="00000000" w:rsidDel="00000000" w:rsidP="00000000" w:rsidRDefault="00000000" w:rsidRPr="00000000" w14:paraId="0000024F">
      <w:pPr>
        <w:widowControl w:val="1"/>
        <w:spacing w:line="240" w:lineRule="auto"/>
        <w:jc w:val="both"/>
        <w:rPr/>
      </w:pPr>
      <w:r>
        <w:rPr>
          <w:highlight w:val="yellow"/>
        </w:rPr>
        <w:t>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0">
      <w:pPr>
        <w:widowControl w:val="1"/>
        <w:spacing w:line="240" w:lineRule="auto"/>
        <w:jc w:val="both"/>
        <w:rPr/>
      </w:pPr>
      <w:r w:rsidDel="00000000" w:rsidR="00000000" w:rsidRPr="00000000">
        <w:rPr>
          <w:rtl w:val="0"/>
        </w:rPr>
      </w:r>
    </w:p>
    <w:p w:rsidR="00000000" w:rsidDel="00000000" w:rsidP="00000000" w:rsidRDefault="00000000" w:rsidRPr="00000000" w14:paraId="00000252">
      <w:pPr>
        <w:spacing w:line="240" w:lineRule="auto"/>
        <w:ind w:left="720" w:firstLine="0"/>
        <w:jc w:val="both"/>
        <w:rPr/>
      </w:pPr>
      <w:r w:rsidDel="00000000" w:rsidR="00000000" w:rsidRPr="00000000">
        <w:rPr>
          <w:rtl w:val="0"/>
        </w:rPr>
      </w:r>
    </w:p>
    <w:p w:rsidR="00000000" w:rsidDel="00000000" w:rsidP="00000000" w:rsidRDefault="00000000" w:rsidRPr="00000000" w14:paraId="00000254">
      <w:pPr>
        <w:spacing w:line="240" w:lineRule="auto"/>
        <w:ind w:left="720" w:firstLine="0"/>
        <w:jc w:val="both"/>
        <w:rPr/>
      </w:pPr>
      <w:r w:rsidDel="00000000" w:rsidR="00000000" w:rsidRPr="00000000">
        <w:rPr>
          <w:rtl w:val="0"/>
        </w:rPr>
      </w:r>
    </w:p>
    <w:p w:rsidR="00000000" w:rsidDel="00000000" w:rsidP="00000000" w:rsidRDefault="00000000" w:rsidRPr="00000000" w14:paraId="00000256">
      <w:pPr>
        <w:spacing w:line="240" w:lineRule="auto"/>
        <w:ind w:left="720" w:firstLine="0"/>
        <w:jc w:val="both"/>
        <w:rPr/>
      </w:pPr>
      <w:r w:rsidDel="00000000" w:rsidR="00000000" w:rsidRPr="00000000">
        <w:rPr>
          <w:rtl w:val="0"/>
        </w:rPr>
      </w:r>
    </w:p>
    <w:p w:rsidR="00000000" w:rsidDel="00000000" w:rsidP="00000000" w:rsidRDefault="00000000" w:rsidRPr="00000000" w14:paraId="00000258">
      <w:pPr>
        <w:spacing w:line="240" w:lineRule="auto"/>
        <w:ind w:left="720" w:firstLine="0"/>
        <w:jc w:val="both"/>
        <w:rPr/>
      </w:pPr>
      <w:r w:rsidDel="00000000" w:rsidR="00000000" w:rsidRPr="00000000">
        <w:rPr>
          <w:rtl w:val="0"/>
        </w:rPr>
      </w:r>
    </w:p>
    <w:p w:rsidR="00000000" w:rsidDel="00000000" w:rsidP="00000000" w:rsidRDefault="00000000" w:rsidRPr="00000000" w14:paraId="0000025A">
      <w:pPr>
        <w:spacing w:line="240" w:lineRule="auto"/>
        <w:ind w:left="720" w:firstLine="0"/>
        <w:jc w:val="both"/>
        <w:rPr/>
      </w:pPr>
      <w:r w:rsidDel="00000000" w:rsidR="00000000" w:rsidRPr="00000000">
        <w:rPr>
          <w:rtl w:val="0"/>
        </w:rPr>
      </w:r>
    </w:p>
    <w:p w:rsidR="00000000" w:rsidDel="00000000" w:rsidP="00000000" w:rsidRDefault="00000000" w:rsidRPr="00000000" w14:paraId="0000025C">
      <w:pPr>
        <w:widowControl w:val="1"/>
        <w:spacing w:line="240" w:lineRule="auto"/>
        <w:jc w:val="both"/>
        <w:rPr/>
      </w:pPr>
      <w:r w:rsidDel="00000000" w:rsidR="00000000" w:rsidRPr="00000000">
        <w:rPr>
          <w:rtl w:val="0"/>
        </w:rPr>
      </w:r>
    </w:p>
    <w:p w:rsidR="00000000" w:rsidDel="00000000" w:rsidP="00000000" w:rsidRDefault="00000000" w:rsidRPr="00000000" w14:paraId="0000025D">
      <w:pPr>
        <w:widowControl w:val="0"/>
        <w:spacing w:line="240" w:lineRule="auto"/>
        <w:jc w:val="both"/>
        <w:rPr/>
      </w:pPr>
      <w:r w:rsidDel="00000000" w:rsidR="00000000" w:rsidRPr="00000000">
        <w:rPr>
          <w:rtl w:val="0"/>
        </w:rPr>
      </w:r>
    </w:p>
    <w:p w:rsidR="00000000" w:rsidDel="00000000" w:rsidP="00000000" w:rsidRDefault="00000000" w:rsidRPr="00000000" w14:paraId="0000025E">
      <w:pPr>
        <w:widowControl w:val="0"/>
        <w:spacing w:line="240" w:lineRule="auto"/>
        <w:jc w:val="both"/>
        <w:rPr/>
      </w:pPr>
      <w:r>
        <w:rPr>
          <w:highlight w:val="yellow"/>
        </w:rPr>
        <w:t>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Pr>
          <w:highlight w:val="yellow"/>
        </w:rPr>
        <w:t>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Every number in Table 10 is reproducible by running the committed benchmark script on the same 288-case CSV.</w:t>
      </w:r>
    </w:p>
    <w:p w:rsidR="00000000" w:rsidDel="00000000" w:rsidP="00000000" w:rsidRDefault="00000000" w:rsidRPr="00000000" w14:paraId="00000261">
      <w:pPr>
        <w:widowControl w:val="0"/>
        <w:spacing w:line="240" w:lineRule="auto"/>
        <w:jc w:val="both"/>
        <w:rPr/>
      </w:pPr>
      <w:r w:rsidDel="00000000" w:rsidR="00000000" w:rsidRPr="00000000">
        <w:rPr>
          <w:rtl w:val="0"/>
        </w:rPr>
      </w:r>
    </w:p>
    <w:p w:rsidR="00000000" w:rsidDel="00000000" w:rsidP="00000000" w:rsidRDefault="00000000" w:rsidRPr="00000000" w14:paraId="00000262">
      <w:pPr>
        <w:widowControl w:val="0"/>
        <w:spacing w:line="240" w:lineRule="auto"/>
        <w:jc w:val="both"/>
        <w:rPr/>
      </w:pPr>
      <w:r w:rsidDel="00000000" w:rsidR="00000000" w:rsidRPr="00000000">
        <w:rPr>
          <w:rtl w:val="0"/>
        </w:rPr>
      </w:r>
    </w:p>
    <w:tbl>
      <w:tblPr>
        <w:tblStyle w:val="Table10"/>
        <w:tblW w:type="auto" w:w="0"/>
        <w:tblLook w:firstColumn="1" w:firstRow="1" w:lastColumn="0" w:lastRow="0" w:noHBand="0" w:noVBand="1" w:val="04A0"/>
      </w:tblPr>
      <w:tblGrid>
        <w:gridCol w:w="1800"/>
        <w:gridCol w:w="1800"/>
        <w:gridCol w:w="1800"/>
        <w:gridCol w:w="1800"/>
        <w:gridCol w:w="1800"/>
      </w:tblGrid>
      <w:tr>
        <w:tc>
          <w:tcPr>
            <w:tcW w:type="dxa" w:w="1800"/>
          </w:tcPr>
          <w:p>
            <w:r>
              <w:rPr>
                <w:b/>
                <w:highlight w:val="yellow"/>
              </w:rPr>
              <w:t>Model</w:t>
            </w:r>
          </w:p>
        </w:tc>
        <w:tc>
          <w:tcPr>
            <w:tcW w:type="dxa" w:w="1800"/>
          </w:tcPr>
          <w:p>
            <w:r>
              <w:rPr>
                <w:b/>
                <w:highlight w:val="yellow"/>
              </w:rPr>
              <w:t>Exact Match</w:t>
            </w:r>
          </w:p>
        </w:tc>
        <w:tc>
          <w:tcPr>
            <w:tcW w:type="dxa" w:w="1800"/>
          </w:tcPr>
          <w:p>
            <w:r>
              <w:rPr>
                <w:b/>
                <w:highlight w:val="yellow"/>
              </w:rPr>
              <w:t>Micro-F1</w:t>
            </w:r>
          </w:p>
        </w:tc>
        <w:tc>
          <w:tcPr>
            <w:tcW w:type="dxa" w:w="1800"/>
          </w:tcPr>
          <w:p>
            <w:r>
              <w:rPr>
                <w:b/>
                <w:highlight w:val="yellow"/>
              </w:rPr>
              <w:t>Hamming Loss</w:t>
            </w:r>
          </w:p>
        </w:tc>
        <w:tc>
          <w:tcPr>
            <w:tcW w:type="dxa" w:w="1800"/>
          </w:tcPr>
          <w:p>
            <w:r>
              <w:rPr>
                <w:b/>
                <w:highlight w:val="yellow"/>
              </w:rPr>
              <w:t>Evaluation</w:t>
            </w:r>
          </w:p>
        </w:tc>
      </w:tr>
      <w:tr>
        <w:tc>
          <w:tcPr>
            <w:tcW w:type="dxa" w:w="1800"/>
          </w:tcPr>
          <w:p>
            <w:r>
              <w:rPr>
                <w:highlight w:val="yellow"/>
              </w:rPr>
              <w:t>Mendo Dictionary (Stage 1)</w:t>
            </w:r>
          </w:p>
        </w:tc>
        <w:tc>
          <w:tcPr>
            <w:tcW w:type="dxa" w:w="1800"/>
          </w:tcPr>
          <w:p>
            <w:r>
              <w:rPr>
                <w:highlight w:val="yellow"/>
              </w:rPr>
              <w:t>232/288 (80.6%)</w:t>
            </w:r>
          </w:p>
        </w:tc>
        <w:tc>
          <w:tcPr>
            <w:tcW w:type="dxa" w:w="1800"/>
          </w:tcPr>
          <w:p>
            <w:r>
              <w:rPr>
                <w:highlight w:val="yellow"/>
              </w:rPr>
              <w:t>0.850</w:t>
            </w:r>
          </w:p>
        </w:tc>
        <w:tc>
          <w:tcPr>
            <w:tcW w:type="dxa" w:w="1800"/>
          </w:tcPr>
          <w:p>
            <w:r>
              <w:rPr>
                <w:highlight w:val="yellow"/>
              </w:rPr>
              <w:t>0.029</w:t>
            </w:r>
          </w:p>
        </w:tc>
        <w:tc>
          <w:tcPr>
            <w:tcW w:type="dxa" w:w="1800"/>
          </w:tcPr>
          <w:p>
            <w:r>
              <w:rPr>
                <w:highlight w:val="yellow"/>
              </w:rPr>
              <w:t>cold (all 288)</w:t>
            </w:r>
          </w:p>
        </w:tc>
      </w:tr>
      <w:tr>
        <w:tc>
          <w:tcPr>
            <w:tcW w:type="dxa" w:w="1800"/>
          </w:tcPr>
          <w:p>
            <w:r>
              <w:rPr>
                <w:highlight w:val="yellow"/>
              </w:rPr>
              <w:t>Mendo Hybrid Pipeline (deployed)</w:t>
            </w:r>
          </w:p>
        </w:tc>
        <w:tc>
          <w:tcPr>
            <w:tcW w:type="dxa" w:w="1800"/>
          </w:tcPr>
          <w:p>
            <w:r>
              <w:rPr>
                <w:highlight w:val="yellow"/>
              </w:rPr>
              <w:t>229/288 (79.5%)</w:t>
            </w:r>
          </w:p>
        </w:tc>
        <w:tc>
          <w:tcPr>
            <w:tcW w:type="dxa" w:w="1800"/>
          </w:tcPr>
          <w:p>
            <w:r>
              <w:rPr>
                <w:highlight w:val="yellow"/>
              </w:rPr>
              <w:t>0.846</w:t>
            </w:r>
          </w:p>
        </w:tc>
        <w:tc>
          <w:tcPr>
            <w:tcW w:type="dxa" w:w="1800"/>
          </w:tcPr>
          <w:p>
            <w:r>
              <w:rPr>
                <w:highlight w:val="yellow"/>
              </w:rPr>
              <w:t>0.029</w:t>
            </w:r>
          </w:p>
        </w:tc>
        <w:tc>
          <w:tcPr>
            <w:tcW w:type="dxa" w:w="1800"/>
          </w:tcPr>
          <w:p>
            <w:r>
              <w:rPr>
                <w:highlight w:val="yellow"/>
              </w:rPr>
              <w:t>cold (all 288)</w:t>
            </w:r>
          </w:p>
        </w:tc>
      </w:tr>
      <w:tr>
        <w:tc>
          <w:tcPr>
            <w:tcW w:type="dxa" w:w="1800"/>
          </w:tcPr>
          <w:p>
            <w:r>
              <w:rPr>
                <w:highlight w:val="yellow"/>
              </w:rPr>
              <w:t>SVM (TF-IDF char n-grams)</w:t>
            </w:r>
          </w:p>
        </w:tc>
        <w:tc>
          <w:tcPr>
            <w:tcW w:type="dxa" w:w="1800"/>
          </w:tcPr>
          <w:p>
            <w:r>
              <w:rPr>
                <w:highlight w:val="yellow"/>
              </w:rPr>
              <w:t>161/288 (55.9%)</w:t>
            </w:r>
          </w:p>
        </w:tc>
        <w:tc>
          <w:tcPr>
            <w:tcW w:type="dxa" w:w="1800"/>
          </w:tcPr>
          <w:p>
            <w:r>
              <w:rPr>
                <w:highlight w:val="yellow"/>
              </w:rPr>
              <w:t>0.731</w:t>
            </w:r>
          </w:p>
        </w:tc>
        <w:tc>
          <w:tcPr>
            <w:tcW w:type="dxa" w:w="1800"/>
          </w:tcPr>
          <w:p>
            <w:r>
              <w:rPr>
                <w:highlight w:val="yellow"/>
              </w:rPr>
              <w:t>0.045</w:t>
            </w:r>
          </w:p>
        </w:tc>
        <w:tc>
          <w:tcPr>
            <w:tcW w:type="dxa" w:w="1800"/>
          </w:tcPr>
          <w:p>
            <w:r>
              <w:rPr>
                <w:highlight w:val="yellow"/>
              </w:rPr>
              <w:t>5-fold CV</w:t>
            </w:r>
          </w:p>
        </w:tc>
      </w:tr>
      <w:tr>
        <w:tc>
          <w:tcPr>
            <w:tcW w:type="dxa" w:w="1800"/>
          </w:tcPr>
          <w:p>
            <w:r>
              <w:rPr>
                <w:highlight w:val="yellow"/>
              </w:rPr>
              <w:t>Random Forest (TF-IDF)</w:t>
            </w:r>
          </w:p>
        </w:tc>
        <w:tc>
          <w:tcPr>
            <w:tcW w:type="dxa" w:w="1800"/>
          </w:tcPr>
          <w:p>
            <w:r>
              <w:rPr>
                <w:highlight w:val="yellow"/>
              </w:rPr>
              <w:t>144/288 (50.0%)</w:t>
            </w:r>
          </w:p>
        </w:tc>
        <w:tc>
          <w:tcPr>
            <w:tcW w:type="dxa" w:w="1800"/>
          </w:tcPr>
          <w:p>
            <w:r>
              <w:rPr>
                <w:highlight w:val="yellow"/>
              </w:rPr>
              <w:t>0.702</w:t>
            </w:r>
          </w:p>
        </w:tc>
        <w:tc>
          <w:tcPr>
            <w:tcW w:type="dxa" w:w="1800"/>
          </w:tcPr>
          <w:p>
            <w:r>
              <w:rPr>
                <w:highlight w:val="yellow"/>
              </w:rPr>
              <w:t>0.049</w:t>
            </w:r>
          </w:p>
        </w:tc>
        <w:tc>
          <w:tcPr>
            <w:tcW w:type="dxa" w:w="1800"/>
          </w:tcPr>
          <w:p>
            <w:r>
              <w:rPr>
                <w:highlight w:val="yellow"/>
              </w:rPr>
              <w:t>5-fold CV</w:t>
            </w:r>
          </w:p>
        </w:tc>
      </w:tr>
      <w:tr>
        <w:tc>
          <w:tcPr>
            <w:tcW w:type="dxa" w:w="1800"/>
          </w:tcPr>
          <w:p>
            <w:r>
              <w:rPr>
                <w:highlight w:val="yellow"/>
              </w:rPr>
              <w:t>mBERT (fine-tuned, ~178M)</w:t>
            </w:r>
          </w:p>
        </w:tc>
        <w:tc>
          <w:tcPr>
            <w:tcW w:type="dxa" w:w="1800"/>
          </w:tcPr>
          <w:p>
            <w:r>
              <w:rPr>
                <w:highlight w:val="yellow"/>
              </w:rPr>
              <w:t>110/288 (38.2%)</w:t>
            </w:r>
          </w:p>
        </w:tc>
        <w:tc>
          <w:tcPr>
            <w:tcW w:type="dxa" w:w="1800"/>
          </w:tcPr>
          <w:p>
            <w:r>
              <w:rPr>
                <w:highlight w:val="yellow"/>
              </w:rPr>
              <w:t>0.550</w:t>
            </w:r>
          </w:p>
        </w:tc>
        <w:tc>
          <w:tcPr>
            <w:tcW w:type="dxa" w:w="1800"/>
          </w:tcPr>
          <w:p>
            <w:r>
              <w:rPr>
                <w:highlight w:val="yellow"/>
              </w:rPr>
              <w:t>0.064</w:t>
            </w:r>
          </w:p>
        </w:tc>
        <w:tc>
          <w:tcPr>
            <w:tcW w:type="dxa" w:w="1800"/>
          </w:tcPr>
          <w:p>
            <w:r>
              <w:rPr>
                <w:highlight w:val="yellow"/>
              </w:rPr>
              <w:t>5-fold CV *</w:t>
            </w:r>
          </w:p>
        </w:tc>
      </w:tr>
      <w:tr>
        <w:tc>
          <w:tcPr>
            <w:tcW w:type="dxa" w:w="1800"/>
          </w:tcPr>
          <w:p>
            <w:r>
              <w:rPr>
                <w:highlight w:val="yellow"/>
              </w:rPr>
              <w:t>Logistic Regression (TF-IDF)</w:t>
            </w:r>
          </w:p>
        </w:tc>
        <w:tc>
          <w:tcPr>
            <w:tcW w:type="dxa" w:w="1800"/>
          </w:tcPr>
          <w:p>
            <w:r>
              <w:rPr>
                <w:highlight w:val="yellow"/>
              </w:rPr>
              <w:t>95/288 (33.0%)</w:t>
            </w:r>
          </w:p>
        </w:tc>
        <w:tc>
          <w:tcPr>
            <w:tcW w:type="dxa" w:w="1800"/>
          </w:tcPr>
          <w:p>
            <w:r>
              <w:rPr>
                <w:highlight w:val="yellow"/>
              </w:rPr>
              <w:t>0.263</w:t>
            </w:r>
          </w:p>
        </w:tc>
        <w:tc>
          <w:tcPr>
            <w:tcW w:type="dxa" w:w="1800"/>
          </w:tcPr>
          <w:p>
            <w:r>
              <w:rPr>
                <w:highlight w:val="yellow"/>
              </w:rPr>
              <w:t>0.082</w:t>
            </w:r>
          </w:p>
        </w:tc>
        <w:tc>
          <w:tcPr>
            <w:tcW w:type="dxa" w:w="1800"/>
          </w:tcPr>
          <w:p>
            <w:r>
              <w:rPr>
                <w:highlight w:val="yellow"/>
              </w:rPr>
              <w:t>5-fold CV</w:t>
            </w:r>
          </w:p>
        </w:tc>
      </w:tr>
      <w:tr>
        <w:tc>
          <w:tcPr>
            <w:tcW w:type="dxa" w:w="1800"/>
          </w:tcPr>
          <w:p>
            <w:r>
              <w:rPr>
                <w:highlight w:val="yellow"/>
              </w:rPr>
              <w:t>XLM-RoBERTa (fine-tuned, ~278M)</w:t>
            </w:r>
          </w:p>
        </w:tc>
        <w:tc>
          <w:tcPr>
            <w:tcW w:type="dxa" w:w="1800"/>
          </w:tcPr>
          <w:p>
            <w:r>
              <w:rPr>
                <w:highlight w:val="yellow"/>
              </w:rPr>
              <w:t>65/288 (22.6%)</w:t>
            </w:r>
          </w:p>
        </w:tc>
        <w:tc>
          <w:tcPr>
            <w:tcW w:type="dxa" w:w="1800"/>
          </w:tcPr>
          <w:p>
            <w:r>
              <w:rPr>
                <w:highlight w:val="yellow"/>
              </w:rPr>
              <w:t>0.033</w:t>
            </w:r>
          </w:p>
        </w:tc>
        <w:tc>
          <w:tcPr>
            <w:tcW w:type="dxa" w:w="1800"/>
          </w:tcPr>
          <w:p>
            <w:r>
              <w:rPr>
                <w:highlight w:val="yellow"/>
              </w:rPr>
              <w:t>0.094</w:t>
            </w:r>
          </w:p>
        </w:tc>
        <w:tc>
          <w:tcPr>
            <w:tcW w:type="dxa" w:w="1800"/>
          </w:tcPr>
          <w:p>
            <w:r>
              <w:rPr>
                <w:highlight w:val="yellow"/>
              </w:rPr>
              <w:t>5-fold CV *</w:t>
            </w:r>
          </w:p>
        </w:tc>
      </w:tr>
    </w:tbl>
    <w:p w:rsidR="00000000" w:rsidDel="00000000" w:rsidP="00000000" w:rsidRDefault="00000000" w:rsidRPr="00000000" w14:paraId="00000294">
      <w:pPr>
        <w:widowControl w:val="0"/>
        <w:spacing w:after="240" w:before="240" w:line="240" w:lineRule="auto"/>
        <w:jc w:val="center"/>
        <w:rPr/>
      </w:pPr>
      <w:r w:rsidDel="00000000" w:rsidR="00000000" w:rsidRPr="00000000">
        <w:rPr>
          <w:i w:val="1"/>
          <w:iCs w:val="1"/>
          <w:highlight w:val="white"/>
          <w:rtl w:val="0"/>
        </w:rPr>
        <w:t xml:space="preserve">Table 10: Comparative Benchmark Results</w:t>
      </w:r>
      <w:r w:rsidDel="00000000" w:rsidR="00000000" w:rsidRPr="00000000">
        <w:rPr>
          <w:rtl w:val="0"/>
        </w:rPr>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Pr>
          <w:highlight w:val="yellow"/>
        </w:rPr>
        <w:t>Analysis. The deployed hybrid (79.5%) and its dictionary core (80.6%)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Pr>
          <w:highlight w:val="yellow"/>
        </w:rPr>
        <w:t>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Pr>
          <w:highlight w:val="yellow"/>
        </w:rPr>
        <w:t>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Pr>
          <w:highlight w:val="yellow"/>
        </w:rPr>
        <w:t>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D">
      <w:pPr>
        <w:widowControl w:val="0"/>
        <w:spacing w:line="240" w:lineRule="auto"/>
        <w:jc w:val="both"/>
        <w:rPr/>
      </w:pPr>
      <w:r w:rsidDel="00000000" w:rsidR="00000000" w:rsidRPr="00000000">
        <w:rPr>
          <w:rtl w:val="0"/>
        </w:rPr>
      </w:r>
    </w:p>
    <w:p w:rsidR="00000000" w:rsidDel="00000000" w:rsidP="00000000" w:rsidRDefault="00000000" w:rsidRPr="00000000" w14:paraId="0000029E">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Pr>
          <w:highlight w:val="yellow"/>
        </w:rPr>
        <w:t>The problem is bounded, not open-ended.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fine-tuned transformers with 178 to 278 million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pPr/>
      <w:r>
        <w:rPr>
          <w:highlight w:val="yellow"/>
        </w:rPr>
        <w:t>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r>
    </w:p>
    <w:p w:rsidR="00000000" w:rsidDel="00000000" w:rsidP="00000000" w:rsidRDefault="00000000" w:rsidRPr="00000000" w14:paraId="000002B3">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5">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6">
      <w:pPr>
        <w:widowControl w:val="0"/>
        <w:spacing w:line="240" w:lineRule="auto"/>
        <w:jc w:val="both"/>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br w:type="textWrapping"/>
        <w:br w:type="textWrapping"/>
      </w:r>
    </w:p>
    <w:p w:rsidR="00000000" w:rsidDel="00000000" w:rsidP="00000000" w:rsidRDefault="00000000" w:rsidRPr="00000000" w14:paraId="000002BC">
      <w:pPr>
        <w:widowControl w:val="0"/>
        <w:spacing w:line="240" w:lineRule="auto"/>
        <w:jc w:val="both"/>
        <w:rPr/>
      </w:pPr>
      <w:r w:rsidDel="00000000" w:rsidR="00000000" w:rsidRPr="00000000">
        <w:rPr>
          <w:rtl w:val="0"/>
        </w:rPr>
      </w:r>
    </w:p>
    <w:p w:rsidR="00000000" w:rsidDel="00000000" w:rsidP="00000000" w:rsidRDefault="00000000" w:rsidRPr="00000000" w14:paraId="000002BD">
      <w:pPr>
        <w:widowControl w:val="0"/>
        <w:spacing w:line="240" w:lineRule="auto"/>
        <w:jc w:val="both"/>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spacing w:after="160" w:line="240" w:lineRule="auto"/>
        <w:rPr>
          <w:b w:val="1"/>
          <w:bCs w:val="1"/>
        </w:rPr>
      </w:pPr>
      <w:r w:rsidDel="00000000" w:rsidR="00000000" w:rsidRPr="00000000">
        <w:rPr>
          <w:rtl w:val="0"/>
        </w:rPr>
      </w:r>
    </w:p>
    <w:p w:rsidR="00000000" w:rsidDel="00000000" w:rsidP="00000000" w:rsidRDefault="00000000" w:rsidRPr="00000000" w14:paraId="000002CC">
      <w:pPr>
        <w:spacing w:after="160" w:line="240" w:lineRule="auto"/>
        <w:rPr>
          <w:b w:val="1"/>
          <w:bCs w:val="1"/>
        </w:rPr>
      </w:pPr>
      <w:r w:rsidDel="00000000" w:rsidR="00000000" w:rsidRPr="00000000">
        <w:rPr>
          <w:rtl w:val="0"/>
        </w:rPr>
      </w:r>
    </w:p>
    <w:p w:rsidR="00000000" w:rsidDel="00000000" w:rsidP="00000000" w:rsidRDefault="00000000" w:rsidRPr="00000000" w14:paraId="000002CD">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CF">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0">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1">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D2">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D">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E">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DF">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E0">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E1">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E2">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E8">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E9">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EA">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EC">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2ED">
            <w:pPr>
              <w:spacing w:line="240" w:lineRule="auto"/>
              <w:rPr>
                <w:b w:val="1"/>
                <w:bCs w:val="1"/>
              </w:rPr>
            </w:pPr>
            <w:r w:rsidDel="00000000" w:rsidR="00000000" w:rsidRPr="00000000">
              <w:rPr>
                <w:rtl w:val="0"/>
              </w:rPr>
            </w:r>
          </w:p>
        </w:tc>
        <w:tc>
          <w:tcPr/>
          <w:p w:rsidR="00000000" w:rsidDel="00000000" w:rsidP="00000000" w:rsidRDefault="00000000" w:rsidRPr="00000000" w14:paraId="000002EE">
            <w:pPr>
              <w:spacing w:line="240" w:lineRule="auto"/>
              <w:rPr>
                <w:b w:val="1"/>
                <w:bCs w:val="1"/>
              </w:rPr>
            </w:pPr>
            <w:r w:rsidDel="00000000" w:rsidR="00000000" w:rsidRPr="00000000">
              <w:rPr>
                <w:rtl w:val="0"/>
              </w:rPr>
            </w:r>
          </w:p>
        </w:tc>
        <w:tc>
          <w:tcPr/>
          <w:p w:rsidR="00000000" w:rsidDel="00000000" w:rsidP="00000000" w:rsidRDefault="00000000" w:rsidRPr="00000000" w14:paraId="000002EF">
            <w:pPr>
              <w:spacing w:line="240" w:lineRule="auto"/>
              <w:rPr>
                <w:b w:val="1"/>
                <w:bCs w:val="1"/>
              </w:rPr>
            </w:pPr>
            <w:r w:rsidDel="00000000" w:rsidR="00000000" w:rsidRPr="00000000">
              <w:rPr>
                <w:rtl w:val="0"/>
              </w:rPr>
            </w:r>
          </w:p>
        </w:tc>
        <w:tc>
          <w:tcPr/>
          <w:p w:rsidR="00000000" w:rsidDel="00000000" w:rsidP="00000000" w:rsidRDefault="00000000" w:rsidRPr="00000000" w14:paraId="000002F0">
            <w:pPr>
              <w:spacing w:line="240" w:lineRule="auto"/>
              <w:rPr>
                <w:b w:val="1"/>
                <w:bCs w:val="1"/>
              </w:rPr>
            </w:pPr>
            <w:r w:rsidDel="00000000" w:rsidR="00000000" w:rsidRPr="00000000">
              <w:rPr>
                <w:rtl w:val="0"/>
              </w:rPr>
            </w:r>
          </w:p>
        </w:tc>
        <w:tc>
          <w:tcPr/>
          <w:p w:rsidR="00000000" w:rsidDel="00000000" w:rsidP="00000000" w:rsidRDefault="00000000" w:rsidRPr="00000000" w14:paraId="000002F1">
            <w:pPr>
              <w:spacing w:line="240" w:lineRule="auto"/>
              <w:rPr>
                <w:b w:val="1"/>
                <w:bCs w:val="1"/>
              </w:rPr>
            </w:pPr>
            <w:r w:rsidDel="00000000" w:rsidR="00000000" w:rsidRPr="00000000">
              <w:rPr>
                <w:rtl w:val="0"/>
              </w:rPr>
            </w:r>
          </w:p>
        </w:tc>
        <w:tc>
          <w:tcPr/>
          <w:p w:rsidR="00000000" w:rsidDel="00000000" w:rsidP="00000000" w:rsidRDefault="00000000" w:rsidRPr="00000000" w14:paraId="000002F2">
            <w:pPr>
              <w:spacing w:line="240" w:lineRule="auto"/>
              <w:rPr>
                <w:b w:val="1"/>
                <w:bCs w:val="1"/>
              </w:rPr>
            </w:pPr>
            <w:r w:rsidDel="00000000" w:rsidR="00000000" w:rsidRPr="00000000">
              <w:rPr>
                <w:rtl w:val="0"/>
              </w:rPr>
            </w:r>
          </w:p>
        </w:tc>
        <w:tc>
          <w:tcPr/>
          <w:p w:rsidR="00000000" w:rsidDel="00000000" w:rsidP="00000000" w:rsidRDefault="00000000" w:rsidRPr="00000000" w14:paraId="000002F3">
            <w:pPr>
              <w:spacing w:line="240" w:lineRule="auto"/>
              <w:rPr>
                <w:b w:val="1"/>
                <w:bCs w:val="1"/>
              </w:rPr>
            </w:pPr>
            <w:r w:rsidDel="00000000" w:rsidR="00000000" w:rsidRPr="00000000">
              <w:rPr>
                <w:rtl w:val="0"/>
              </w:rPr>
            </w:r>
          </w:p>
        </w:tc>
        <w:tc>
          <w:tcPr/>
          <w:p w:rsidR="00000000" w:rsidDel="00000000" w:rsidP="00000000" w:rsidRDefault="00000000" w:rsidRPr="00000000" w14:paraId="000002F4">
            <w:pPr>
              <w:spacing w:line="240" w:lineRule="auto"/>
              <w:rPr>
                <w:b w:val="1"/>
                <w:bCs w:val="1"/>
              </w:rPr>
            </w:pPr>
            <w:r w:rsidDel="00000000" w:rsidR="00000000" w:rsidRPr="00000000">
              <w:rPr>
                <w:rtl w:val="0"/>
              </w:rPr>
            </w:r>
          </w:p>
        </w:tc>
        <w:tc>
          <w:tcPr/>
          <w:p w:rsidR="00000000" w:rsidDel="00000000" w:rsidP="00000000" w:rsidRDefault="00000000" w:rsidRPr="00000000" w14:paraId="000002F5">
            <w:pPr>
              <w:spacing w:line="240" w:lineRule="auto"/>
              <w:rPr>
                <w:b w:val="1"/>
                <w:bCs w:val="1"/>
              </w:rPr>
            </w:pPr>
            <w:r w:rsidDel="00000000" w:rsidR="00000000" w:rsidRPr="00000000">
              <w:rPr>
                <w:rtl w:val="0"/>
              </w:rPr>
            </w:r>
          </w:p>
        </w:tc>
        <w:tc>
          <w:tcPr/>
          <w:p w:rsidR="00000000" w:rsidDel="00000000" w:rsidP="00000000" w:rsidRDefault="00000000" w:rsidRPr="00000000" w14:paraId="000002F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2F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2FA">
            <w:pPr>
              <w:spacing w:line="240" w:lineRule="auto"/>
              <w:rPr>
                <w:b w:val="1"/>
                <w:bCs w:val="1"/>
              </w:rPr>
            </w:pPr>
            <w:r w:rsidDel="00000000" w:rsidR="00000000" w:rsidRPr="00000000">
              <w:rPr>
                <w:rtl w:val="0"/>
              </w:rPr>
            </w:r>
          </w:p>
        </w:tc>
        <w:tc>
          <w:tcPr/>
          <w:p w:rsidR="00000000" w:rsidDel="00000000" w:rsidP="00000000" w:rsidRDefault="00000000" w:rsidRPr="00000000" w14:paraId="000002FB">
            <w:pPr>
              <w:spacing w:line="240" w:lineRule="auto"/>
              <w:rPr>
                <w:b w:val="1"/>
                <w:bCs w:val="1"/>
              </w:rPr>
            </w:pPr>
            <w:r w:rsidDel="00000000" w:rsidR="00000000" w:rsidRPr="00000000">
              <w:rPr>
                <w:rtl w:val="0"/>
              </w:rPr>
            </w:r>
          </w:p>
        </w:tc>
        <w:tc>
          <w:tcPr/>
          <w:p w:rsidR="00000000" w:rsidDel="00000000" w:rsidP="00000000" w:rsidRDefault="00000000" w:rsidRPr="00000000" w14:paraId="000002FC">
            <w:pPr>
              <w:spacing w:line="240" w:lineRule="auto"/>
              <w:rPr>
                <w:b w:val="1"/>
                <w:bCs w:val="1"/>
              </w:rPr>
            </w:pPr>
            <w:r w:rsidDel="00000000" w:rsidR="00000000" w:rsidRPr="00000000">
              <w:rPr>
                <w:rtl w:val="0"/>
              </w:rPr>
            </w:r>
          </w:p>
        </w:tc>
        <w:tc>
          <w:tcPr/>
          <w:p w:rsidR="00000000" w:rsidDel="00000000" w:rsidP="00000000" w:rsidRDefault="00000000" w:rsidRPr="00000000" w14:paraId="000002FD">
            <w:pPr>
              <w:spacing w:line="240" w:lineRule="auto"/>
              <w:rPr>
                <w:b w:val="1"/>
                <w:bCs w:val="1"/>
              </w:rPr>
            </w:pPr>
            <w:r w:rsidDel="00000000" w:rsidR="00000000" w:rsidRPr="00000000">
              <w:rPr>
                <w:rtl w:val="0"/>
              </w:rPr>
            </w:r>
          </w:p>
        </w:tc>
        <w:tc>
          <w:tcPr/>
          <w:p w:rsidR="00000000" w:rsidDel="00000000" w:rsidP="00000000" w:rsidRDefault="00000000" w:rsidRPr="00000000" w14:paraId="000002FE">
            <w:pPr>
              <w:spacing w:line="240" w:lineRule="auto"/>
              <w:rPr>
                <w:b w:val="1"/>
                <w:bCs w:val="1"/>
              </w:rPr>
            </w:pPr>
            <w:r w:rsidDel="00000000" w:rsidR="00000000" w:rsidRPr="00000000">
              <w:rPr>
                <w:rtl w:val="0"/>
              </w:rPr>
            </w:r>
          </w:p>
        </w:tc>
        <w:tc>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4">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05">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c>
          <w:tcPr/>
          <w:p w:rsidR="00000000" w:rsidDel="00000000" w:rsidP="00000000" w:rsidRDefault="00000000" w:rsidRPr="00000000" w14:paraId="0000030A">
            <w:pPr>
              <w:spacing w:line="240" w:lineRule="auto"/>
              <w:rPr>
                <w:b w:val="1"/>
                <w:bCs w:val="1"/>
              </w:rPr>
            </w:pPr>
            <w:r w:rsidDel="00000000" w:rsidR="00000000" w:rsidRPr="00000000">
              <w:rPr>
                <w:rtl w:val="0"/>
              </w:rPr>
            </w:r>
          </w:p>
        </w:tc>
        <w:tc>
          <w:tcPr/>
          <w:p w:rsidR="00000000" w:rsidDel="00000000" w:rsidP="00000000" w:rsidRDefault="00000000" w:rsidRPr="00000000" w14:paraId="0000030B">
            <w:pPr>
              <w:spacing w:line="240" w:lineRule="auto"/>
              <w:rPr>
                <w:b w:val="1"/>
                <w:bCs w:val="1"/>
              </w:rPr>
            </w:pPr>
            <w:r w:rsidDel="00000000" w:rsidR="00000000" w:rsidRPr="00000000">
              <w:rPr>
                <w:rtl w:val="0"/>
              </w:rPr>
            </w:r>
          </w:p>
        </w:tc>
        <w:tc>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1">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12">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c>
          <w:tcPr/>
          <w:p w:rsidR="00000000" w:rsidDel="00000000" w:rsidP="00000000" w:rsidRDefault="00000000" w:rsidRPr="00000000" w14:paraId="00000317">
            <w:pPr>
              <w:spacing w:line="240" w:lineRule="auto"/>
              <w:rPr>
                <w:b w:val="1"/>
                <w:bCs w:val="1"/>
              </w:rPr>
            </w:pPr>
            <w:r w:rsidDel="00000000" w:rsidR="00000000" w:rsidRPr="00000000">
              <w:rPr>
                <w:rtl w:val="0"/>
              </w:rPr>
            </w:r>
          </w:p>
        </w:tc>
        <w:tc>
          <w:tcPr/>
          <w:p w:rsidR="00000000" w:rsidDel="00000000" w:rsidP="00000000" w:rsidRDefault="00000000" w:rsidRPr="00000000" w14:paraId="00000318">
            <w:pPr>
              <w:spacing w:line="240" w:lineRule="auto"/>
              <w:rPr>
                <w:b w:val="1"/>
                <w:bCs w:val="1"/>
              </w:rPr>
            </w:pPr>
            <w:r w:rsidDel="00000000" w:rsidR="00000000" w:rsidRPr="00000000">
              <w:rPr>
                <w:rtl w:val="0"/>
              </w:rPr>
            </w:r>
          </w:p>
        </w:tc>
        <w:tc>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1E">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1F">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3">
            <w:pPr>
              <w:spacing w:line="240" w:lineRule="auto"/>
              <w:rPr>
                <w:b w:val="1"/>
                <w:bCs w:val="1"/>
              </w:rPr>
            </w:pPr>
            <w:r w:rsidDel="00000000" w:rsidR="00000000" w:rsidRPr="00000000">
              <w:rPr>
                <w:rtl w:val="0"/>
              </w:rPr>
            </w:r>
          </w:p>
        </w:tc>
        <w:tc>
          <w:tcPr/>
          <w:p w:rsidR="00000000" w:rsidDel="00000000" w:rsidP="00000000" w:rsidRDefault="00000000" w:rsidRPr="00000000" w14:paraId="00000324">
            <w:pPr>
              <w:spacing w:line="240" w:lineRule="auto"/>
              <w:rPr>
                <w:b w:val="1"/>
                <w:bCs w:val="1"/>
              </w:rPr>
            </w:pPr>
            <w:r w:rsidDel="00000000" w:rsidR="00000000" w:rsidRPr="00000000">
              <w:rPr>
                <w:rtl w:val="0"/>
              </w:rPr>
            </w:r>
          </w:p>
        </w:tc>
        <w:tc>
          <w:tcPr/>
          <w:p w:rsidR="00000000" w:rsidDel="00000000" w:rsidP="00000000" w:rsidRDefault="00000000" w:rsidRPr="00000000" w14:paraId="00000325">
            <w:pPr>
              <w:spacing w:line="240" w:lineRule="auto"/>
              <w:rPr>
                <w:b w:val="1"/>
                <w:bCs w:val="1"/>
              </w:rPr>
            </w:pPr>
            <w:r w:rsidDel="00000000" w:rsidR="00000000" w:rsidRPr="00000000">
              <w:rPr>
                <w:rtl w:val="0"/>
              </w:rPr>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B">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2C">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30">
            <w:pPr>
              <w:spacing w:line="240" w:lineRule="auto"/>
              <w:rPr>
                <w:b w:val="1"/>
                <w:bCs w:val="1"/>
              </w:rPr>
            </w:pPr>
            <w:r w:rsidDel="00000000" w:rsidR="00000000" w:rsidRPr="00000000">
              <w:rPr>
                <w:rtl w:val="0"/>
              </w:rPr>
            </w:r>
          </w:p>
        </w:tc>
        <w:tc>
          <w:tcPr/>
          <w:p w:rsidR="00000000" w:rsidDel="00000000" w:rsidP="00000000" w:rsidRDefault="00000000" w:rsidRPr="00000000" w14:paraId="00000331">
            <w:pPr>
              <w:spacing w:line="240" w:lineRule="auto"/>
              <w:rPr>
                <w:b w:val="1"/>
                <w:bCs w:val="1"/>
              </w:rPr>
            </w:pPr>
            <w:r w:rsidDel="00000000" w:rsidR="00000000" w:rsidRPr="00000000">
              <w:rPr>
                <w:rtl w:val="0"/>
              </w:rPr>
            </w:r>
          </w:p>
        </w:tc>
        <w:tc>
          <w:tcPr/>
          <w:p w:rsidR="00000000" w:rsidDel="00000000" w:rsidP="00000000" w:rsidRDefault="00000000" w:rsidRPr="00000000" w14:paraId="00000332">
            <w:pPr>
              <w:spacing w:line="240" w:lineRule="auto"/>
              <w:rPr>
                <w:b w:val="1"/>
                <w:bCs w:val="1"/>
              </w:rPr>
            </w:pPr>
            <w:r w:rsidDel="00000000" w:rsidR="00000000" w:rsidRPr="00000000">
              <w:rPr>
                <w:rtl w:val="0"/>
              </w:rPr>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8">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39">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D">
            <w:pPr>
              <w:spacing w:line="240" w:lineRule="auto"/>
              <w:rPr>
                <w:b w:val="1"/>
                <w:bCs w:val="1"/>
              </w:rPr>
            </w:pPr>
            <w:r w:rsidDel="00000000" w:rsidR="00000000" w:rsidRPr="00000000">
              <w:rPr>
                <w:rtl w:val="0"/>
              </w:rPr>
            </w:r>
          </w:p>
        </w:tc>
        <w:tc>
          <w:tcPr/>
          <w:p w:rsidR="00000000" w:rsidDel="00000000" w:rsidP="00000000" w:rsidRDefault="00000000" w:rsidRPr="00000000" w14:paraId="0000033E">
            <w:pPr>
              <w:spacing w:line="240" w:lineRule="auto"/>
              <w:rPr>
                <w:b w:val="1"/>
                <w:bCs w:val="1"/>
              </w:rPr>
            </w:pPr>
            <w:r w:rsidDel="00000000" w:rsidR="00000000" w:rsidRPr="00000000">
              <w:rPr>
                <w:rtl w:val="0"/>
              </w:rPr>
            </w:r>
          </w:p>
        </w:tc>
        <w:tc>
          <w:tcPr/>
          <w:p w:rsidR="00000000" w:rsidDel="00000000" w:rsidP="00000000" w:rsidRDefault="00000000" w:rsidRPr="00000000" w14:paraId="0000033F">
            <w:pPr>
              <w:spacing w:line="240" w:lineRule="auto"/>
              <w:rPr>
                <w:b w:val="1"/>
                <w:bCs w:val="1"/>
              </w:rPr>
            </w:pPr>
            <w:r w:rsidDel="00000000" w:rsidR="00000000" w:rsidRPr="00000000">
              <w:rPr>
                <w:rtl w:val="0"/>
              </w:rPr>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45">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46">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A">
            <w:pPr>
              <w:spacing w:line="240" w:lineRule="auto"/>
              <w:rPr>
                <w:b w:val="1"/>
                <w:bCs w:val="1"/>
              </w:rPr>
            </w:pPr>
            <w:r w:rsidDel="00000000" w:rsidR="00000000" w:rsidRPr="00000000">
              <w:rPr>
                <w:rtl w:val="0"/>
              </w:rPr>
            </w:r>
          </w:p>
        </w:tc>
        <w:tc>
          <w:tcPr/>
          <w:p w:rsidR="00000000" w:rsidDel="00000000" w:rsidP="00000000" w:rsidRDefault="00000000" w:rsidRPr="00000000" w14:paraId="0000034B">
            <w:pPr>
              <w:spacing w:line="240" w:lineRule="auto"/>
              <w:rPr>
                <w:b w:val="1"/>
                <w:bCs w:val="1"/>
              </w:rPr>
            </w:pPr>
            <w:r w:rsidDel="00000000" w:rsidR="00000000" w:rsidRPr="00000000">
              <w:rPr>
                <w:rtl w:val="0"/>
              </w:rPr>
            </w:r>
          </w:p>
        </w:tc>
        <w:tc>
          <w:tcPr/>
          <w:p w:rsidR="00000000" w:rsidDel="00000000" w:rsidP="00000000" w:rsidRDefault="00000000" w:rsidRPr="00000000" w14:paraId="0000034C">
            <w:pPr>
              <w:spacing w:line="240" w:lineRule="auto"/>
              <w:rPr>
                <w:b w:val="1"/>
                <w:bCs w:val="1"/>
              </w:rPr>
            </w:pPr>
            <w:r w:rsidDel="00000000" w:rsidR="00000000" w:rsidRPr="00000000">
              <w:rPr>
                <w:rtl w:val="0"/>
              </w:rPr>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2">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53">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7">
            <w:pPr>
              <w:spacing w:line="240" w:lineRule="auto"/>
              <w:rPr>
                <w:b w:val="1"/>
                <w:bCs w:val="1"/>
              </w:rPr>
            </w:pPr>
            <w:r w:rsidDel="00000000" w:rsidR="00000000" w:rsidRPr="00000000">
              <w:rPr>
                <w:rtl w:val="0"/>
              </w:rPr>
            </w:r>
          </w:p>
        </w:tc>
        <w:tc>
          <w:tcPr/>
          <w:p w:rsidR="00000000" w:rsidDel="00000000" w:rsidP="00000000" w:rsidRDefault="00000000" w:rsidRPr="00000000" w14:paraId="00000358">
            <w:pPr>
              <w:spacing w:line="240" w:lineRule="auto"/>
              <w:rPr>
                <w:b w:val="1"/>
                <w:bCs w:val="1"/>
              </w:rPr>
            </w:pPr>
            <w:r w:rsidDel="00000000" w:rsidR="00000000" w:rsidRPr="00000000">
              <w:rPr>
                <w:rtl w:val="0"/>
              </w:rPr>
            </w:r>
          </w:p>
        </w:tc>
        <w:tc>
          <w:tcPr/>
          <w:p w:rsidR="00000000" w:rsidDel="00000000" w:rsidP="00000000" w:rsidRDefault="00000000" w:rsidRPr="00000000" w14:paraId="00000359">
            <w:pPr>
              <w:spacing w:line="240" w:lineRule="auto"/>
              <w:rPr>
                <w:b w:val="1"/>
                <w:bCs w:val="1"/>
              </w:rPr>
            </w:pPr>
            <w:r w:rsidDel="00000000" w:rsidR="00000000" w:rsidRPr="00000000">
              <w:rPr>
                <w:rtl w:val="0"/>
              </w:rPr>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5F">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60">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5">
            <w:pPr>
              <w:spacing w:line="240" w:lineRule="auto"/>
              <w:rPr>
                <w:b w:val="1"/>
                <w:bCs w:val="1"/>
              </w:rPr>
            </w:pPr>
            <w:r w:rsidDel="00000000" w:rsidR="00000000" w:rsidRPr="00000000">
              <w:rPr>
                <w:rtl w:val="0"/>
              </w:rPr>
            </w:r>
          </w:p>
        </w:tc>
        <w:tc>
          <w:tcPr/>
          <w:p w:rsidR="00000000" w:rsidDel="00000000" w:rsidP="00000000" w:rsidRDefault="00000000" w:rsidRPr="00000000" w14:paraId="00000366">
            <w:pPr>
              <w:spacing w:line="240" w:lineRule="auto"/>
              <w:rPr>
                <w:b w:val="1"/>
                <w:bCs w:val="1"/>
              </w:rPr>
            </w:pPr>
            <w:r w:rsidDel="00000000" w:rsidR="00000000" w:rsidRPr="00000000">
              <w:rPr>
                <w:rtl w:val="0"/>
              </w:rPr>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C">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6D">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2">
            <w:pPr>
              <w:spacing w:line="240" w:lineRule="auto"/>
              <w:rPr>
                <w:b w:val="1"/>
                <w:bCs w:val="1"/>
              </w:rPr>
            </w:pPr>
            <w:r w:rsidDel="00000000" w:rsidR="00000000" w:rsidRPr="00000000">
              <w:rPr>
                <w:rtl w:val="0"/>
              </w:rPr>
            </w:r>
          </w:p>
        </w:tc>
        <w:tc>
          <w:tcPr/>
          <w:p w:rsidR="00000000" w:rsidDel="00000000" w:rsidP="00000000" w:rsidRDefault="00000000" w:rsidRPr="00000000" w14:paraId="00000373">
            <w:pPr>
              <w:spacing w:line="240" w:lineRule="auto"/>
              <w:rPr>
                <w:b w:val="1"/>
                <w:bCs w:val="1"/>
              </w:rPr>
            </w:pPr>
            <w:r w:rsidDel="00000000" w:rsidR="00000000" w:rsidRPr="00000000">
              <w:rPr>
                <w:rtl w:val="0"/>
              </w:rPr>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p w:rsidR="00000000" w:rsidDel="00000000" w:rsidP="00000000" w:rsidRDefault="00000000" w:rsidRPr="00000000" w14:paraId="0000037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9">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7A">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F">
            <w:pPr>
              <w:spacing w:line="240" w:lineRule="auto"/>
              <w:rPr>
                <w:b w:val="1"/>
                <w:bCs w:val="1"/>
              </w:rPr>
            </w:pPr>
            <w:r w:rsidDel="00000000" w:rsidR="00000000" w:rsidRPr="00000000">
              <w:rPr>
                <w:rtl w:val="0"/>
              </w:rPr>
            </w:r>
          </w:p>
        </w:tc>
        <w:tc>
          <w:tcPr/>
          <w:p w:rsidR="00000000" w:rsidDel="00000000" w:rsidP="00000000" w:rsidRDefault="00000000" w:rsidRPr="00000000" w14:paraId="00000380">
            <w:pPr>
              <w:spacing w:line="240" w:lineRule="auto"/>
              <w:rPr>
                <w:b w:val="1"/>
                <w:bCs w:val="1"/>
              </w:rPr>
            </w:pPr>
            <w:r w:rsidDel="00000000" w:rsidR="00000000" w:rsidRPr="00000000">
              <w:rPr>
                <w:rtl w:val="0"/>
              </w:rPr>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p w:rsidR="00000000" w:rsidDel="00000000" w:rsidP="00000000" w:rsidRDefault="00000000" w:rsidRPr="00000000" w14:paraId="00000385">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86">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C">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D">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p w:rsidR="00000000" w:rsidDel="00000000" w:rsidP="00000000" w:rsidRDefault="00000000" w:rsidRPr="00000000" w14:paraId="0000039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93">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94">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p w:rsidR="00000000" w:rsidDel="00000000" w:rsidP="00000000" w:rsidRDefault="00000000" w:rsidRPr="00000000" w14:paraId="0000039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0">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A1">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p w:rsidR="00000000" w:rsidDel="00000000" w:rsidP="00000000" w:rsidRDefault="00000000" w:rsidRPr="00000000" w14:paraId="000003A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D">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AE">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c>
          <w:tcPr/>
          <w:p w:rsidR="00000000" w:rsidDel="00000000" w:rsidP="00000000" w:rsidRDefault="00000000" w:rsidRPr="00000000" w14:paraId="000003B3">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p w:rsidR="00000000" w:rsidDel="00000000" w:rsidP="00000000" w:rsidRDefault="00000000" w:rsidRPr="00000000" w14:paraId="000003B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B">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BC">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c>
          <w:tcPr/>
          <w:p w:rsidR="00000000" w:rsidDel="00000000" w:rsidP="00000000" w:rsidRDefault="00000000" w:rsidRPr="00000000" w14:paraId="000003C0">
            <w:pPr>
              <w:spacing w:line="240" w:lineRule="auto"/>
              <w:rPr>
                <w:b w:val="1"/>
                <w:bCs w:val="1"/>
              </w:rPr>
            </w:pPr>
            <w:r w:rsidDel="00000000" w:rsidR="00000000" w:rsidRPr="00000000">
              <w:rPr>
                <w:rtl w:val="0"/>
              </w:rPr>
            </w:r>
          </w:p>
        </w:tc>
        <w:tc>
          <w:tcPr/>
          <w:p w:rsidR="00000000" w:rsidDel="00000000" w:rsidP="00000000" w:rsidRDefault="00000000" w:rsidRPr="00000000" w14:paraId="000003C1">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2">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p w:rsidR="00000000" w:rsidDel="00000000" w:rsidP="00000000" w:rsidRDefault="00000000" w:rsidRPr="00000000" w14:paraId="000003C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8">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C9">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c>
          <w:tcPr/>
          <w:p w:rsidR="00000000" w:rsidDel="00000000" w:rsidP="00000000" w:rsidRDefault="00000000" w:rsidRPr="00000000" w14:paraId="000003CE">
            <w:pPr>
              <w:spacing w:line="240" w:lineRule="auto"/>
              <w:rPr>
                <w:b w:val="1"/>
                <w:bCs w:val="1"/>
              </w:rPr>
            </w:pPr>
            <w:r w:rsidDel="00000000" w:rsidR="00000000" w:rsidRPr="00000000">
              <w:rPr>
                <w:rtl w:val="0"/>
              </w:rPr>
            </w:r>
          </w:p>
        </w:tc>
        <w:tc>
          <w:tcPr/>
          <w:p w:rsidR="00000000" w:rsidDel="00000000" w:rsidP="00000000" w:rsidRDefault="00000000" w:rsidRPr="00000000" w14:paraId="000003CF">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5">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D6">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c>
          <w:tcPr/>
          <w:p w:rsidR="00000000" w:rsidDel="00000000" w:rsidP="00000000" w:rsidRDefault="00000000" w:rsidRPr="00000000" w14:paraId="000003DB">
            <w:pPr>
              <w:spacing w:line="240" w:lineRule="auto"/>
              <w:rPr>
                <w:b w:val="1"/>
                <w:bCs w:val="1"/>
              </w:rPr>
            </w:pPr>
            <w:r w:rsidDel="00000000" w:rsidR="00000000" w:rsidRPr="00000000">
              <w:rPr>
                <w:rtl w:val="0"/>
              </w:rPr>
            </w:r>
          </w:p>
        </w:tc>
        <w:tc>
          <w:tcPr/>
          <w:p w:rsidR="00000000" w:rsidDel="00000000" w:rsidP="00000000" w:rsidRDefault="00000000" w:rsidRPr="00000000" w14:paraId="000003D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2">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c>
          <w:tcPr/>
          <w:p w:rsidR="00000000" w:rsidDel="00000000" w:rsidP="00000000" w:rsidRDefault="00000000" w:rsidRPr="00000000" w14:paraId="000003E8">
            <w:pPr>
              <w:spacing w:line="240" w:lineRule="auto"/>
              <w:rPr>
                <w:b w:val="1"/>
                <w:bCs w:val="1"/>
              </w:rPr>
            </w:pPr>
            <w:r w:rsidDel="00000000" w:rsidR="00000000" w:rsidRPr="00000000">
              <w:rPr>
                <w:rtl w:val="0"/>
              </w:rPr>
            </w:r>
          </w:p>
        </w:tc>
        <w:tc>
          <w:tcPr/>
          <w:p w:rsidR="00000000" w:rsidDel="00000000" w:rsidP="00000000" w:rsidRDefault="00000000" w:rsidRPr="00000000" w14:paraId="000003E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F">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3F0">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c>
          <w:tcPr/>
          <w:p w:rsidR="00000000" w:rsidDel="00000000" w:rsidP="00000000" w:rsidRDefault="00000000" w:rsidRPr="00000000" w14:paraId="000003F5">
            <w:pPr>
              <w:spacing w:line="240" w:lineRule="auto"/>
              <w:rPr>
                <w:b w:val="1"/>
                <w:bCs w:val="1"/>
              </w:rPr>
            </w:pPr>
            <w:r w:rsidDel="00000000" w:rsidR="00000000" w:rsidRPr="00000000">
              <w:rPr>
                <w:rtl w:val="0"/>
              </w:rPr>
            </w:r>
          </w:p>
        </w:tc>
        <w:tc>
          <w:tcPr/>
          <w:p w:rsidR="00000000" w:rsidDel="00000000" w:rsidP="00000000" w:rsidRDefault="00000000" w:rsidRPr="00000000" w14:paraId="000003F6">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3FC">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3FD">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c>
          <w:tcPr/>
          <w:p w:rsidR="00000000" w:rsidDel="00000000" w:rsidP="00000000" w:rsidRDefault="00000000" w:rsidRPr="00000000" w14:paraId="00000402">
            <w:pPr>
              <w:spacing w:line="240" w:lineRule="auto"/>
              <w:rPr>
                <w:b w:val="1"/>
                <w:bCs w:val="1"/>
              </w:rPr>
            </w:pPr>
            <w:r w:rsidDel="00000000" w:rsidR="00000000" w:rsidRPr="00000000">
              <w:rPr>
                <w:rtl w:val="0"/>
              </w:rPr>
            </w:r>
          </w:p>
        </w:tc>
        <w:tc>
          <w:tcPr/>
          <w:p w:rsidR="00000000" w:rsidDel="00000000" w:rsidP="00000000" w:rsidRDefault="00000000" w:rsidRPr="00000000" w14:paraId="00000403">
            <w:pPr>
              <w:spacing w:line="240" w:lineRule="auto"/>
              <w:rPr>
                <w:b w:val="1"/>
                <w:bCs w:val="1"/>
              </w:rPr>
            </w:pPr>
            <w:r w:rsidDel="00000000" w:rsidR="00000000" w:rsidRPr="00000000">
              <w:rPr>
                <w:rtl w:val="0"/>
              </w:rPr>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9">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0A">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c>
          <w:tcPr/>
          <w:p w:rsidR="00000000" w:rsidDel="00000000" w:rsidP="00000000" w:rsidRDefault="00000000" w:rsidRPr="00000000" w14:paraId="0000040F">
            <w:pPr>
              <w:spacing w:line="240" w:lineRule="auto"/>
              <w:rPr>
                <w:b w:val="1"/>
                <w:bCs w:val="1"/>
              </w:rPr>
            </w:pPr>
            <w:r w:rsidDel="00000000" w:rsidR="00000000" w:rsidRPr="00000000">
              <w:rPr>
                <w:rtl w:val="0"/>
              </w:rPr>
            </w:r>
          </w:p>
        </w:tc>
        <w:tc>
          <w:tcPr/>
          <w:p w:rsidR="00000000" w:rsidDel="00000000" w:rsidP="00000000" w:rsidRDefault="00000000" w:rsidRPr="00000000" w14:paraId="00000410">
            <w:pPr>
              <w:spacing w:line="240" w:lineRule="auto"/>
              <w:rPr>
                <w:b w:val="1"/>
                <w:bCs w:val="1"/>
              </w:rPr>
            </w:pPr>
            <w:r w:rsidDel="00000000" w:rsidR="00000000" w:rsidRPr="00000000">
              <w:rPr>
                <w:rtl w:val="0"/>
              </w:rPr>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6">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17">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c>
          <w:tcPr/>
          <w:p w:rsidR="00000000" w:rsidDel="00000000" w:rsidP="00000000" w:rsidRDefault="00000000" w:rsidRPr="00000000" w14:paraId="0000041C">
            <w:pPr>
              <w:spacing w:line="240" w:lineRule="auto"/>
              <w:rPr>
                <w:b w:val="1"/>
                <w:bCs w:val="1"/>
              </w:rPr>
            </w:pPr>
            <w:r w:rsidDel="00000000" w:rsidR="00000000" w:rsidRPr="00000000">
              <w:rPr>
                <w:rtl w:val="0"/>
              </w:rPr>
            </w:r>
          </w:p>
        </w:tc>
        <w:tc>
          <w:tcPr/>
          <w:p w:rsidR="00000000" w:rsidDel="00000000" w:rsidP="00000000" w:rsidRDefault="00000000" w:rsidRPr="00000000" w14:paraId="0000041D">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3">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24">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c>
          <w:tcPr/>
          <w:p w:rsidR="00000000" w:rsidDel="00000000" w:rsidP="00000000" w:rsidRDefault="00000000" w:rsidRPr="00000000" w14:paraId="00000429">
            <w:pPr>
              <w:spacing w:line="240" w:lineRule="auto"/>
              <w:rPr>
                <w:b w:val="1"/>
                <w:bCs w:val="1"/>
              </w:rPr>
            </w:pPr>
            <w:r w:rsidDel="00000000" w:rsidR="00000000" w:rsidRPr="00000000">
              <w:rPr>
                <w:rtl w:val="0"/>
              </w:rPr>
            </w:r>
          </w:p>
        </w:tc>
        <w:tc>
          <w:tcPr/>
          <w:p w:rsidR="00000000" w:rsidDel="00000000" w:rsidP="00000000" w:rsidRDefault="00000000" w:rsidRPr="00000000" w14:paraId="0000042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0">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31">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c>
          <w:tcPr/>
          <w:p w:rsidR="00000000" w:rsidDel="00000000" w:rsidP="00000000" w:rsidRDefault="00000000" w:rsidRPr="00000000" w14:paraId="00000436">
            <w:pPr>
              <w:spacing w:line="240" w:lineRule="auto"/>
              <w:rPr>
                <w:b w:val="1"/>
                <w:bCs w:val="1"/>
              </w:rPr>
            </w:pPr>
            <w:r w:rsidDel="00000000" w:rsidR="00000000" w:rsidRPr="00000000">
              <w:rPr>
                <w:rtl w:val="0"/>
              </w:rPr>
            </w:r>
          </w:p>
        </w:tc>
        <w:tc>
          <w:tcPr/>
          <w:p w:rsidR="00000000" w:rsidDel="00000000" w:rsidP="00000000" w:rsidRDefault="00000000" w:rsidRPr="00000000" w14:paraId="0000043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D">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3E">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c>
          <w:tcPr/>
          <w:p w:rsidR="00000000" w:rsidDel="00000000" w:rsidP="00000000" w:rsidRDefault="00000000" w:rsidRPr="00000000" w14:paraId="00000443">
            <w:pPr>
              <w:spacing w:line="240" w:lineRule="auto"/>
              <w:rPr>
                <w:b w:val="1"/>
                <w:bCs w:val="1"/>
              </w:rPr>
            </w:pPr>
            <w:r w:rsidDel="00000000" w:rsidR="00000000" w:rsidRPr="00000000">
              <w:rPr>
                <w:rtl w:val="0"/>
              </w:rPr>
            </w:r>
          </w:p>
        </w:tc>
        <w:tc>
          <w:tcPr/>
          <w:p w:rsidR="00000000" w:rsidDel="00000000" w:rsidP="00000000" w:rsidRDefault="00000000" w:rsidRPr="00000000" w14:paraId="00000444">
            <w:pPr>
              <w:spacing w:line="240" w:lineRule="auto"/>
              <w:rPr>
                <w:b w:val="1"/>
                <w:bCs w:val="1"/>
              </w:rPr>
            </w:pPr>
            <w:r w:rsidDel="00000000" w:rsidR="00000000" w:rsidRPr="00000000">
              <w:rPr>
                <w:rtl w:val="0"/>
              </w:rPr>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A">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4B">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c>
          <w:tcPr/>
          <w:p w:rsidR="00000000" w:rsidDel="00000000" w:rsidP="00000000" w:rsidRDefault="00000000" w:rsidRPr="00000000" w14:paraId="00000450">
            <w:pPr>
              <w:spacing w:line="240" w:lineRule="auto"/>
              <w:rPr>
                <w:b w:val="1"/>
                <w:bCs w:val="1"/>
              </w:rPr>
            </w:pPr>
            <w:r w:rsidDel="00000000" w:rsidR="00000000" w:rsidRPr="00000000">
              <w:rPr>
                <w:rtl w:val="0"/>
              </w:rPr>
            </w:r>
          </w:p>
        </w:tc>
        <w:tc>
          <w:tcPr/>
          <w:p w:rsidR="00000000" w:rsidDel="00000000" w:rsidP="00000000" w:rsidRDefault="00000000" w:rsidRPr="00000000" w14:paraId="00000451">
            <w:pPr>
              <w:spacing w:line="240" w:lineRule="auto"/>
              <w:rPr>
                <w:b w:val="1"/>
                <w:bCs w:val="1"/>
              </w:rPr>
            </w:pPr>
            <w:r w:rsidDel="00000000" w:rsidR="00000000" w:rsidRPr="00000000">
              <w:rPr>
                <w:rtl w:val="0"/>
              </w:rPr>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r>
    </w:tbl>
    <w:p w:rsidR="00000000" w:rsidDel="00000000" w:rsidP="00000000" w:rsidRDefault="00000000" w:rsidRPr="00000000" w14:paraId="00000457">
      <w:pPr>
        <w:spacing w:line="240" w:lineRule="auto"/>
        <w:rPr/>
      </w:pPr>
      <w:r w:rsidDel="00000000" w:rsidR="00000000" w:rsidRPr="00000000">
        <w:rPr>
          <w:rtl w:val="0"/>
        </w:rPr>
      </w:r>
    </w:p>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59">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5A">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5B">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5C">
      <w:pPr>
        <w:spacing w:after="160" w:line="240" w:lineRule="auto"/>
        <w:rPr/>
      </w:pPr>
      <w:r w:rsidDel="00000000" w:rsidR="00000000" w:rsidRPr="00000000">
        <w:rPr>
          <w:rtl w:val="0"/>
        </w:rPr>
      </w:r>
    </w:p>
    <w:p w:rsidR="00000000" w:rsidDel="00000000" w:rsidP="00000000" w:rsidRDefault="00000000" w:rsidRPr="00000000" w14:paraId="0000045D">
      <w:pPr>
        <w:spacing w:after="160" w:line="240" w:lineRule="auto"/>
        <w:rPr/>
      </w:pPr>
      <w:r w:rsidDel="00000000" w:rsidR="00000000" w:rsidRPr="00000000">
        <w:rPr>
          <w:rtl w:val="0"/>
        </w:rPr>
      </w:r>
    </w:p>
    <w:p w:rsidR="00000000" w:rsidDel="00000000" w:rsidP="00000000" w:rsidRDefault="00000000" w:rsidRPr="00000000" w14:paraId="0000045E">
      <w:pPr>
        <w:spacing w:after="160" w:line="240" w:lineRule="auto"/>
        <w:rPr/>
      </w:pPr>
      <w:r w:rsidDel="00000000" w:rsidR="00000000" w:rsidRPr="00000000">
        <w:rPr>
          <w:rtl w:val="0"/>
        </w:rPr>
      </w:r>
    </w:p>
    <w:p w:rsidR="00000000" w:rsidDel="00000000" w:rsidP="00000000" w:rsidRDefault="00000000" w:rsidRPr="00000000" w14:paraId="0000045F">
      <w:pPr>
        <w:spacing w:after="160" w:line="240" w:lineRule="auto"/>
        <w:rPr/>
      </w:pPr>
      <w:r w:rsidDel="00000000" w:rsidR="00000000" w:rsidRPr="00000000">
        <w:rPr>
          <w:rtl w:val="0"/>
        </w:rPr>
      </w:r>
    </w:p>
    <w:p w:rsidR="00000000" w:rsidDel="00000000" w:rsidP="00000000" w:rsidRDefault="00000000" w:rsidRPr="00000000" w14:paraId="00000460">
      <w:pPr>
        <w:spacing w:after="160" w:line="240" w:lineRule="auto"/>
        <w:rPr/>
      </w:pPr>
      <w:r w:rsidDel="00000000" w:rsidR="00000000" w:rsidRPr="00000000">
        <w:rPr>
          <w:rtl w:val="0"/>
        </w:rPr>
      </w:r>
    </w:p>
    <w:p w:rsidR="00000000" w:rsidDel="00000000" w:rsidP="00000000" w:rsidRDefault="00000000" w:rsidRPr="00000000" w14:paraId="00000461">
      <w:pPr>
        <w:spacing w:after="160" w:line="240" w:lineRule="auto"/>
        <w:rPr/>
      </w:pPr>
      <w:r w:rsidDel="00000000" w:rsidR="00000000" w:rsidRPr="00000000">
        <w:rPr>
          <w:rtl w:val="0"/>
        </w:rPr>
      </w:r>
    </w:p>
    <w:p w:rsidR="00000000" w:rsidDel="00000000" w:rsidP="00000000" w:rsidRDefault="00000000" w:rsidRPr="00000000" w14:paraId="00000462">
      <w:pPr>
        <w:spacing w:after="160" w:line="240" w:lineRule="auto"/>
        <w:rPr/>
      </w:pPr>
      <w:r w:rsidDel="00000000" w:rsidR="00000000" w:rsidRPr="00000000">
        <w:rPr>
          <w:rtl w:val="0"/>
        </w:rPr>
      </w:r>
    </w:p>
    <w:p w:rsidR="00000000" w:rsidDel="00000000" w:rsidP="00000000" w:rsidRDefault="00000000" w:rsidRPr="00000000" w14:paraId="00000463">
      <w:pPr>
        <w:spacing w:after="160" w:line="240" w:lineRule="auto"/>
        <w:rPr/>
      </w:pPr>
      <w:r w:rsidDel="00000000" w:rsidR="00000000" w:rsidRPr="00000000">
        <w:rPr>
          <w:rtl w:val="0"/>
        </w:rPr>
      </w:r>
    </w:p>
    <w:p w:rsidR="00000000" w:rsidDel="00000000" w:rsidP="00000000" w:rsidRDefault="00000000" w:rsidRPr="00000000" w14:paraId="00000464">
      <w:pPr>
        <w:spacing w:after="160" w:line="240" w:lineRule="auto"/>
        <w:rPr/>
      </w:pPr>
      <w:r w:rsidDel="00000000" w:rsidR="00000000" w:rsidRPr="00000000">
        <w:rPr>
          <w:rtl w:val="0"/>
        </w:rPr>
      </w:r>
    </w:p>
    <w:p w:rsidR="00000000" w:rsidDel="00000000" w:rsidP="00000000" w:rsidRDefault="00000000" w:rsidRPr="00000000" w14:paraId="00000465">
      <w:pPr>
        <w:spacing w:after="160" w:line="240" w:lineRule="auto"/>
        <w:rPr/>
      </w:pPr>
      <w:r w:rsidDel="00000000" w:rsidR="00000000" w:rsidRPr="00000000">
        <w:rPr>
          <w:rtl w:val="0"/>
        </w:rPr>
      </w:r>
    </w:p>
    <w:p w:rsidR="00000000" w:rsidDel="00000000" w:rsidP="00000000" w:rsidRDefault="00000000" w:rsidRPr="00000000" w14:paraId="00000466">
      <w:pPr>
        <w:spacing w:after="160" w:line="240" w:lineRule="auto"/>
        <w:rPr/>
      </w:pPr>
      <w:r w:rsidDel="00000000" w:rsidR="00000000" w:rsidRPr="00000000">
        <w:rPr>
          <w:rtl w:val="0"/>
        </w:rPr>
      </w:r>
    </w:p>
    <w:p w:rsidR="00000000" w:rsidDel="00000000" w:rsidP="00000000" w:rsidRDefault="00000000" w:rsidRPr="00000000" w14:paraId="00000467">
      <w:pPr>
        <w:spacing w:after="160" w:line="240" w:lineRule="auto"/>
        <w:rPr/>
      </w:pPr>
      <w:r w:rsidDel="00000000" w:rsidR="00000000" w:rsidRPr="00000000">
        <w:rPr>
          <w:rtl w:val="0"/>
        </w:rPr>
      </w:r>
    </w:p>
    <w:p w:rsidR="00000000" w:rsidDel="00000000" w:rsidP="00000000" w:rsidRDefault="00000000" w:rsidRPr="00000000" w14:paraId="00000468">
      <w:pPr>
        <w:spacing w:after="160" w:line="240" w:lineRule="auto"/>
        <w:rPr/>
      </w:pPr>
      <w:r w:rsidDel="00000000" w:rsidR="00000000" w:rsidRPr="00000000">
        <w:rPr>
          <w:rtl w:val="0"/>
        </w:rPr>
      </w:r>
    </w:p>
    <w:p w:rsidR="00000000" w:rsidDel="00000000" w:rsidP="00000000" w:rsidRDefault="00000000" w:rsidRPr="00000000" w14:paraId="00000469">
      <w:pPr>
        <w:spacing w:after="160" w:line="240" w:lineRule="auto"/>
        <w:rPr/>
      </w:pPr>
      <w:r w:rsidDel="00000000" w:rsidR="00000000" w:rsidRPr="00000000">
        <w:rPr>
          <w:rtl w:val="0"/>
        </w:rPr>
      </w:r>
    </w:p>
    <w:p w:rsidR="00000000" w:rsidDel="00000000" w:rsidP="00000000" w:rsidRDefault="00000000" w:rsidRPr="00000000" w14:paraId="0000046A">
      <w:pPr>
        <w:spacing w:after="160" w:line="240" w:lineRule="auto"/>
        <w:rPr/>
      </w:pPr>
      <w:r w:rsidDel="00000000" w:rsidR="00000000" w:rsidRPr="00000000">
        <w:rPr>
          <w:rtl w:val="0"/>
        </w:rPr>
      </w:r>
    </w:p>
    <w:p w:rsidR="00000000" w:rsidDel="00000000" w:rsidP="00000000" w:rsidRDefault="00000000" w:rsidRPr="00000000" w14:paraId="0000046B">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2"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6C">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6D">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E">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F">
            <w:pPr>
              <w:spacing w:line="240" w:lineRule="auto"/>
              <w:jc w:val="center"/>
              <w:rPr/>
            </w:pPr>
            <w:r w:rsidDel="00000000" w:rsidR="00000000" w:rsidRPr="00000000">
              <w:rPr>
                <w:b w:val="1"/>
                <w:bCs w:val="1"/>
                <w:rtl w:val="0"/>
              </w:rPr>
              <w:t xml:space="preserve">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0">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1">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73">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8">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9">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B">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C">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D">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E">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0">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1">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2">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3">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5">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6">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7">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6">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B">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C">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D">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E">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A">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B">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C">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D">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9">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A">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C">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8">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9">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B">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7">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8">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9">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A">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right"/>
              <w:rPr/>
            </w:pPr>
            <w:r w:rsidDel="00000000" w:rsidR="00000000" w:rsidRPr="00000000">
              <w:rPr>
                <w:rtl w:val="0"/>
              </w:rPr>
              <w:t xml:space="preserve">400</w:t>
            </w:r>
          </w:p>
        </w:tc>
      </w:tr>
      <w:tr>
        <w:trPr>
          <w:cantSplit w:val="0"/>
          <w:trHeight w:val="380" w:hRule="atLeast"/>
          <w:tblHeader w:val="0"/>
        </w:trPr>
        <w:tc>
          <w:tcPr>
            <w:gridSpan w:val="5"/>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b w:val="1"/>
                <w:bCs w:val="1"/>
              </w:rPr>
            </w:pPr>
            <w:r w:rsidDel="00000000" w:rsidR="00000000" w:rsidRPr="00000000">
              <w:rPr>
                <w:b w:val="1"/>
                <w:bCs w:val="1"/>
                <w:rtl w:val="0"/>
              </w:rPr>
              <w:t xml:space="preserve">H. AI Coding Assistant Subscription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rPr/>
            </w:pPr>
            <w:r w:rsidDel="00000000" w:rsidR="00000000" w:rsidRPr="00000000">
              <w:rPr>
                <w:rtl w:val="0"/>
              </w:rPr>
              <w:t xml:space="preserve">Claude Code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center"/>
              <w:rPr/>
            </w:pPr>
            <w:r w:rsidDel="00000000" w:rsidR="00000000" w:rsidRPr="00000000">
              <w:rPr>
                <w:rtl w:val="0"/>
              </w:rPr>
              <w:t xml:space="preserve">3 Researchers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1,160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5">
            <w:pPr>
              <w:spacing w:line="240" w:lineRule="auto"/>
              <w:jc w:val="right"/>
              <w:rPr/>
            </w:pPr>
            <w:r w:rsidDel="00000000" w:rsidR="00000000" w:rsidRPr="00000000">
              <w:rPr>
                <w:rtl w:val="0"/>
              </w:rPr>
              <w:t xml:space="preserve">3,480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6">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A">
            <w:pPr>
              <w:spacing w:line="240" w:lineRule="auto"/>
              <w:jc w:val="right"/>
              <w:rPr/>
            </w:pPr>
            <w:r w:rsidDel="00000000" w:rsidR="00000000" w:rsidRPr="00000000">
              <w:rPr>
                <w:b w:val="1"/>
                <w:bCs w:val="1"/>
                <w:rtl w:val="0"/>
              </w:rPr>
              <w:t xml:space="preserve">₱27,660</w:t>
            </w:r>
            <w:r w:rsidDel="00000000" w:rsidR="00000000" w:rsidRPr="00000000">
              <w:rPr>
                <w:rtl w:val="0"/>
              </w:rPr>
            </w:r>
          </w:p>
        </w:tc>
      </w:tr>
    </w:tbl>
    <w:p w:rsidR="00000000" w:rsidDel="00000000" w:rsidP="00000000" w:rsidRDefault="00000000" w:rsidRPr="00000000" w14:paraId="000004EB">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C">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ED">
      <w:pPr>
        <w:widowControl w:val="0"/>
        <w:spacing w:line="240" w:lineRule="auto"/>
        <w:rPr>
          <w:b w:val="1"/>
          <w:bCs w:val="1"/>
        </w:rPr>
      </w:pPr>
      <w:r w:rsidDel="00000000" w:rsidR="00000000" w:rsidRPr="00000000">
        <w:rPr>
          <w:rtl w:val="0"/>
        </w:rPr>
      </w:r>
    </w:p>
    <w:p w:rsidR="00000000" w:rsidDel="00000000" w:rsidP="00000000" w:rsidRDefault="00000000" w:rsidRPr="00000000" w14:paraId="000004EE">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0">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EF">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1">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0">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2">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1">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3">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2">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4">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3">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5">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4">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66">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5">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67">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6">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68">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69">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0">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1">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2">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3">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4">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[16] Decoding OTC medicines in the Philippines. (2023, October 20). NIQ. </w:t>
      </w:r>
      <w:hyperlink r:id="rId75">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76">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77">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78">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79">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0">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1">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2">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3">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4">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5">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86">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87">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88">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89">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0">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1">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2">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3">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4">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5">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96">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97">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98">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99">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1">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1F">
      <w:pPr>
        <w:widowControl w:val="0"/>
        <w:spacing w:after="200" w:line="240" w:lineRule="auto"/>
        <w:jc w:val="right"/>
        <w:rPr/>
      </w:pPr>
      <w:r w:rsidDel="00000000" w:rsidR="00000000" w:rsidRPr="00000000">
        <w:rPr>
          <w:rtl w:val="0"/>
        </w:rPr>
      </w:r>
    </w:p>
    <w:sectPr>
      <w:headerReference r:id="rId102"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2" Type="http://schemas.openxmlformats.org/officeDocument/2006/relationships/header" Target="header1.xml"/><Relationship Id="rId101" Type="http://schemas.openxmlformats.org/officeDocument/2006/relationships/hyperlink" Target="https://www.who.int/news-room/fact-sheets/detail/headache-disorders" TargetMode="External"/><Relationship Id="rId100" Type="http://schemas.openxmlformats.org/officeDocument/2006/relationships/hyperlink" Target="https://www.mayoclinic.org/diseases-conditions/chronic-daily-headaches/symptoms-causes/syc-20370891"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1.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3.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who.int/news-room/fact-sheets/detail/diarrhoeal-disease" TargetMode="External"/><Relationship Id="rId94" Type="http://schemas.openxmlformats.org/officeDocument/2006/relationships/hyperlink" Target="https://www.mayoclinic.org/diseases-conditions/diarrhea/symptoms-causes/syc-20352241" TargetMode="External"/><Relationship Id="rId97" Type="http://schemas.openxmlformats.org/officeDocument/2006/relationships/hyperlink" Target="https://www.who.int/news-room/fact-sheets/detail/tuberculosis" TargetMode="External"/><Relationship Id="rId96" Type="http://schemas.openxmlformats.org/officeDocument/2006/relationships/hyperlink" Target="https://www.mayoclinic.org/diseases-conditions/sore-throat/symptoms-causes/syc-20351635" TargetMode="External"/><Relationship Id="rId11" Type="http://schemas.openxmlformats.org/officeDocument/2006/relationships/hyperlink" Target="https://manilastandard.net/?p=314203452" TargetMode="External"/><Relationship Id="rId99" Type="http://schemas.openxmlformats.org/officeDocument/2006/relationships/hyperlink" Target="https://www.mayoclinic.org/diseases-conditions/acute-sinusitis/symptoms-causes/syc-20351671"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cdc.gov/tb/signs-symptoms/index.html"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nurseship.com" TargetMode="External"/><Relationship Id="rId90" Type="http://schemas.openxmlformats.org/officeDocument/2006/relationships/hyperlink" Target="https://nursed.ca/virtual-care/oldcarts-patient-assessment-tool/" TargetMode="External"/><Relationship Id="rId93" Type="http://schemas.openxmlformats.org/officeDocument/2006/relationships/hyperlink" Target="https://www.cdc.gov/dengue/signs-symptoms/index.html" TargetMode="External"/><Relationship Id="rId92" Type="http://schemas.openxmlformats.org/officeDocument/2006/relationships/hyperlink" Target="https://www.who.int/news-room/fact-sheets/detail/dengue-and-severe-dengue"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46632/cset/3/2/9" TargetMode="External"/><Relationship Id="rId83" Type="http://schemas.openxmlformats.org/officeDocument/2006/relationships/hyperlink" Target="https://doi.org/10.1093/database/baae087" TargetMode="External"/><Relationship Id="rId86" Type="http://schemas.openxmlformats.org/officeDocument/2006/relationships/hyperlink" Target="https://ijrcait.com/index.php/home/article/view/IJRCAIT_07_02_036" TargetMode="External"/><Relationship Id="rId85" Type="http://schemas.openxmlformats.org/officeDocument/2006/relationships/hyperlink" Target="https://www.ijsdr.org/papers/IJSDR2508203.pdf" TargetMode="External"/><Relationship Id="rId88" Type="http://schemas.openxmlformats.org/officeDocument/2006/relationships/hyperlink" Target="https://doi.org/10.22214/ijraset.2024.65843" TargetMode="External"/><Relationship Id="rId87" Type="http://schemas.openxmlformats.org/officeDocument/2006/relationships/hyperlink" Target="https://ijsrem.com/download/enhancing-medical-prescriptions-with-machine-learning-a-symptoms-based-drug-recommendation-system/" TargetMode="External"/><Relationship Id="rId89" Type="http://schemas.openxmlformats.org/officeDocument/2006/relationships/hyperlink" Target="https://doi.org/10.48550/arXiv.2301.00280" TargetMode="External"/><Relationship Id="rId80" Type="http://schemas.openxmlformats.org/officeDocument/2006/relationships/hyperlink" Target="https://doi.org/10.1007/s13748-026-00437-9" TargetMode="External"/><Relationship Id="rId82" Type="http://schemas.openxmlformats.org/officeDocument/2006/relationships/hyperlink" Target="https://doi.org/10.1609/aaai.v37i6.25861" TargetMode="External"/><Relationship Id="rId81" Type="http://schemas.openxmlformats.org/officeDocument/2006/relationships/hyperlink" Target="https://doi.org/10.3390/electronics140407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108/ijhg-01-2023-0008" TargetMode="External"/><Relationship Id="rId72" Type="http://schemas.openxmlformats.org/officeDocument/2006/relationships/hyperlink" Target="https://doi.org/10.3389/fpubh.2025.1560299" TargetMode="External"/><Relationship Id="rId75" Type="http://schemas.openxmlformats.org/officeDocument/2006/relationships/hyperlink" Target="https://nielseniq.com/global/en/insights/analysis/2023/decoding-otc-medicines-in-the-philippines/" TargetMode="External"/><Relationship Id="rId74" Type="http://schemas.openxmlformats.org/officeDocument/2006/relationships/hyperlink" Target="https://manilastandard.net/?p=314203452" TargetMode="External"/><Relationship Id="rId77" Type="http://schemas.openxmlformats.org/officeDocument/2006/relationships/hyperlink" Target="https://thesai.org/Downloads/Volume16No5/Paper_41-Disease_Prediction_from_Symptom_Descriptions.pdf" TargetMode="External"/><Relationship Id="rId76" Type="http://schemas.openxmlformats.org/officeDocument/2006/relationships/hyperlink" Target="https://www.sunstar.com.ph/davao/over-1m-dabawenyos-receive-free-meds-from-citys-botika-ng-bayan" TargetMode="External"/><Relationship Id="rId79" Type="http://schemas.openxmlformats.org/officeDocument/2006/relationships/hyperlink" Target="https://www.simbo.ai/blog/exploring-the-functionality-of-ai-symptom-checkers-how-natural-language-processing-transforms-patient-symptom-assessment-965754/" TargetMode="External"/><Relationship Id="rId78" Type="http://schemas.openxmlformats.org/officeDocument/2006/relationships/hyperlink" Target="https://www.iosrjournals.org/manuscript_paper/116690.pdf" TargetMode="External"/><Relationship Id="rId71" Type="http://schemas.openxmlformats.org/officeDocument/2006/relationships/hyperlink" Target="https://www.amhsr.org/articles/a-systematic-review-of-the-literature-to-assess-selfmedication-practices-3711.html" TargetMode="External"/><Relationship Id="rId70" Type="http://schemas.openxmlformats.org/officeDocument/2006/relationships/hyperlink" Target="https://doi.org/10.1057/s41599-024-02894-w" TargetMode="External"/><Relationship Id="rId62" Type="http://schemas.openxmlformats.org/officeDocument/2006/relationships/hyperlink" Target="https://doi.org/10.2196/63733" TargetMode="External"/><Relationship Id="rId61" Type="http://schemas.openxmlformats.org/officeDocument/2006/relationships/hyperlink" Target="https://doi.org/10.1145/3627673.3679529" TargetMode="External"/><Relationship Id="rId64" Type="http://schemas.openxmlformats.org/officeDocument/2006/relationships/hyperlink" Target="https://doi.org/10.1016/j.ijmedinf.2025.106049" TargetMode="External"/><Relationship Id="rId63" Type="http://schemas.openxmlformats.org/officeDocument/2006/relationships/hyperlink" Target="https://doi.org/10.1186/s12911-024-02739-1" TargetMode="External"/><Relationship Id="rId66" Type="http://schemas.openxmlformats.org/officeDocument/2006/relationships/hyperlink" Target="https://doi.org/10.18653/v1/2023.findings-acl.439" TargetMode="External"/><Relationship Id="rId65" Type="http://schemas.openxmlformats.org/officeDocument/2006/relationships/hyperlink" Target="https://doi.org/10.1038/s41746-025-01662-7" TargetMode="External"/><Relationship Id="rId68" Type="http://schemas.openxmlformats.org/officeDocument/2006/relationships/hyperlink" Target="https://doi.org/10.2196/54737" TargetMode="External"/><Relationship Id="rId67" Type="http://schemas.openxmlformats.org/officeDocument/2006/relationships/hyperlink" Target="https://doi.org/10.18653/v1/2024.findings-emnlp.436" TargetMode="External"/><Relationship Id="rId60" Type="http://schemas.openxmlformats.org/officeDocument/2006/relationships/hyperlink" Target="https://doi.org/10.2196/55315" TargetMode="External"/><Relationship Id="rId69" Type="http://schemas.openxmlformats.org/officeDocument/2006/relationships/hyperlink" Target="https://doi.org/10.1016/j.chest.2024.04.014" TargetMode="External"/><Relationship Id="rId51" Type="http://schemas.openxmlformats.org/officeDocument/2006/relationships/hyperlink" Target="https://doi.org/10.2196/55315" TargetMode="External"/><Relationship Id="rId50" Type="http://schemas.openxmlformats.org/officeDocument/2006/relationships/image" Target="media/image2.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4.png"/><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