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2594" w14:textId="77777777" w:rsidR="00500742" w:rsidRDefault="00500742" w:rsidP="00500742">
      <w:pPr>
        <w:pStyle w:val="BodyText"/>
      </w:pPr>
      <w:bookmarkStart w:id="0" w:name="_Hlk132117697"/>
      <w:bookmarkEnd w:id="0"/>
    </w:p>
    <w:p w14:paraId="77658F3B" w14:textId="77777777" w:rsidR="00500742" w:rsidRDefault="00500742" w:rsidP="00500742">
      <w:pPr>
        <w:pStyle w:val="BodyText"/>
      </w:pPr>
    </w:p>
    <w:p w14:paraId="0E34BD01" w14:textId="77777777" w:rsidR="00500742" w:rsidRDefault="00500742" w:rsidP="00500742">
      <w:pPr>
        <w:pStyle w:val="BodyText"/>
      </w:pPr>
      <w:r>
        <w:rPr>
          <w:noProof/>
        </w:rPr>
        <w:drawing>
          <wp:anchor distT="0" distB="0" distL="114300" distR="114300" simplePos="0" relativeHeight="251659264" behindDoc="0" locked="0" layoutInCell="1" allowOverlap="1" wp14:anchorId="7FA95EBA" wp14:editId="1FA3F6CA">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18437880" w14:textId="77777777" w:rsidR="00500742" w:rsidRDefault="00500742" w:rsidP="00500742">
      <w:pPr>
        <w:pStyle w:val="BodyText"/>
      </w:pPr>
    </w:p>
    <w:p w14:paraId="6F72959F" w14:textId="77777777" w:rsidR="00500742" w:rsidRDefault="00500742" w:rsidP="00500742">
      <w:pPr>
        <w:pStyle w:val="BodyText"/>
      </w:pPr>
    </w:p>
    <w:p w14:paraId="19E2EDC6" w14:textId="77777777" w:rsidR="00500742" w:rsidRDefault="00500742" w:rsidP="00500742">
      <w:pPr>
        <w:pStyle w:val="BodyText"/>
      </w:pPr>
    </w:p>
    <w:p w14:paraId="31C885E5" w14:textId="77777777" w:rsidR="00500742" w:rsidRDefault="00500742" w:rsidP="00500742">
      <w:pPr>
        <w:pStyle w:val="BodyText"/>
      </w:pPr>
    </w:p>
    <w:p w14:paraId="74C5682C" w14:textId="77777777" w:rsidR="00500742" w:rsidRDefault="00500742" w:rsidP="00500742">
      <w:pPr>
        <w:pStyle w:val="BodyText"/>
      </w:pPr>
    </w:p>
    <w:p w14:paraId="543A52D9" w14:textId="77777777" w:rsidR="00500742" w:rsidRDefault="00500742" w:rsidP="00500742">
      <w:pPr>
        <w:pStyle w:val="BodyText"/>
      </w:pPr>
    </w:p>
    <w:p w14:paraId="5C893A34" w14:textId="77777777" w:rsidR="00500742" w:rsidRDefault="00500742" w:rsidP="00500742">
      <w:pPr>
        <w:pStyle w:val="BodyText"/>
      </w:pPr>
    </w:p>
    <w:tbl>
      <w:tblPr>
        <w:tblW w:w="8678" w:type="dxa"/>
        <w:tblLook w:val="01E0" w:firstRow="1" w:lastRow="1" w:firstColumn="1" w:lastColumn="1" w:noHBand="0" w:noVBand="0"/>
      </w:tblPr>
      <w:tblGrid>
        <w:gridCol w:w="8773"/>
      </w:tblGrid>
      <w:tr w:rsidR="00500742" w:rsidRPr="00114D08" w14:paraId="6626B668" w14:textId="77777777" w:rsidTr="00194CB0">
        <w:trPr>
          <w:trHeight w:val="1561"/>
        </w:trPr>
        <w:tc>
          <w:tcPr>
            <w:tcW w:w="8678" w:type="dxa"/>
          </w:tcPr>
          <w:p w14:paraId="178AC1E6" w14:textId="3B2D1765" w:rsidR="00500742" w:rsidRPr="007F4104" w:rsidRDefault="00426215" w:rsidP="007206CD">
            <w:pPr>
              <w:pStyle w:val="CommentSubject"/>
            </w:pPr>
            <w:r>
              <w:t>Business Template</w:t>
            </w:r>
          </w:p>
          <w:p w14:paraId="413D4256" w14:textId="65B21A35" w:rsidR="00500742" w:rsidRPr="00114D08" w:rsidRDefault="00500742" w:rsidP="007206CD">
            <w:pPr>
              <w:pStyle w:val="Title"/>
              <w:rPr>
                <w:rFonts w:ascii="Times New Roman" w:hAnsi="Times New Roman"/>
                <w:szCs w:val="44"/>
              </w:rPr>
            </w:pP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sidR="00194CB0">
              <w:rPr>
                <w:rFonts w:ascii="Arial" w:hAnsi="Arial" w:cs="Arial"/>
                <w:b/>
                <w:bCs/>
                <w:sz w:val="44"/>
                <w:szCs w:val="44"/>
              </w:rPr>
              <w:t>IOWA LIQUOR</w:t>
            </w:r>
            <w:r w:rsidR="00426215" w:rsidRPr="00426215">
              <w:rPr>
                <w:rFonts w:ascii="Arial" w:hAnsi="Arial" w:cs="Arial"/>
                <w:b/>
                <w:bCs/>
                <w:sz w:val="44"/>
                <w:szCs w:val="44"/>
              </w:rPr>
              <w:t xml:space="preserve"> SALES</w:t>
            </w:r>
            <w:r>
              <w:t xml:space="preserve"> </w:t>
            </w:r>
            <w:r>
              <w:fldChar w:fldCharType="end"/>
            </w:r>
          </w:p>
        </w:tc>
      </w:tr>
      <w:tr w:rsidR="00500742" w:rsidRPr="00114D08" w14:paraId="40961459" w14:textId="77777777" w:rsidTr="00194CB0">
        <w:trPr>
          <w:trHeight w:val="5781"/>
        </w:trPr>
        <w:tc>
          <w:tcPr>
            <w:tcW w:w="8678" w:type="dxa"/>
          </w:tcPr>
          <w:p w14:paraId="76309376" w14:textId="0DA251F7" w:rsidR="00500742" w:rsidRPr="00426215" w:rsidRDefault="00194CB0" w:rsidP="00426215">
            <w:pPr>
              <w:pStyle w:val="ProjectName"/>
              <w:jc w:val="center"/>
              <w:rPr>
                <w:rFonts w:ascii="Arial" w:hAnsi="Arial" w:cs="Arial"/>
                <w:b/>
                <w:bCs/>
                <w:sz w:val="18"/>
                <w:szCs w:val="18"/>
              </w:rPr>
            </w:pPr>
            <w:r>
              <w:rPr>
                <w:noProof/>
              </w:rPr>
              <w:drawing>
                <wp:inline distT="0" distB="0" distL="0" distR="0" wp14:anchorId="2D082BED" wp14:editId="432F10F2">
                  <wp:extent cx="5434012" cy="3622675"/>
                  <wp:effectExtent l="0" t="0" r="0" b="0"/>
                  <wp:docPr id="85317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9339" cy="3626227"/>
                          </a:xfrm>
                          <a:prstGeom prst="rect">
                            <a:avLst/>
                          </a:prstGeom>
                          <a:noFill/>
                          <a:ln>
                            <a:noFill/>
                          </a:ln>
                        </pic:spPr>
                      </pic:pic>
                    </a:graphicData>
                  </a:graphic>
                </wp:inline>
              </w:drawing>
            </w:r>
          </w:p>
        </w:tc>
      </w:tr>
    </w:tbl>
    <w:p w14:paraId="5897652F" w14:textId="77777777" w:rsidR="00500742" w:rsidRDefault="00500742" w:rsidP="00500742">
      <w:pPr>
        <w:pStyle w:val="BodyText"/>
      </w:pPr>
    </w:p>
    <w:p w14:paraId="4311A786" w14:textId="77777777" w:rsidR="00500742" w:rsidRDefault="00500742" w:rsidP="00500742">
      <w:pPr>
        <w:widowControl/>
        <w:spacing w:line="240" w:lineRule="auto"/>
        <w:rPr>
          <w:rFonts w:ascii="Trebuchet MS" w:hAnsi="Trebuchet MS"/>
          <w:color w:val="464547"/>
        </w:rPr>
      </w:pPr>
      <w:r>
        <w:br w:type="page"/>
      </w:r>
    </w:p>
    <w:p w14:paraId="1754854A" w14:textId="77777777" w:rsidR="00500742" w:rsidRDefault="00500742" w:rsidP="00500742">
      <w:pPr>
        <w:pStyle w:val="BodyText"/>
      </w:pPr>
    </w:p>
    <w:p w14:paraId="208A37E9" w14:textId="77777777" w:rsidR="00500742" w:rsidRPr="00713C48" w:rsidRDefault="00500742" w:rsidP="00500742">
      <w:pPr>
        <w:pStyle w:val="TOCHeading"/>
      </w:pPr>
      <w:bookmarkStart w:id="1" w:name="_Toc456598587"/>
      <w:bookmarkStart w:id="2" w:name="_Toc456600918"/>
      <w:bookmarkStart w:id="3" w:name="_Toc2484421"/>
      <w:bookmarkStart w:id="4" w:name="_Toc4475558"/>
      <w:r w:rsidRPr="00713C48">
        <w:t>Contents</w:t>
      </w:r>
    </w:p>
    <w:p w14:paraId="334A9EDB" w14:textId="4FA5E53D" w:rsidR="00E31258" w:rsidRDefault="00500742">
      <w:pPr>
        <w:pStyle w:val="TOC1"/>
        <w:tabs>
          <w:tab w:val="left" w:pos="400"/>
          <w:tab w:val="right" w:leader="dot" w:pos="9347"/>
        </w:tabs>
        <w:rPr>
          <w:rFonts w:asciiTheme="minorHAnsi" w:eastAsiaTheme="minorEastAsia" w:hAnsiTheme="minorHAnsi" w:cstheme="minorBidi"/>
          <w:bCs w:val="0"/>
          <w:caps w:val="0"/>
          <w:noProof/>
          <w:color w:val="auto"/>
          <w:sz w:val="22"/>
          <w:szCs w:val="22"/>
        </w:rPr>
      </w:pPr>
      <w:r>
        <w:rPr>
          <w:noProof/>
        </w:rPr>
        <w:fldChar w:fldCharType="begin"/>
      </w:r>
      <w:r>
        <w:rPr>
          <w:noProof/>
        </w:rPr>
        <w:instrText xml:space="preserve"> TOC \o "2-3" \h \z \t "Heading 1,1,Appendix Level 1,1,Appendix Level 2,2,Appendix Level 3,3" </w:instrText>
      </w:r>
      <w:r>
        <w:rPr>
          <w:noProof/>
        </w:rPr>
        <w:fldChar w:fldCharType="separate"/>
      </w:r>
      <w:hyperlink w:anchor="_Toc106125647" w:history="1">
        <w:r w:rsidR="00E31258" w:rsidRPr="00795C55">
          <w:rPr>
            <w:rStyle w:val="Hyperlink"/>
            <w:rFonts w:eastAsia="MS Gothic"/>
            <w:noProof/>
          </w:rPr>
          <w:t>1</w:t>
        </w:r>
        <w:r w:rsidR="00E31258">
          <w:rPr>
            <w:rFonts w:asciiTheme="minorHAnsi" w:eastAsiaTheme="minorEastAsia" w:hAnsiTheme="minorHAnsi" w:cstheme="minorBidi"/>
            <w:bCs w:val="0"/>
            <w:caps w:val="0"/>
            <w:noProof/>
            <w:color w:val="auto"/>
            <w:sz w:val="22"/>
            <w:szCs w:val="22"/>
          </w:rPr>
          <w:tab/>
        </w:r>
        <w:r w:rsidR="00E31258" w:rsidRPr="00795C55">
          <w:rPr>
            <w:rStyle w:val="Hyperlink"/>
            <w:rFonts w:eastAsia="MS Gothic"/>
            <w:noProof/>
          </w:rPr>
          <w:t>Business Description</w:t>
        </w:r>
        <w:r w:rsidR="00E31258">
          <w:rPr>
            <w:noProof/>
            <w:webHidden/>
          </w:rPr>
          <w:tab/>
        </w:r>
        <w:r w:rsidR="00E31258">
          <w:rPr>
            <w:noProof/>
            <w:webHidden/>
          </w:rPr>
          <w:fldChar w:fldCharType="begin"/>
        </w:r>
        <w:r w:rsidR="00E31258">
          <w:rPr>
            <w:noProof/>
            <w:webHidden/>
          </w:rPr>
          <w:instrText xml:space="preserve"> PAGEREF _Toc106125647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50BD0CAD" w14:textId="5485B62B" w:rsidR="00E31258" w:rsidRDefault="00000000">
      <w:pPr>
        <w:pStyle w:val="TOC2"/>
        <w:tabs>
          <w:tab w:val="left" w:pos="880"/>
          <w:tab w:val="right" w:leader="dot" w:pos="9347"/>
        </w:tabs>
        <w:rPr>
          <w:rFonts w:asciiTheme="minorHAnsi" w:eastAsiaTheme="minorEastAsia" w:hAnsiTheme="minorHAnsi" w:cstheme="minorBidi"/>
          <w:noProof/>
          <w:sz w:val="22"/>
          <w:szCs w:val="22"/>
        </w:rPr>
      </w:pPr>
      <w:hyperlink w:anchor="_Toc106125648" w:history="1">
        <w:r w:rsidR="00E31258" w:rsidRPr="00795C55">
          <w:rPr>
            <w:rStyle w:val="Hyperlink"/>
            <w:rFonts w:eastAsia="MS Gothic"/>
            <w:noProof/>
          </w:rPr>
          <w:t>1.1</w:t>
        </w:r>
        <w:r w:rsidR="00E31258">
          <w:rPr>
            <w:rFonts w:asciiTheme="minorHAnsi" w:eastAsiaTheme="minorEastAsia" w:hAnsiTheme="minorHAnsi" w:cstheme="minorBidi"/>
            <w:noProof/>
            <w:sz w:val="22"/>
            <w:szCs w:val="22"/>
          </w:rPr>
          <w:tab/>
        </w:r>
        <w:r w:rsidR="00E31258" w:rsidRPr="00795C55">
          <w:rPr>
            <w:rStyle w:val="Hyperlink"/>
            <w:rFonts w:eastAsia="MS Gothic"/>
            <w:noProof/>
          </w:rPr>
          <w:t>Business background</w:t>
        </w:r>
        <w:r w:rsidR="00E31258">
          <w:rPr>
            <w:noProof/>
            <w:webHidden/>
          </w:rPr>
          <w:tab/>
        </w:r>
        <w:r w:rsidR="00E31258">
          <w:rPr>
            <w:noProof/>
            <w:webHidden/>
          </w:rPr>
          <w:fldChar w:fldCharType="begin"/>
        </w:r>
        <w:r w:rsidR="00E31258">
          <w:rPr>
            <w:noProof/>
            <w:webHidden/>
          </w:rPr>
          <w:instrText xml:space="preserve"> PAGEREF _Toc106125648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7F9C2FDF" w14:textId="564468E1" w:rsidR="00E31258" w:rsidRDefault="00000000">
      <w:pPr>
        <w:pStyle w:val="TOC2"/>
        <w:tabs>
          <w:tab w:val="left" w:pos="880"/>
          <w:tab w:val="right" w:leader="dot" w:pos="9347"/>
        </w:tabs>
        <w:rPr>
          <w:rFonts w:asciiTheme="minorHAnsi" w:eastAsiaTheme="minorEastAsia" w:hAnsiTheme="minorHAnsi" w:cstheme="minorBidi"/>
          <w:noProof/>
          <w:sz w:val="22"/>
          <w:szCs w:val="22"/>
        </w:rPr>
      </w:pPr>
      <w:hyperlink w:anchor="_Toc106125649" w:history="1">
        <w:r w:rsidR="00E31258" w:rsidRPr="00795C55">
          <w:rPr>
            <w:rStyle w:val="Hyperlink"/>
            <w:rFonts w:eastAsia="MS Gothic"/>
            <w:noProof/>
          </w:rPr>
          <w:t>1.2</w:t>
        </w:r>
        <w:r w:rsidR="00E31258">
          <w:rPr>
            <w:rFonts w:asciiTheme="minorHAnsi" w:eastAsiaTheme="minorEastAsia" w:hAnsiTheme="minorHAnsi" w:cstheme="minorBidi"/>
            <w:noProof/>
            <w:sz w:val="22"/>
            <w:szCs w:val="22"/>
          </w:rPr>
          <w:tab/>
        </w:r>
        <w:r w:rsidR="00E31258" w:rsidRPr="00795C55">
          <w:rPr>
            <w:rStyle w:val="Hyperlink"/>
            <w:rFonts w:eastAsia="MS Gothic"/>
            <w:noProof/>
          </w:rPr>
          <w:t>Problems because of poor data management</w:t>
        </w:r>
        <w:r w:rsidR="00E31258">
          <w:rPr>
            <w:noProof/>
            <w:webHidden/>
          </w:rPr>
          <w:tab/>
        </w:r>
        <w:r w:rsidR="00E31258">
          <w:rPr>
            <w:noProof/>
            <w:webHidden/>
          </w:rPr>
          <w:fldChar w:fldCharType="begin"/>
        </w:r>
        <w:r w:rsidR="00E31258">
          <w:rPr>
            <w:noProof/>
            <w:webHidden/>
          </w:rPr>
          <w:instrText xml:space="preserve"> PAGEREF _Toc106125649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25E574DA" w14:textId="035D3E93" w:rsidR="00E31258" w:rsidRDefault="00000000">
      <w:pPr>
        <w:pStyle w:val="TOC2"/>
        <w:tabs>
          <w:tab w:val="left" w:pos="880"/>
          <w:tab w:val="right" w:leader="dot" w:pos="9347"/>
        </w:tabs>
        <w:rPr>
          <w:rFonts w:asciiTheme="minorHAnsi" w:eastAsiaTheme="minorEastAsia" w:hAnsiTheme="minorHAnsi" w:cstheme="minorBidi"/>
          <w:noProof/>
          <w:sz w:val="22"/>
          <w:szCs w:val="22"/>
        </w:rPr>
      </w:pPr>
      <w:hyperlink w:anchor="_Toc106125650" w:history="1">
        <w:r w:rsidR="00E31258" w:rsidRPr="00795C55">
          <w:rPr>
            <w:rStyle w:val="Hyperlink"/>
            <w:rFonts w:eastAsia="MS Gothic"/>
            <w:noProof/>
          </w:rPr>
          <w:t>1.3</w:t>
        </w:r>
        <w:r w:rsidR="00E31258">
          <w:rPr>
            <w:rFonts w:asciiTheme="minorHAnsi" w:eastAsiaTheme="minorEastAsia" w:hAnsiTheme="minorHAnsi" w:cstheme="minorBidi"/>
            <w:noProof/>
            <w:sz w:val="22"/>
            <w:szCs w:val="22"/>
          </w:rPr>
          <w:tab/>
        </w:r>
        <w:r w:rsidR="00E31258" w:rsidRPr="00795C55">
          <w:rPr>
            <w:rStyle w:val="Hyperlink"/>
            <w:rFonts w:eastAsia="MS Gothic"/>
            <w:noProof/>
          </w:rPr>
          <w:t>Benefits from implementing a Data Warehouse</w:t>
        </w:r>
        <w:r w:rsidR="00E31258">
          <w:rPr>
            <w:noProof/>
            <w:webHidden/>
          </w:rPr>
          <w:tab/>
        </w:r>
        <w:r w:rsidR="00E31258">
          <w:rPr>
            <w:noProof/>
            <w:webHidden/>
          </w:rPr>
          <w:fldChar w:fldCharType="begin"/>
        </w:r>
        <w:r w:rsidR="00E31258">
          <w:rPr>
            <w:noProof/>
            <w:webHidden/>
          </w:rPr>
          <w:instrText xml:space="preserve"> PAGEREF _Toc106125650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6EC085F7" w14:textId="663D02F9" w:rsidR="00E31258" w:rsidRDefault="0000000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1" w:history="1">
        <w:r w:rsidR="00E31258" w:rsidRPr="00795C55">
          <w:rPr>
            <w:rStyle w:val="Hyperlink"/>
            <w:rFonts w:eastAsia="MS Gothic"/>
            <w:noProof/>
          </w:rPr>
          <w:t>2</w:t>
        </w:r>
        <w:r w:rsidR="00E31258">
          <w:rPr>
            <w:rFonts w:asciiTheme="minorHAnsi" w:eastAsiaTheme="minorEastAsia" w:hAnsiTheme="minorHAnsi" w:cstheme="minorBidi"/>
            <w:bCs w:val="0"/>
            <w:caps w:val="0"/>
            <w:noProof/>
            <w:color w:val="auto"/>
            <w:sz w:val="22"/>
            <w:szCs w:val="22"/>
          </w:rPr>
          <w:tab/>
        </w:r>
        <w:r w:rsidR="00E31258" w:rsidRPr="00795C55">
          <w:rPr>
            <w:rStyle w:val="Hyperlink"/>
            <w:rFonts w:eastAsia="MS Gothic"/>
            <w:noProof/>
          </w:rPr>
          <w:t>Dimensions of a Business</w:t>
        </w:r>
        <w:r w:rsidR="00E31258">
          <w:rPr>
            <w:noProof/>
            <w:webHidden/>
          </w:rPr>
          <w:tab/>
        </w:r>
        <w:r w:rsidR="00E31258">
          <w:rPr>
            <w:noProof/>
            <w:webHidden/>
          </w:rPr>
          <w:fldChar w:fldCharType="begin"/>
        </w:r>
        <w:r w:rsidR="00E31258">
          <w:rPr>
            <w:noProof/>
            <w:webHidden/>
          </w:rPr>
          <w:instrText xml:space="preserve"> PAGEREF _Toc106125651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6AE04C77" w14:textId="361D8ED8" w:rsidR="00E31258" w:rsidRDefault="0000000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2" w:history="1">
        <w:r w:rsidR="00E31258" w:rsidRPr="00795C55">
          <w:rPr>
            <w:rStyle w:val="Hyperlink"/>
            <w:rFonts w:eastAsia="MS Gothic"/>
            <w:noProof/>
          </w:rPr>
          <w:t>3</w:t>
        </w:r>
        <w:r w:rsidR="00E31258">
          <w:rPr>
            <w:rFonts w:asciiTheme="minorHAnsi" w:eastAsiaTheme="minorEastAsia" w:hAnsiTheme="minorHAnsi" w:cstheme="minorBidi"/>
            <w:bCs w:val="0"/>
            <w:caps w:val="0"/>
            <w:noProof/>
            <w:color w:val="auto"/>
            <w:sz w:val="22"/>
            <w:szCs w:val="22"/>
          </w:rPr>
          <w:tab/>
        </w:r>
        <w:r w:rsidR="00E31258" w:rsidRPr="00795C55">
          <w:rPr>
            <w:rStyle w:val="Hyperlink"/>
            <w:rFonts w:eastAsia="MS Gothic"/>
            <w:noProof/>
          </w:rPr>
          <w:t>Logical Scheme</w:t>
        </w:r>
        <w:r w:rsidR="00E31258">
          <w:rPr>
            <w:noProof/>
            <w:webHidden/>
          </w:rPr>
          <w:tab/>
        </w:r>
        <w:r w:rsidR="00E31258">
          <w:rPr>
            <w:noProof/>
            <w:webHidden/>
          </w:rPr>
          <w:fldChar w:fldCharType="begin"/>
        </w:r>
        <w:r w:rsidR="00E31258">
          <w:rPr>
            <w:noProof/>
            <w:webHidden/>
          </w:rPr>
          <w:instrText xml:space="preserve"> PAGEREF _Toc106125652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39E25543" w14:textId="0984A767" w:rsidR="00E31258" w:rsidRDefault="0000000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3" w:history="1">
        <w:r w:rsidR="00E31258" w:rsidRPr="00795C55">
          <w:rPr>
            <w:rStyle w:val="Hyperlink"/>
            <w:rFonts w:eastAsia="MS Gothic"/>
            <w:noProof/>
          </w:rPr>
          <w:t>4</w:t>
        </w:r>
        <w:r w:rsidR="00E31258">
          <w:rPr>
            <w:rFonts w:asciiTheme="minorHAnsi" w:eastAsiaTheme="minorEastAsia" w:hAnsiTheme="minorHAnsi" w:cstheme="minorBidi"/>
            <w:bCs w:val="0"/>
            <w:caps w:val="0"/>
            <w:noProof/>
            <w:color w:val="auto"/>
            <w:sz w:val="22"/>
            <w:szCs w:val="22"/>
          </w:rPr>
          <w:tab/>
        </w:r>
        <w:r w:rsidR="00E31258" w:rsidRPr="00795C55">
          <w:rPr>
            <w:rStyle w:val="Hyperlink"/>
            <w:rFonts w:eastAsia="MS Gothic"/>
            <w:noProof/>
          </w:rPr>
          <w:t>Data Flow</w:t>
        </w:r>
        <w:r w:rsidR="00E31258">
          <w:rPr>
            <w:noProof/>
            <w:webHidden/>
          </w:rPr>
          <w:tab/>
        </w:r>
        <w:r w:rsidR="00E31258">
          <w:rPr>
            <w:noProof/>
            <w:webHidden/>
          </w:rPr>
          <w:fldChar w:fldCharType="begin"/>
        </w:r>
        <w:r w:rsidR="00E31258">
          <w:rPr>
            <w:noProof/>
            <w:webHidden/>
          </w:rPr>
          <w:instrText xml:space="preserve"> PAGEREF _Toc106125653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3AEDB1B3" w14:textId="03BA2D2B" w:rsidR="00E31258" w:rsidRDefault="0000000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106125654" w:history="1">
        <w:r w:rsidR="00E31258" w:rsidRPr="00795C55">
          <w:rPr>
            <w:rStyle w:val="Hyperlink"/>
            <w:rFonts w:eastAsia="MS Gothic"/>
            <w:noProof/>
          </w:rPr>
          <w:t>5</w:t>
        </w:r>
        <w:r w:rsidR="00E31258">
          <w:rPr>
            <w:rFonts w:asciiTheme="minorHAnsi" w:eastAsiaTheme="minorEastAsia" w:hAnsiTheme="minorHAnsi" w:cstheme="minorBidi"/>
            <w:bCs w:val="0"/>
            <w:caps w:val="0"/>
            <w:noProof/>
            <w:color w:val="auto"/>
            <w:sz w:val="22"/>
            <w:szCs w:val="22"/>
          </w:rPr>
          <w:tab/>
        </w:r>
        <w:r w:rsidR="00E31258" w:rsidRPr="00795C55">
          <w:rPr>
            <w:rStyle w:val="Hyperlink"/>
            <w:rFonts w:eastAsia="MS Gothic"/>
            <w:noProof/>
          </w:rPr>
          <w:t>Fact Table Partitioning Strategy</w:t>
        </w:r>
        <w:r w:rsidR="00E31258">
          <w:rPr>
            <w:noProof/>
            <w:webHidden/>
          </w:rPr>
          <w:tab/>
        </w:r>
        <w:r w:rsidR="00E31258">
          <w:rPr>
            <w:noProof/>
            <w:webHidden/>
          </w:rPr>
          <w:fldChar w:fldCharType="begin"/>
        </w:r>
        <w:r w:rsidR="00E31258">
          <w:rPr>
            <w:noProof/>
            <w:webHidden/>
          </w:rPr>
          <w:instrText xml:space="preserve"> PAGEREF _Toc106125654 \h </w:instrText>
        </w:r>
        <w:r w:rsidR="00E31258">
          <w:rPr>
            <w:noProof/>
            <w:webHidden/>
          </w:rPr>
        </w:r>
        <w:r w:rsidR="00E31258">
          <w:rPr>
            <w:noProof/>
            <w:webHidden/>
          </w:rPr>
          <w:fldChar w:fldCharType="separate"/>
        </w:r>
        <w:r w:rsidR="00E31258">
          <w:rPr>
            <w:noProof/>
            <w:webHidden/>
          </w:rPr>
          <w:t>3</w:t>
        </w:r>
        <w:r w:rsidR="00E31258">
          <w:rPr>
            <w:noProof/>
            <w:webHidden/>
          </w:rPr>
          <w:fldChar w:fldCharType="end"/>
        </w:r>
      </w:hyperlink>
    </w:p>
    <w:p w14:paraId="58FCF022" w14:textId="4BC6E902" w:rsidR="00500742" w:rsidRPr="00114D08" w:rsidRDefault="00500742" w:rsidP="00500742">
      <w:pPr>
        <w:pStyle w:val="TOC1"/>
        <w:tabs>
          <w:tab w:val="left" w:pos="400"/>
          <w:tab w:val="right" w:leader="dot" w:pos="9347"/>
        </w:tabs>
        <w:rPr>
          <w:noProof/>
        </w:rPr>
      </w:pPr>
      <w:r>
        <w:rPr>
          <w:noProof/>
        </w:rPr>
        <w:fldChar w:fldCharType="end"/>
      </w:r>
    </w:p>
    <w:p w14:paraId="7A95404F" w14:textId="77777777" w:rsidR="00500742" w:rsidRPr="00114D08" w:rsidRDefault="00500742" w:rsidP="00500742">
      <w:pPr>
        <w:pStyle w:val="BodyText"/>
      </w:pPr>
    </w:p>
    <w:p w14:paraId="56241B92" w14:textId="34015214" w:rsidR="0094703C" w:rsidRPr="0077468E" w:rsidRDefault="00500742" w:rsidP="00426215">
      <w:pPr>
        <w:pStyle w:val="Heading1"/>
        <w:numPr>
          <w:ilvl w:val="0"/>
          <w:numId w:val="0"/>
        </w:numPr>
        <w:rPr>
          <w:sz w:val="24"/>
        </w:rPr>
      </w:pPr>
      <w:bookmarkStart w:id="5" w:name="_Section_1"/>
      <w:bookmarkEnd w:id="5"/>
      <w:r w:rsidRPr="008E2573">
        <w:br w:type="page"/>
      </w:r>
      <w:bookmarkEnd w:id="1"/>
      <w:bookmarkEnd w:id="2"/>
      <w:bookmarkEnd w:id="3"/>
      <w:bookmarkEnd w:id="4"/>
    </w:p>
    <w:p w14:paraId="31B69AA4" w14:textId="77777777" w:rsidR="00426215" w:rsidRPr="00D31DA6" w:rsidRDefault="00426215" w:rsidP="00426215">
      <w:pPr>
        <w:pStyle w:val="Heading1"/>
        <w:ind w:left="431" w:hanging="431"/>
        <w:rPr>
          <w:sz w:val="32"/>
          <w:szCs w:val="22"/>
        </w:rPr>
      </w:pPr>
      <w:bookmarkStart w:id="6" w:name="_Toc412572569"/>
      <w:bookmarkStart w:id="7" w:name="_Toc509167633"/>
      <w:bookmarkStart w:id="8" w:name="_Toc106125647"/>
      <w:r w:rsidRPr="00D31DA6">
        <w:rPr>
          <w:sz w:val="32"/>
          <w:szCs w:val="22"/>
        </w:rPr>
        <w:lastRenderedPageBreak/>
        <w:t>Business Description</w:t>
      </w:r>
      <w:bookmarkEnd w:id="6"/>
      <w:bookmarkEnd w:id="7"/>
      <w:bookmarkEnd w:id="8"/>
    </w:p>
    <w:p w14:paraId="2856D202" w14:textId="4D572BF5" w:rsidR="002A6BBB" w:rsidRPr="002A6BBB" w:rsidRDefault="00426215" w:rsidP="00426215">
      <w:pPr>
        <w:pStyle w:val="Heading2"/>
        <w:keepNext w:val="0"/>
        <w:ind w:left="851" w:hanging="851"/>
      </w:pPr>
      <w:bookmarkStart w:id="9" w:name="_Toc412572570"/>
      <w:bookmarkStart w:id="10" w:name="_Toc509167634"/>
      <w:bookmarkStart w:id="11" w:name="_Toc106125648"/>
      <w:r>
        <w:t>Business background</w:t>
      </w:r>
      <w:bookmarkEnd w:id="9"/>
      <w:bookmarkEnd w:id="10"/>
      <w:bookmarkEnd w:id="11"/>
    </w:p>
    <w:p w14:paraId="730E5498" w14:textId="1DA6CB94" w:rsidR="002A6BBB" w:rsidRPr="002A6BBB" w:rsidRDefault="002A6BBB" w:rsidP="002A6BBB">
      <w:pPr>
        <w:pStyle w:val="BodyText"/>
        <w:rPr>
          <w:sz w:val="22"/>
          <w:szCs w:val="22"/>
          <w:lang w:val="ru-BY"/>
        </w:rPr>
      </w:pPr>
      <w:r w:rsidRPr="002A6BBB">
        <w:rPr>
          <w:sz w:val="22"/>
          <w:szCs w:val="22"/>
          <w:lang w:val="ru-BY"/>
        </w:rPr>
        <w:t>Welcome to Iowa-based spirits retailer, offering an extensive range of alcoholic beverages to customers throughout the state, serving two regions: Northwest and Iowalakes.</w:t>
      </w:r>
    </w:p>
    <w:p w14:paraId="59F36DA9" w14:textId="22DCAEA1" w:rsidR="002A6BBB" w:rsidRPr="002A6BBB" w:rsidRDefault="002A6BBB" w:rsidP="002A6BBB">
      <w:pPr>
        <w:pStyle w:val="BodyText"/>
        <w:rPr>
          <w:sz w:val="22"/>
          <w:szCs w:val="22"/>
          <w:lang w:val="ru-BY"/>
        </w:rPr>
      </w:pPr>
      <w:r w:rsidRPr="002A6BBB">
        <w:rPr>
          <w:sz w:val="22"/>
          <w:szCs w:val="22"/>
          <w:lang w:val="ru-BY"/>
        </w:rPr>
        <w:t>The business takes pride in providing a diverse selection of premium and craft spirits at competitive prices to cater to a wide range of consumer preferences. The friendly and knowledgeable staff is always available to assist customers with their queries and provide recommendations to ensure a unique and personalized shopping experience.</w:t>
      </w:r>
    </w:p>
    <w:p w14:paraId="51D7097B" w14:textId="6AC2D97D" w:rsidR="002A6BBB" w:rsidRPr="002A6BBB" w:rsidRDefault="002A6BBB" w:rsidP="002A6BBB">
      <w:pPr>
        <w:pStyle w:val="BodyText"/>
        <w:rPr>
          <w:sz w:val="22"/>
          <w:szCs w:val="22"/>
          <w:lang w:val="ru-BY"/>
        </w:rPr>
      </w:pPr>
      <w:r w:rsidRPr="002A6BBB">
        <w:rPr>
          <w:sz w:val="22"/>
          <w:szCs w:val="22"/>
          <w:lang w:val="ru-BY"/>
        </w:rPr>
        <w:t>Iowa Liquor Sales places a high priority on responsible sales practices, ensuring compliance with all relevant regulations to maintain a safe and enjoyable environment for our customers. Its strong focus on customer satisfaction and ethical business practices has allowed us to establish a loyal customer base and play a significant role in driving the growth of the spirits industry in Iowa.</w:t>
      </w:r>
    </w:p>
    <w:p w14:paraId="3CBD1C37" w14:textId="5BF2175C" w:rsidR="00426215" w:rsidRDefault="00426215" w:rsidP="00426215">
      <w:pPr>
        <w:pStyle w:val="Heading2"/>
        <w:keepNext w:val="0"/>
        <w:ind w:left="851" w:hanging="851"/>
      </w:pPr>
      <w:bookmarkStart w:id="12" w:name="_Toc412572571"/>
      <w:bookmarkStart w:id="13" w:name="_Toc509167635"/>
      <w:bookmarkStart w:id="14" w:name="_Toc106125649"/>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12"/>
      <w:bookmarkEnd w:id="13"/>
      <w:bookmarkEnd w:id="14"/>
    </w:p>
    <w:p w14:paraId="3A4C4B27" w14:textId="47B55C4E" w:rsidR="005E0242" w:rsidRPr="005E0242" w:rsidRDefault="005E0242" w:rsidP="00426215">
      <w:pPr>
        <w:pStyle w:val="BodyText"/>
        <w:rPr>
          <w:sz w:val="24"/>
          <w:szCs w:val="24"/>
        </w:rPr>
      </w:pPr>
      <w:r w:rsidRPr="005E0242">
        <w:rPr>
          <w:sz w:val="22"/>
          <w:szCs w:val="22"/>
        </w:rPr>
        <w:t>Iowa Liquor Sales has been struggling with poor data management practices. They currently store their data in various paper boxes and Excel files, making it difficult to access the information they need to make informed decisions. This has resulted in missed growth opportunities and potential financial losses due to inaccurate analysis and decision-making. Additionally, the lack of secure storage has put the company at risk of data breaches and unauthorized access to sensitive information. To remain competitive in the data-driven economy, Iowa Liquor Sales needs to improve their data management practices and invest in secure and efficient digital storage solutions.</w:t>
      </w:r>
    </w:p>
    <w:p w14:paraId="456F4093" w14:textId="77777777" w:rsidR="00426215" w:rsidRDefault="00426215" w:rsidP="00426215">
      <w:pPr>
        <w:pStyle w:val="Heading2"/>
        <w:keepNext w:val="0"/>
        <w:ind w:left="851" w:hanging="851"/>
      </w:pPr>
      <w:bookmarkStart w:id="15" w:name="_Toc412572572"/>
      <w:bookmarkStart w:id="16" w:name="_Toc509167636"/>
      <w:bookmarkStart w:id="17" w:name="_Toc106125650"/>
      <w:r>
        <w:t>Benefits from implementing a Data Warehouse</w:t>
      </w:r>
      <w:bookmarkEnd w:id="15"/>
      <w:bookmarkEnd w:id="16"/>
      <w:bookmarkEnd w:id="17"/>
    </w:p>
    <w:p w14:paraId="55257949" w14:textId="77777777" w:rsidR="002E4979" w:rsidRPr="00D31DA6" w:rsidRDefault="002E4979" w:rsidP="002E4979">
      <w:pPr>
        <w:pStyle w:val="BodyText"/>
        <w:rPr>
          <w:sz w:val="22"/>
          <w:szCs w:val="22"/>
          <w:lang w:val="ru-BY"/>
        </w:rPr>
      </w:pPr>
      <w:r w:rsidRPr="00D31DA6">
        <w:rPr>
          <w:sz w:val="22"/>
          <w:szCs w:val="22"/>
          <w:lang w:val="ru-BY"/>
        </w:rPr>
        <w:t>Implementing a data warehouse can offer a variety of benefits, including:</w:t>
      </w:r>
    </w:p>
    <w:p w14:paraId="5D15A569" w14:textId="569F7DAC" w:rsidR="002E4979" w:rsidRPr="00D31DA6" w:rsidRDefault="002E4979" w:rsidP="002E4979">
      <w:pPr>
        <w:pStyle w:val="BodyText"/>
        <w:numPr>
          <w:ilvl w:val="0"/>
          <w:numId w:val="19"/>
        </w:numPr>
        <w:rPr>
          <w:sz w:val="22"/>
          <w:szCs w:val="22"/>
          <w:lang w:val="ru-BY"/>
        </w:rPr>
      </w:pPr>
      <w:r w:rsidRPr="00D31DA6">
        <w:rPr>
          <w:sz w:val="22"/>
          <w:szCs w:val="22"/>
        </w:rPr>
        <w:t>S</w:t>
      </w:r>
      <w:r w:rsidRPr="00D31DA6">
        <w:rPr>
          <w:sz w:val="22"/>
          <w:szCs w:val="22"/>
          <w:lang w:val="ru-BY"/>
        </w:rPr>
        <w:t>tandardized and consolidated data from various sources, resulting in accurate analysis and informed decision-making</w:t>
      </w:r>
      <w:r w:rsidRPr="00D31DA6">
        <w:rPr>
          <w:sz w:val="22"/>
          <w:szCs w:val="22"/>
        </w:rPr>
        <w:t>;</w:t>
      </w:r>
    </w:p>
    <w:p w14:paraId="0FDA0F61" w14:textId="412CE449" w:rsidR="002E4979" w:rsidRPr="00D31DA6" w:rsidRDefault="002E4979" w:rsidP="007D11A4">
      <w:pPr>
        <w:pStyle w:val="BodyText"/>
        <w:numPr>
          <w:ilvl w:val="0"/>
          <w:numId w:val="19"/>
        </w:numPr>
        <w:rPr>
          <w:sz w:val="22"/>
          <w:szCs w:val="22"/>
          <w:lang w:val="ru-BY"/>
        </w:rPr>
      </w:pPr>
      <w:r w:rsidRPr="00D31DA6">
        <w:rPr>
          <w:sz w:val="22"/>
          <w:szCs w:val="22"/>
        </w:rPr>
        <w:t>I</w:t>
      </w:r>
      <w:r w:rsidRPr="00D31DA6">
        <w:rPr>
          <w:sz w:val="22"/>
          <w:szCs w:val="22"/>
          <w:lang w:val="ru-BY"/>
        </w:rPr>
        <w:t>mproved resource utilization through easy access to organized data</w:t>
      </w:r>
      <w:r w:rsidRPr="00D31DA6">
        <w:rPr>
          <w:sz w:val="22"/>
          <w:szCs w:val="22"/>
        </w:rPr>
        <w:t>;</w:t>
      </w:r>
    </w:p>
    <w:p w14:paraId="06C175C8" w14:textId="77777777" w:rsidR="002E4979" w:rsidRPr="00D31DA6" w:rsidRDefault="002E4979" w:rsidP="0069315A">
      <w:pPr>
        <w:pStyle w:val="BodyText"/>
        <w:numPr>
          <w:ilvl w:val="0"/>
          <w:numId w:val="19"/>
        </w:numPr>
        <w:rPr>
          <w:sz w:val="22"/>
          <w:szCs w:val="22"/>
          <w:lang w:val="ru-BY"/>
        </w:rPr>
      </w:pPr>
      <w:r w:rsidRPr="00D31DA6">
        <w:rPr>
          <w:sz w:val="22"/>
          <w:szCs w:val="22"/>
        </w:rPr>
        <w:t>I</w:t>
      </w:r>
      <w:r w:rsidRPr="00D31DA6">
        <w:rPr>
          <w:sz w:val="22"/>
          <w:szCs w:val="22"/>
          <w:lang w:val="ru-BY"/>
        </w:rPr>
        <w:t>dentification of patterns and trends, leading to the identification of new opportunities</w:t>
      </w:r>
      <w:r w:rsidRPr="00D31DA6">
        <w:rPr>
          <w:sz w:val="22"/>
          <w:szCs w:val="22"/>
        </w:rPr>
        <w:t>;</w:t>
      </w:r>
    </w:p>
    <w:p w14:paraId="7E82DED4" w14:textId="77777777" w:rsidR="002E4979" w:rsidRPr="00D31DA6" w:rsidRDefault="002E4979" w:rsidP="002A5C6C">
      <w:pPr>
        <w:pStyle w:val="BodyText"/>
        <w:numPr>
          <w:ilvl w:val="0"/>
          <w:numId w:val="19"/>
        </w:numPr>
        <w:rPr>
          <w:sz w:val="22"/>
          <w:szCs w:val="22"/>
          <w:lang w:val="ru-BY"/>
        </w:rPr>
      </w:pPr>
      <w:r w:rsidRPr="00D31DA6">
        <w:rPr>
          <w:sz w:val="22"/>
          <w:szCs w:val="22"/>
          <w:lang w:val="ru-BY"/>
        </w:rPr>
        <w:t>Enhanced compliance management by providing a central repository for sensitive data with access controls and audit trails</w:t>
      </w:r>
      <w:r w:rsidRPr="00D31DA6">
        <w:rPr>
          <w:sz w:val="22"/>
          <w:szCs w:val="22"/>
        </w:rPr>
        <w:t>;</w:t>
      </w:r>
    </w:p>
    <w:p w14:paraId="0C95C1A5" w14:textId="77777777" w:rsidR="002E4979" w:rsidRPr="00D31DA6" w:rsidRDefault="002E4979" w:rsidP="00CB4DB0">
      <w:pPr>
        <w:pStyle w:val="BodyText"/>
        <w:numPr>
          <w:ilvl w:val="0"/>
          <w:numId w:val="19"/>
        </w:numPr>
        <w:rPr>
          <w:sz w:val="22"/>
          <w:szCs w:val="22"/>
          <w:lang w:val="ru-BY"/>
        </w:rPr>
      </w:pPr>
      <w:r w:rsidRPr="00D31DA6">
        <w:rPr>
          <w:sz w:val="22"/>
          <w:szCs w:val="22"/>
          <w:lang w:val="ru-BY"/>
        </w:rPr>
        <w:t>Improved data quality through data cleansing and integration capabilities</w:t>
      </w:r>
      <w:r w:rsidRPr="00D31DA6">
        <w:rPr>
          <w:sz w:val="22"/>
          <w:szCs w:val="22"/>
        </w:rPr>
        <w:t>;</w:t>
      </w:r>
    </w:p>
    <w:p w14:paraId="58226FC1" w14:textId="7EA49FDC" w:rsidR="002E4979" w:rsidRPr="00D31DA6" w:rsidRDefault="002E4979" w:rsidP="00CB4DB0">
      <w:pPr>
        <w:pStyle w:val="BodyText"/>
        <w:numPr>
          <w:ilvl w:val="0"/>
          <w:numId w:val="19"/>
        </w:numPr>
        <w:rPr>
          <w:sz w:val="22"/>
          <w:szCs w:val="22"/>
          <w:lang w:val="ru-BY"/>
        </w:rPr>
      </w:pPr>
      <w:r w:rsidRPr="00D31DA6">
        <w:rPr>
          <w:sz w:val="22"/>
          <w:szCs w:val="22"/>
          <w:lang w:val="ru-BY"/>
        </w:rPr>
        <w:t>Enhanced data security through access controls, encryption, and backup and recovery procedures.</w:t>
      </w:r>
    </w:p>
    <w:p w14:paraId="1B22C6C0" w14:textId="2568D60C" w:rsidR="00426215" w:rsidRPr="00D31DA6" w:rsidRDefault="00426215" w:rsidP="00426215">
      <w:pPr>
        <w:pStyle w:val="Heading1"/>
        <w:ind w:left="431" w:hanging="431"/>
        <w:rPr>
          <w:sz w:val="32"/>
          <w:szCs w:val="22"/>
        </w:rPr>
      </w:pPr>
      <w:bookmarkStart w:id="18" w:name="_Toc412572573"/>
      <w:bookmarkStart w:id="19" w:name="_Toc509167637"/>
      <w:bookmarkStart w:id="20" w:name="_Toc106125651"/>
      <w:r w:rsidRPr="00D31DA6">
        <w:rPr>
          <w:sz w:val="32"/>
          <w:szCs w:val="22"/>
        </w:rPr>
        <w:t>Dimensions of a Business</w:t>
      </w:r>
      <w:bookmarkStart w:id="21" w:name="_Hlk314571188"/>
      <w:bookmarkEnd w:id="18"/>
      <w:bookmarkEnd w:id="19"/>
      <w:bookmarkEnd w:id="20"/>
    </w:p>
    <w:p w14:paraId="07802943" w14:textId="77777777" w:rsidR="00713DE7" w:rsidRPr="00D31DA6" w:rsidRDefault="00713DE7" w:rsidP="00713DE7">
      <w:pPr>
        <w:pStyle w:val="BodyText"/>
        <w:rPr>
          <w:rFonts w:ascii="Arial Black" w:hAnsi="Arial Black"/>
          <w:b/>
          <w:bCs/>
          <w:sz w:val="24"/>
          <w:szCs w:val="24"/>
          <w:u w:val="single"/>
        </w:rPr>
      </w:pPr>
      <w:r w:rsidRPr="00D31DA6">
        <w:rPr>
          <w:rFonts w:ascii="Arial Black" w:hAnsi="Arial Black"/>
          <w:b/>
          <w:bCs/>
          <w:sz w:val="24"/>
          <w:szCs w:val="24"/>
          <w:u w:val="single"/>
        </w:rPr>
        <w:t>Step 1: Select the Business Process.</w:t>
      </w:r>
    </w:p>
    <w:p w14:paraId="3878B4AF" w14:textId="788BC747" w:rsidR="00713DE7" w:rsidRPr="00D31DA6" w:rsidRDefault="00713DE7" w:rsidP="00713DE7">
      <w:pPr>
        <w:pStyle w:val="BodyText"/>
        <w:rPr>
          <w:sz w:val="22"/>
          <w:szCs w:val="22"/>
        </w:rPr>
      </w:pPr>
      <w:r w:rsidRPr="00D31DA6">
        <w:rPr>
          <w:sz w:val="22"/>
          <w:szCs w:val="22"/>
        </w:rPr>
        <w:t>The particular store in Iowa follows a liquor ordering process, which is the business process under consideration.</w:t>
      </w:r>
    </w:p>
    <w:p w14:paraId="6DDD4104" w14:textId="5825AD5D" w:rsidR="00713DE7" w:rsidRPr="00D31DA6" w:rsidRDefault="00713DE7" w:rsidP="00713DE7">
      <w:pPr>
        <w:pStyle w:val="BodyText"/>
        <w:rPr>
          <w:rFonts w:ascii="Arial Black" w:hAnsi="Arial Black"/>
          <w:b/>
          <w:bCs/>
          <w:sz w:val="24"/>
          <w:szCs w:val="24"/>
          <w:u w:val="single"/>
        </w:rPr>
      </w:pPr>
      <w:r w:rsidRPr="00D31DA6">
        <w:rPr>
          <w:rFonts w:ascii="Arial Black" w:hAnsi="Arial Black"/>
          <w:b/>
          <w:bCs/>
          <w:sz w:val="24"/>
          <w:szCs w:val="24"/>
          <w:u w:val="single"/>
        </w:rPr>
        <w:t>Step 2: Declare the Grain.</w:t>
      </w:r>
    </w:p>
    <w:p w14:paraId="7086E772" w14:textId="77777777" w:rsidR="00713DE7" w:rsidRPr="00D31DA6" w:rsidRDefault="00713DE7" w:rsidP="00713DE7">
      <w:pPr>
        <w:pStyle w:val="BodyText"/>
        <w:rPr>
          <w:sz w:val="22"/>
          <w:szCs w:val="22"/>
        </w:rPr>
      </w:pPr>
      <w:r w:rsidRPr="00D31DA6">
        <w:rPr>
          <w:sz w:val="22"/>
          <w:szCs w:val="22"/>
        </w:rPr>
        <w:lastRenderedPageBreak/>
        <w:t>In this database model, the grain indicates the level of detail at which data is stored in the fact table. For the liquor ordering process, the grain is defined as an individual liquor product ordered by a store on a specific date. It represents the lowest level of granularity in the fact table.</w:t>
      </w:r>
    </w:p>
    <w:p w14:paraId="0A2EEEA6" w14:textId="5D145828" w:rsidR="00713DE7" w:rsidRPr="00D31DA6" w:rsidRDefault="00713DE7" w:rsidP="00713DE7">
      <w:pPr>
        <w:pStyle w:val="BodyText"/>
        <w:rPr>
          <w:rFonts w:ascii="Arial Black" w:hAnsi="Arial Black"/>
          <w:b/>
          <w:bCs/>
          <w:sz w:val="24"/>
          <w:szCs w:val="24"/>
          <w:u w:val="single"/>
        </w:rPr>
      </w:pPr>
      <w:r w:rsidRPr="00D31DA6">
        <w:rPr>
          <w:rFonts w:ascii="Arial Black" w:hAnsi="Arial Black"/>
          <w:b/>
          <w:bCs/>
          <w:sz w:val="24"/>
          <w:szCs w:val="24"/>
          <w:u w:val="single"/>
        </w:rPr>
        <w:t>Step 3: Identify the Dimensions.</w:t>
      </w:r>
    </w:p>
    <w:p w14:paraId="4585FE9E" w14:textId="77777777" w:rsidR="00713DE7" w:rsidRDefault="00713DE7" w:rsidP="00713DE7">
      <w:pPr>
        <w:pStyle w:val="BodyText"/>
        <w:rPr>
          <w:sz w:val="22"/>
          <w:szCs w:val="22"/>
        </w:rPr>
      </w:pPr>
      <w:r w:rsidRPr="00D31DA6">
        <w:rPr>
          <w:sz w:val="22"/>
          <w:szCs w:val="22"/>
        </w:rPr>
        <w:t>Dimensions are the key descriptive attributes of the fact table that provide context to the measures. In this step, we can identify the following dimensions:</w:t>
      </w:r>
    </w:p>
    <w:p w14:paraId="2C29D92B" w14:textId="6441BB87" w:rsidR="004656F4" w:rsidRPr="004656F4" w:rsidRDefault="004656F4" w:rsidP="004656F4">
      <w:pPr>
        <w:pStyle w:val="BodyText"/>
        <w:rPr>
          <w:sz w:val="22"/>
          <w:szCs w:val="22"/>
          <w:lang w:val="ru-BY"/>
        </w:rPr>
      </w:pPr>
      <w:r w:rsidRPr="004656F4">
        <w:rPr>
          <w:i/>
          <w:iCs/>
          <w:sz w:val="22"/>
          <w:szCs w:val="22"/>
          <w:u w:val="single"/>
          <w:lang w:val="ru-BY"/>
        </w:rPr>
        <w:t>Dates dimension:</w:t>
      </w:r>
      <w:r w:rsidRPr="004656F4">
        <w:rPr>
          <w:sz w:val="22"/>
          <w:szCs w:val="22"/>
          <w:lang w:val="ru-BY"/>
        </w:rPr>
        <w:t xml:space="preserve"> contains details about the dates when orders were placed, such as year, quarter, month, and day, and also the fiscal information.</w:t>
      </w:r>
    </w:p>
    <w:p w14:paraId="447EC121" w14:textId="7B57A666" w:rsidR="004656F4" w:rsidRPr="004656F4" w:rsidRDefault="004656F4" w:rsidP="004656F4">
      <w:pPr>
        <w:pStyle w:val="BodyText"/>
        <w:rPr>
          <w:sz w:val="22"/>
          <w:szCs w:val="22"/>
          <w:lang w:val="ru-BY"/>
        </w:rPr>
      </w:pPr>
      <w:r w:rsidRPr="004656F4">
        <w:rPr>
          <w:i/>
          <w:iCs/>
          <w:sz w:val="22"/>
          <w:szCs w:val="22"/>
          <w:u w:val="single"/>
          <w:lang w:val="ru-BY"/>
        </w:rPr>
        <w:t>Junk dimension:</w:t>
      </w:r>
      <w:r w:rsidRPr="004656F4">
        <w:rPr>
          <w:sz w:val="22"/>
          <w:szCs w:val="22"/>
          <w:lang w:val="ru-BY"/>
        </w:rPr>
        <w:t xml:space="preserve"> contains information about the transaction status, transaction type, and tax type. It has 4 statuses for transactions: pending, completed, returned, and cancelled. Five types of transactions are available: cash, card, bank transfer, PayPal, and check. Tax options include applicable, not applicable, and 12% tax on MRP.</w:t>
      </w:r>
    </w:p>
    <w:p w14:paraId="701E1ACE" w14:textId="34C54FE5" w:rsidR="004656F4" w:rsidRPr="004656F4" w:rsidRDefault="004656F4" w:rsidP="004656F4">
      <w:pPr>
        <w:pStyle w:val="BodyText"/>
        <w:rPr>
          <w:sz w:val="22"/>
          <w:szCs w:val="22"/>
          <w:lang w:val="ru-BY"/>
        </w:rPr>
      </w:pPr>
      <w:r w:rsidRPr="004656F4">
        <w:rPr>
          <w:i/>
          <w:iCs/>
          <w:sz w:val="22"/>
          <w:szCs w:val="22"/>
          <w:u w:val="single"/>
          <w:lang w:val="ru-BY"/>
        </w:rPr>
        <w:t>Shippers dimension</w:t>
      </w:r>
      <w:r w:rsidRPr="004656F4">
        <w:rPr>
          <w:sz w:val="22"/>
          <w:szCs w:val="22"/>
          <w:lang w:val="ru-BY"/>
        </w:rPr>
        <w:t>: contains data about the shippers who deliver the liquor orders, such as shipper ID, name, status, phone, and rating. Ship base rate describes the minimum shipping charge, and ship rate describes the shipping charge per liter. It also has a specified shipper region. Region history is tracked over time in current_region and historical_region fields.</w:t>
      </w:r>
    </w:p>
    <w:p w14:paraId="2293CDE7" w14:textId="1096CDC6" w:rsidR="004656F4" w:rsidRPr="004656F4" w:rsidRDefault="004656F4" w:rsidP="004656F4">
      <w:pPr>
        <w:pStyle w:val="BodyText"/>
        <w:rPr>
          <w:sz w:val="22"/>
          <w:szCs w:val="22"/>
          <w:lang w:val="ru-BY"/>
        </w:rPr>
      </w:pPr>
      <w:r w:rsidRPr="004656F4">
        <w:rPr>
          <w:i/>
          <w:iCs/>
          <w:sz w:val="22"/>
          <w:szCs w:val="22"/>
          <w:u w:val="single"/>
          <w:lang w:val="ru-BY"/>
        </w:rPr>
        <w:t>Products dimension</w:t>
      </w:r>
      <w:r w:rsidRPr="004656F4">
        <w:rPr>
          <w:sz w:val="22"/>
          <w:szCs w:val="22"/>
          <w:lang w:val="ru-BY"/>
        </w:rPr>
        <w:t>: provides information about the individual liquor products, such as item number, item description, pack size, and bottle volume. Safety stock level describes the minimum inventory quantity, and reorder point describes the inventory level that triggers a purchase order.</w:t>
      </w:r>
    </w:p>
    <w:p w14:paraId="3910725B" w14:textId="0460E6A5" w:rsidR="004656F4" w:rsidRPr="004656F4" w:rsidRDefault="004656F4" w:rsidP="004656F4">
      <w:pPr>
        <w:pStyle w:val="BodyText"/>
        <w:rPr>
          <w:sz w:val="22"/>
          <w:szCs w:val="22"/>
          <w:lang w:val="ru-BY"/>
        </w:rPr>
      </w:pPr>
      <w:r w:rsidRPr="004656F4">
        <w:rPr>
          <w:i/>
          <w:iCs/>
          <w:sz w:val="22"/>
          <w:szCs w:val="22"/>
          <w:u w:val="single"/>
          <w:lang w:val="ru-BY"/>
        </w:rPr>
        <w:t>Stores dimension</w:t>
      </w:r>
      <w:r w:rsidRPr="004656F4">
        <w:rPr>
          <w:sz w:val="22"/>
          <w:szCs w:val="22"/>
          <w:lang w:val="ru-BY"/>
        </w:rPr>
        <w:t>: includes details about the stores where the liquor orders were placed, such as the store number, store name, location information, contact information, and payment preferences. The opt-in flag describes the marketing opt-in status, such as promotions and newsletters. Additionally, each store may be included in a membership program that offers exclusive deals and discounts to its members.</w:t>
      </w:r>
    </w:p>
    <w:p w14:paraId="6052CDDB" w14:textId="147D06E2" w:rsidR="004656F4" w:rsidRPr="004656F4" w:rsidRDefault="004656F4" w:rsidP="004656F4">
      <w:pPr>
        <w:pStyle w:val="BodyText"/>
        <w:rPr>
          <w:sz w:val="22"/>
          <w:szCs w:val="22"/>
          <w:lang w:val="ru-BY"/>
        </w:rPr>
      </w:pPr>
      <w:r w:rsidRPr="004656F4">
        <w:rPr>
          <w:i/>
          <w:iCs/>
          <w:sz w:val="22"/>
          <w:szCs w:val="22"/>
          <w:u w:val="single"/>
          <w:lang w:val="ru-BY"/>
        </w:rPr>
        <w:t>Vendors dimension</w:t>
      </w:r>
      <w:r w:rsidRPr="004656F4">
        <w:rPr>
          <w:sz w:val="22"/>
          <w:szCs w:val="22"/>
          <w:lang w:val="ru-BY"/>
        </w:rPr>
        <w:t>: contains data about the vendors supplying the liquor ordered, such as vendor number, vendor name, contacts, status, rating, size, and website.</w:t>
      </w:r>
    </w:p>
    <w:p w14:paraId="6A618F68" w14:textId="5F18ABE8" w:rsidR="004656F4" w:rsidRPr="004656F4" w:rsidRDefault="004656F4" w:rsidP="004656F4">
      <w:pPr>
        <w:pStyle w:val="BodyText"/>
        <w:rPr>
          <w:sz w:val="22"/>
          <w:szCs w:val="22"/>
          <w:lang w:val="ru-BY"/>
        </w:rPr>
      </w:pPr>
      <w:r w:rsidRPr="004656F4">
        <w:rPr>
          <w:i/>
          <w:iCs/>
          <w:sz w:val="22"/>
          <w:szCs w:val="22"/>
          <w:u w:val="single"/>
          <w:lang w:val="ru-BY"/>
        </w:rPr>
        <w:t>Employee dimension</w:t>
      </w:r>
      <w:r w:rsidRPr="004656F4">
        <w:rPr>
          <w:sz w:val="22"/>
          <w:szCs w:val="22"/>
          <w:lang w:val="ru-BY"/>
        </w:rPr>
        <w:t>: includes information about the employees involved in the liquor ordering process, such as employee name, personal, contact information, and location.</w:t>
      </w:r>
    </w:p>
    <w:p w14:paraId="362F23E6" w14:textId="574046A9" w:rsidR="00713DE7" w:rsidRPr="00D31DA6" w:rsidRDefault="00713DE7" w:rsidP="00713DE7">
      <w:pPr>
        <w:pStyle w:val="BodyText"/>
        <w:rPr>
          <w:rFonts w:ascii="Arial Black" w:hAnsi="Arial Black"/>
          <w:b/>
          <w:bCs/>
          <w:color w:val="404040" w:themeColor="text1" w:themeTint="BF"/>
          <w:sz w:val="24"/>
          <w:szCs w:val="24"/>
          <w:u w:val="single"/>
        </w:rPr>
      </w:pPr>
      <w:r w:rsidRPr="00D31DA6">
        <w:rPr>
          <w:rFonts w:ascii="Arial Black" w:hAnsi="Arial Black"/>
          <w:b/>
          <w:bCs/>
          <w:color w:val="404040" w:themeColor="text1" w:themeTint="BF"/>
          <w:sz w:val="24"/>
          <w:szCs w:val="24"/>
          <w:u w:val="single"/>
        </w:rPr>
        <w:t>Step 4: Identify the Facts.</w:t>
      </w:r>
    </w:p>
    <w:p w14:paraId="5CA754F3" w14:textId="0515E93D"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Facts are the numerical measurements that represent the business process. The facts are as follows:</w:t>
      </w:r>
    </w:p>
    <w:p w14:paraId="1A72E68A" w14:textId="602FA870"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 xml:space="preserve">• </w:t>
      </w:r>
      <w:r w:rsidR="004656F4">
        <w:rPr>
          <w:color w:val="404040" w:themeColor="text1" w:themeTint="BF"/>
          <w:sz w:val="22"/>
          <w:szCs w:val="22"/>
        </w:rPr>
        <w:t>Quantity</w:t>
      </w:r>
      <w:r w:rsidRPr="00D31DA6">
        <w:rPr>
          <w:color w:val="404040" w:themeColor="text1" w:themeTint="BF"/>
          <w:sz w:val="22"/>
          <w:szCs w:val="22"/>
        </w:rPr>
        <w:t xml:space="preserve"> sold;</w:t>
      </w:r>
    </w:p>
    <w:p w14:paraId="45030410" w14:textId="78C8344D"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 xml:space="preserve">• </w:t>
      </w:r>
      <w:r w:rsidR="004656F4">
        <w:rPr>
          <w:color w:val="404040" w:themeColor="text1" w:themeTint="BF"/>
          <w:sz w:val="22"/>
          <w:szCs w:val="22"/>
        </w:rPr>
        <w:t>Total amount</w:t>
      </w:r>
      <w:r w:rsidRPr="00D31DA6">
        <w:rPr>
          <w:color w:val="404040" w:themeColor="text1" w:themeTint="BF"/>
          <w:sz w:val="22"/>
          <w:szCs w:val="22"/>
        </w:rPr>
        <w:t>;</w:t>
      </w:r>
    </w:p>
    <w:p w14:paraId="1FBFC20A" w14:textId="77777777"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 Volume sold in liters;</w:t>
      </w:r>
    </w:p>
    <w:p w14:paraId="1A83C683" w14:textId="77777777"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 Volume sold in gallons;</w:t>
      </w:r>
    </w:p>
    <w:p w14:paraId="4C635100" w14:textId="77777777" w:rsidR="007C0451" w:rsidRPr="00D31DA6" w:rsidRDefault="007C0451" w:rsidP="007C0451">
      <w:pPr>
        <w:pStyle w:val="BodyText"/>
        <w:rPr>
          <w:color w:val="404040" w:themeColor="text1" w:themeTint="BF"/>
          <w:sz w:val="22"/>
          <w:szCs w:val="22"/>
        </w:rPr>
      </w:pPr>
      <w:r w:rsidRPr="00D31DA6">
        <w:rPr>
          <w:color w:val="404040" w:themeColor="text1" w:themeTint="BF"/>
          <w:sz w:val="22"/>
          <w:szCs w:val="22"/>
        </w:rPr>
        <w:t>• State bottle cost;</w:t>
      </w:r>
    </w:p>
    <w:p w14:paraId="57E39DDB" w14:textId="19275CCC" w:rsidR="007C0451" w:rsidRDefault="007C0451" w:rsidP="007C0451">
      <w:pPr>
        <w:pStyle w:val="BodyText"/>
        <w:rPr>
          <w:color w:val="404040" w:themeColor="text1" w:themeTint="BF"/>
          <w:sz w:val="22"/>
          <w:szCs w:val="22"/>
        </w:rPr>
      </w:pPr>
      <w:r w:rsidRPr="00D31DA6">
        <w:rPr>
          <w:color w:val="404040" w:themeColor="text1" w:themeTint="BF"/>
          <w:sz w:val="22"/>
          <w:szCs w:val="22"/>
        </w:rPr>
        <w:t>• State bottle retail;</w:t>
      </w:r>
    </w:p>
    <w:p w14:paraId="0AC78C4D" w14:textId="77777777" w:rsidR="00D31DA6" w:rsidRDefault="00D31DA6" w:rsidP="007C0451">
      <w:pPr>
        <w:pStyle w:val="BodyText"/>
        <w:rPr>
          <w:color w:val="404040" w:themeColor="text1" w:themeTint="BF"/>
          <w:sz w:val="22"/>
          <w:szCs w:val="22"/>
        </w:rPr>
      </w:pPr>
    </w:p>
    <w:p w14:paraId="290C367F" w14:textId="77777777" w:rsidR="00D31DA6" w:rsidRDefault="00D31DA6" w:rsidP="007C0451">
      <w:pPr>
        <w:pStyle w:val="BodyText"/>
        <w:rPr>
          <w:color w:val="404040" w:themeColor="text1" w:themeTint="BF"/>
          <w:sz w:val="22"/>
          <w:szCs w:val="22"/>
        </w:rPr>
      </w:pPr>
    </w:p>
    <w:p w14:paraId="4B1CE974" w14:textId="77777777" w:rsidR="00D31DA6" w:rsidRDefault="00D31DA6" w:rsidP="007C0451">
      <w:pPr>
        <w:pStyle w:val="BodyText"/>
        <w:rPr>
          <w:color w:val="404040" w:themeColor="text1" w:themeTint="BF"/>
          <w:sz w:val="22"/>
          <w:szCs w:val="22"/>
        </w:rPr>
      </w:pPr>
    </w:p>
    <w:p w14:paraId="66EB11AE" w14:textId="77777777" w:rsidR="00D31DA6" w:rsidRDefault="00D31DA6" w:rsidP="007C0451">
      <w:pPr>
        <w:pStyle w:val="BodyText"/>
        <w:rPr>
          <w:color w:val="404040" w:themeColor="text1" w:themeTint="BF"/>
          <w:sz w:val="22"/>
          <w:szCs w:val="22"/>
        </w:rPr>
      </w:pPr>
    </w:p>
    <w:p w14:paraId="6A78934F" w14:textId="77777777" w:rsidR="00D31DA6" w:rsidRDefault="00D31DA6" w:rsidP="007C0451">
      <w:pPr>
        <w:pStyle w:val="BodyText"/>
        <w:rPr>
          <w:color w:val="404040" w:themeColor="text1" w:themeTint="BF"/>
          <w:sz w:val="22"/>
          <w:szCs w:val="22"/>
        </w:rPr>
      </w:pPr>
    </w:p>
    <w:p w14:paraId="2D5A5C19" w14:textId="77777777" w:rsidR="00D31DA6" w:rsidRPr="00D31DA6" w:rsidRDefault="00D31DA6" w:rsidP="007C0451">
      <w:pPr>
        <w:pStyle w:val="BodyText"/>
        <w:rPr>
          <w:color w:val="404040" w:themeColor="text1" w:themeTint="BF"/>
          <w:sz w:val="22"/>
          <w:szCs w:val="22"/>
        </w:rPr>
      </w:pPr>
    </w:p>
    <w:p w14:paraId="202F84C0" w14:textId="77777777" w:rsidR="00426215" w:rsidRPr="00D31DA6" w:rsidRDefault="00426215" w:rsidP="00426215">
      <w:pPr>
        <w:pStyle w:val="Heading1"/>
        <w:ind w:left="431" w:hanging="431"/>
        <w:rPr>
          <w:b/>
          <w:bCs/>
          <w:sz w:val="32"/>
          <w:szCs w:val="22"/>
        </w:rPr>
      </w:pPr>
      <w:bookmarkStart w:id="22" w:name="_Toc412572574"/>
      <w:bookmarkStart w:id="23" w:name="_Toc509167638"/>
      <w:bookmarkStart w:id="24" w:name="_Toc106125652"/>
      <w:r w:rsidRPr="00D31DA6">
        <w:rPr>
          <w:b/>
          <w:bCs/>
          <w:sz w:val="32"/>
          <w:szCs w:val="22"/>
        </w:rPr>
        <w:t>Logical Scheme</w:t>
      </w:r>
      <w:bookmarkEnd w:id="22"/>
      <w:bookmarkEnd w:id="23"/>
      <w:bookmarkEnd w:id="24"/>
    </w:p>
    <w:p w14:paraId="307CE2A1" w14:textId="1B530F10" w:rsidR="001C4023" w:rsidRPr="00D31DA6" w:rsidRDefault="001C4023" w:rsidP="001C4023">
      <w:pPr>
        <w:pStyle w:val="BodyText"/>
        <w:rPr>
          <w:i/>
          <w:iCs/>
          <w:sz w:val="22"/>
          <w:szCs w:val="22"/>
        </w:rPr>
      </w:pPr>
      <w:r w:rsidRPr="00D31DA6">
        <w:rPr>
          <w:i/>
          <w:iCs/>
          <w:sz w:val="22"/>
          <w:szCs w:val="22"/>
        </w:rPr>
        <w:t>The logical scheme of the DWH load is represented down below.</w:t>
      </w:r>
    </w:p>
    <w:p w14:paraId="243208F4" w14:textId="466DE728" w:rsidR="001C4023" w:rsidRPr="00D31DA6" w:rsidRDefault="001C4023" w:rsidP="001C4023">
      <w:pPr>
        <w:pStyle w:val="BodyText"/>
        <w:rPr>
          <w:sz w:val="22"/>
          <w:szCs w:val="22"/>
        </w:rPr>
      </w:pPr>
      <w:r w:rsidRPr="00D31DA6">
        <w:rPr>
          <w:noProof/>
          <w:sz w:val="22"/>
          <w:szCs w:val="22"/>
        </w:rPr>
        <w:drawing>
          <wp:inline distT="0" distB="0" distL="0" distR="0" wp14:anchorId="4FEC4AB1" wp14:editId="595706D6">
            <wp:extent cx="5929630" cy="2809875"/>
            <wp:effectExtent l="0" t="0" r="0" b="9525"/>
            <wp:docPr id="43531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630" cy="2809875"/>
                    </a:xfrm>
                    <a:prstGeom prst="rect">
                      <a:avLst/>
                    </a:prstGeom>
                    <a:noFill/>
                    <a:ln>
                      <a:noFill/>
                    </a:ln>
                  </pic:spPr>
                </pic:pic>
              </a:graphicData>
            </a:graphic>
          </wp:inline>
        </w:drawing>
      </w:r>
    </w:p>
    <w:p w14:paraId="240E3907" w14:textId="67485193" w:rsidR="00812951" w:rsidRPr="00D31DA6" w:rsidRDefault="00812951" w:rsidP="00812951">
      <w:pPr>
        <w:pStyle w:val="Heading1"/>
        <w:numPr>
          <w:ilvl w:val="0"/>
          <w:numId w:val="0"/>
        </w:numPr>
        <w:rPr>
          <w:rFonts w:cs="Arial"/>
          <w:b/>
          <w:bCs/>
          <w:caps w:val="0"/>
          <w:szCs w:val="28"/>
        </w:rPr>
      </w:pPr>
      <w:bookmarkStart w:id="25" w:name="_Toc412572575"/>
      <w:bookmarkStart w:id="26" w:name="_Toc509167639"/>
      <w:bookmarkStart w:id="27" w:name="_Toc106125653"/>
      <w:r w:rsidRPr="00D31DA6">
        <w:rPr>
          <w:rFonts w:cs="Arial"/>
          <w:b/>
          <w:bCs/>
          <w:caps w:val="0"/>
          <w:szCs w:val="28"/>
        </w:rPr>
        <w:t>DATA SOURCE</w:t>
      </w:r>
    </w:p>
    <w:p w14:paraId="1280558E" w14:textId="6AA70240" w:rsidR="00812951" w:rsidRPr="00D31DA6" w:rsidRDefault="00812951" w:rsidP="00812951">
      <w:pPr>
        <w:pStyle w:val="Heading1"/>
        <w:numPr>
          <w:ilvl w:val="0"/>
          <w:numId w:val="0"/>
        </w:numPr>
        <w:rPr>
          <w:rFonts w:ascii="Trebuchet MS" w:hAnsi="Trebuchet MS"/>
          <w:caps w:val="0"/>
          <w:sz w:val="22"/>
          <w:szCs w:val="22"/>
        </w:rPr>
      </w:pPr>
      <w:r w:rsidRPr="00D31DA6">
        <w:rPr>
          <w:rFonts w:ascii="Trebuchet MS" w:hAnsi="Trebuchet MS"/>
          <w:caps w:val="0"/>
          <w:sz w:val="22"/>
          <w:szCs w:val="22"/>
        </w:rPr>
        <w:t>To begin the data warehouse load process, it is essential to recognize the origins of the data from where it will be extracted. These sources can vary from databases, files, applications, among other possibilities, in a typical business model. However, for the specific scenario outlined in this fictional project, the data was artificially generated and consolidated. The data was created using purchase records from Iowa State Class "E" liquor licenses, which were subsequently separated into two simulated sources: Northwest and Iowa Lakes regions.</w:t>
      </w:r>
    </w:p>
    <w:p w14:paraId="23BF24D5" w14:textId="7252AA52" w:rsidR="00812951" w:rsidRPr="00D31DA6" w:rsidRDefault="00812951" w:rsidP="00812951">
      <w:pPr>
        <w:pStyle w:val="Heading1"/>
        <w:numPr>
          <w:ilvl w:val="0"/>
          <w:numId w:val="0"/>
        </w:numPr>
        <w:rPr>
          <w:rFonts w:cs="Arial"/>
          <w:b/>
          <w:bCs/>
          <w:caps w:val="0"/>
          <w:szCs w:val="28"/>
        </w:rPr>
      </w:pPr>
      <w:r w:rsidRPr="00D31DA6">
        <w:rPr>
          <w:rFonts w:cs="Arial"/>
          <w:b/>
          <w:bCs/>
          <w:caps w:val="0"/>
          <w:szCs w:val="28"/>
        </w:rPr>
        <w:t>STAGING AREA</w:t>
      </w:r>
    </w:p>
    <w:p w14:paraId="18E09999" w14:textId="34E543E3" w:rsidR="00812951" w:rsidRPr="00D31DA6" w:rsidRDefault="007A766E" w:rsidP="00812951">
      <w:pPr>
        <w:pStyle w:val="BodyText"/>
        <w:rPr>
          <w:sz w:val="22"/>
          <w:szCs w:val="22"/>
        </w:rPr>
      </w:pPr>
      <w:r w:rsidRPr="00D31DA6">
        <w:rPr>
          <w:sz w:val="22"/>
          <w:szCs w:val="22"/>
        </w:rPr>
        <w:t>The second stage of the data warehouse load process includes loading the data into a staging area. The staging area serves as an interim storage location where the data is stored temporarily before being loaded into the actual data warehouse. This method enables additional processing of the data, such as scrubbing and dealing with NULL values, to ensure the data's accuracy and quality before loading it into the data warehouse.</w:t>
      </w:r>
    </w:p>
    <w:p w14:paraId="419BDBD3" w14:textId="233DDB0A" w:rsidR="007A766E" w:rsidRPr="00D31DA6" w:rsidRDefault="007A766E" w:rsidP="007A766E">
      <w:pPr>
        <w:pStyle w:val="Heading1"/>
        <w:numPr>
          <w:ilvl w:val="0"/>
          <w:numId w:val="0"/>
        </w:numPr>
        <w:rPr>
          <w:rFonts w:cs="Arial"/>
          <w:b/>
          <w:bCs/>
          <w:caps w:val="0"/>
          <w:szCs w:val="28"/>
        </w:rPr>
      </w:pPr>
      <w:r w:rsidRPr="00D31DA6">
        <w:rPr>
          <w:rFonts w:cs="Arial"/>
          <w:b/>
          <w:bCs/>
          <w:caps w:val="0"/>
          <w:szCs w:val="28"/>
        </w:rPr>
        <w:lastRenderedPageBreak/>
        <w:t>3 NF LAYER</w:t>
      </w:r>
    </w:p>
    <w:p w14:paraId="05AA0AFF" w14:textId="421F3E90" w:rsidR="00FD1017" w:rsidRPr="00D31DA6" w:rsidRDefault="00E02EA6" w:rsidP="007A766E">
      <w:pPr>
        <w:pStyle w:val="BodyText"/>
        <w:rPr>
          <w:i/>
          <w:iCs/>
          <w:sz w:val="22"/>
          <w:szCs w:val="22"/>
          <w:lang w:val="ru-BY"/>
        </w:rPr>
      </w:pPr>
      <w:r>
        <w:rPr>
          <w:noProof/>
        </w:rPr>
        <w:drawing>
          <wp:anchor distT="0" distB="0" distL="114300" distR="114300" simplePos="0" relativeHeight="251661312" behindDoc="0" locked="0" layoutInCell="1" allowOverlap="1" wp14:anchorId="372AF09B" wp14:editId="43FB7F51">
            <wp:simplePos x="0" y="0"/>
            <wp:positionH relativeFrom="column">
              <wp:posOffset>953</wp:posOffset>
            </wp:positionH>
            <wp:positionV relativeFrom="paragraph">
              <wp:posOffset>1588</wp:posOffset>
            </wp:positionV>
            <wp:extent cx="3789399" cy="6896100"/>
            <wp:effectExtent l="0" t="0" r="1905" b="0"/>
            <wp:wrapSquare wrapText="bothSides"/>
            <wp:docPr id="189804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9399" cy="6896100"/>
                    </a:xfrm>
                    <a:prstGeom prst="rect">
                      <a:avLst/>
                    </a:prstGeom>
                    <a:noFill/>
                    <a:ln>
                      <a:noFill/>
                    </a:ln>
                  </pic:spPr>
                </pic:pic>
              </a:graphicData>
            </a:graphic>
          </wp:anchor>
        </w:drawing>
      </w:r>
      <w:r w:rsidR="007A766E" w:rsidRPr="00D31DA6">
        <w:rPr>
          <w:sz w:val="22"/>
          <w:szCs w:val="22"/>
          <w:lang w:val="ru-BY"/>
        </w:rPr>
        <w:t xml:space="preserve">The third step in the data warehouse loading process comprises loading the data into a 3NF </w:t>
      </w:r>
      <w:r w:rsidR="007A766E" w:rsidRPr="00D31DA6">
        <w:rPr>
          <w:sz w:val="22"/>
          <w:szCs w:val="22"/>
        </w:rPr>
        <w:t>l</w:t>
      </w:r>
      <w:r w:rsidR="007A766E" w:rsidRPr="00D31DA6">
        <w:rPr>
          <w:sz w:val="22"/>
          <w:szCs w:val="22"/>
          <w:lang w:val="ru-BY"/>
        </w:rPr>
        <w:t xml:space="preserve">ayer. In this layer, the data is structured into normalized tables to eradicate redundancy and guarantee data consistency. </w:t>
      </w:r>
      <w:r w:rsidR="007A766E" w:rsidRPr="00D31DA6">
        <w:rPr>
          <w:sz w:val="22"/>
          <w:szCs w:val="22"/>
        </w:rPr>
        <w:t>T</w:t>
      </w:r>
      <w:r w:rsidR="007A766E" w:rsidRPr="00D31DA6">
        <w:rPr>
          <w:sz w:val="22"/>
          <w:szCs w:val="22"/>
          <w:lang w:val="ru-BY"/>
        </w:rPr>
        <w:t>his layer furnishes a reliable and organized view of the data, optimized for efficient querying.</w:t>
      </w:r>
      <w:r w:rsidR="007A766E" w:rsidRPr="00D31DA6">
        <w:rPr>
          <w:sz w:val="22"/>
          <w:szCs w:val="22"/>
        </w:rPr>
        <w:t xml:space="preserve"> </w:t>
      </w:r>
      <w:r w:rsidR="007A766E" w:rsidRPr="00D31DA6">
        <w:rPr>
          <w:sz w:val="22"/>
          <w:szCs w:val="22"/>
          <w:lang w:val="ru-BY"/>
        </w:rPr>
        <w:t>The 3NF layer plays a critical role in ensuring that the data is appropriately structured for analysis and reporting. Through the elimination of duplicate information and guaranteeing data consistency, the data can be easily analyzed and queried to obtain insights into customer behavior and business operations. Additionally, the 3NF relational layer's optimization for efficient querying minimizes the time and resources necessary for data analysis.</w:t>
      </w:r>
      <w:r w:rsidR="00FD1017" w:rsidRPr="00D31DA6">
        <w:rPr>
          <w:sz w:val="22"/>
          <w:szCs w:val="22"/>
        </w:rPr>
        <w:t xml:space="preserve"> </w:t>
      </w:r>
      <w:r w:rsidR="00FD1017" w:rsidRPr="00D31DA6">
        <w:rPr>
          <w:i/>
          <w:iCs/>
          <w:sz w:val="22"/>
          <w:szCs w:val="22"/>
        </w:rPr>
        <w:t>The snowflake schema of Liquor sales</w:t>
      </w:r>
      <w:r w:rsidR="00D31DA6">
        <w:rPr>
          <w:i/>
          <w:iCs/>
          <w:sz w:val="22"/>
          <w:szCs w:val="22"/>
        </w:rPr>
        <w:t xml:space="preserve"> is represented on the left side:</w:t>
      </w:r>
    </w:p>
    <w:p w14:paraId="3D43109F" w14:textId="77777777" w:rsidR="00D31DA6" w:rsidRDefault="00D31DA6" w:rsidP="007A766E">
      <w:pPr>
        <w:pStyle w:val="Heading1"/>
        <w:numPr>
          <w:ilvl w:val="0"/>
          <w:numId w:val="0"/>
        </w:numPr>
        <w:rPr>
          <w:rFonts w:cs="Arial"/>
          <w:b/>
          <w:bCs/>
          <w:caps w:val="0"/>
          <w:szCs w:val="28"/>
        </w:rPr>
      </w:pPr>
    </w:p>
    <w:p w14:paraId="7299F146" w14:textId="77777777" w:rsidR="00D31DA6" w:rsidRDefault="00D31DA6" w:rsidP="007A766E">
      <w:pPr>
        <w:pStyle w:val="Heading1"/>
        <w:numPr>
          <w:ilvl w:val="0"/>
          <w:numId w:val="0"/>
        </w:numPr>
        <w:rPr>
          <w:rFonts w:cs="Arial"/>
          <w:b/>
          <w:bCs/>
          <w:caps w:val="0"/>
          <w:szCs w:val="28"/>
        </w:rPr>
      </w:pPr>
    </w:p>
    <w:p w14:paraId="5EBF0957" w14:textId="77777777" w:rsidR="00D31DA6" w:rsidRDefault="00D31DA6" w:rsidP="007A766E">
      <w:pPr>
        <w:pStyle w:val="Heading1"/>
        <w:numPr>
          <w:ilvl w:val="0"/>
          <w:numId w:val="0"/>
        </w:numPr>
        <w:rPr>
          <w:rFonts w:cs="Arial"/>
          <w:b/>
          <w:bCs/>
          <w:caps w:val="0"/>
          <w:szCs w:val="28"/>
        </w:rPr>
      </w:pPr>
    </w:p>
    <w:p w14:paraId="696614A6" w14:textId="77777777" w:rsidR="00D31DA6" w:rsidRDefault="00D31DA6" w:rsidP="007A766E">
      <w:pPr>
        <w:pStyle w:val="Heading1"/>
        <w:numPr>
          <w:ilvl w:val="0"/>
          <w:numId w:val="0"/>
        </w:numPr>
        <w:rPr>
          <w:rFonts w:cs="Arial"/>
          <w:b/>
          <w:bCs/>
          <w:caps w:val="0"/>
          <w:szCs w:val="28"/>
        </w:rPr>
      </w:pPr>
    </w:p>
    <w:p w14:paraId="6A1246F4" w14:textId="77777777" w:rsidR="00D31DA6" w:rsidRDefault="00D31DA6" w:rsidP="007A766E">
      <w:pPr>
        <w:pStyle w:val="Heading1"/>
        <w:numPr>
          <w:ilvl w:val="0"/>
          <w:numId w:val="0"/>
        </w:numPr>
        <w:rPr>
          <w:rFonts w:cs="Arial"/>
          <w:b/>
          <w:bCs/>
          <w:caps w:val="0"/>
          <w:szCs w:val="28"/>
        </w:rPr>
      </w:pPr>
    </w:p>
    <w:p w14:paraId="431EA704" w14:textId="77777777" w:rsidR="00D31DA6" w:rsidRDefault="00D31DA6" w:rsidP="007A766E">
      <w:pPr>
        <w:pStyle w:val="Heading1"/>
        <w:numPr>
          <w:ilvl w:val="0"/>
          <w:numId w:val="0"/>
        </w:numPr>
        <w:rPr>
          <w:rFonts w:cs="Arial"/>
          <w:b/>
          <w:bCs/>
          <w:caps w:val="0"/>
          <w:szCs w:val="28"/>
        </w:rPr>
      </w:pPr>
    </w:p>
    <w:p w14:paraId="200BDA6D" w14:textId="1AB2DC47" w:rsidR="00D31DA6" w:rsidRPr="00D31DA6" w:rsidRDefault="007A766E" w:rsidP="00D31DA6">
      <w:pPr>
        <w:pStyle w:val="Heading1"/>
        <w:numPr>
          <w:ilvl w:val="0"/>
          <w:numId w:val="0"/>
        </w:numPr>
        <w:rPr>
          <w:rFonts w:cs="Arial"/>
          <w:b/>
          <w:bCs/>
          <w:caps w:val="0"/>
          <w:szCs w:val="28"/>
        </w:rPr>
      </w:pPr>
      <w:r w:rsidRPr="00D31DA6">
        <w:rPr>
          <w:rFonts w:cs="Arial"/>
          <w:b/>
          <w:bCs/>
          <w:caps w:val="0"/>
          <w:szCs w:val="28"/>
        </w:rPr>
        <w:t>DIMENSIONAL LAYER</w:t>
      </w:r>
    </w:p>
    <w:p w14:paraId="7D4C30BB" w14:textId="2517E07D" w:rsidR="00FD1017" w:rsidRDefault="007A766E" w:rsidP="007A766E">
      <w:pPr>
        <w:pStyle w:val="BodyText"/>
        <w:rPr>
          <w:i/>
          <w:iCs/>
          <w:sz w:val="22"/>
          <w:szCs w:val="22"/>
        </w:rPr>
      </w:pPr>
      <w:r w:rsidRPr="00D31DA6">
        <w:rPr>
          <w:sz w:val="22"/>
          <w:szCs w:val="22"/>
          <w:lang w:val="ru-BY"/>
        </w:rPr>
        <w:t>The ultimate stage is to load the data into the dimensional layer, which organizes data into a star schema configuration. Fact tables contain quantitative or measurement data, while dimension tables hold descriptive data. The dimensional layer is constructed to optimize analytical querying, allowing users to examine data along several dimensions and hierarchies to acquire insights and make informed choices.</w:t>
      </w:r>
      <w:r w:rsidR="00FD1017" w:rsidRPr="00D31DA6">
        <w:rPr>
          <w:sz w:val="22"/>
          <w:szCs w:val="22"/>
        </w:rPr>
        <w:t xml:space="preserve"> </w:t>
      </w:r>
      <w:r w:rsidR="00FD1017" w:rsidRPr="00D31DA6">
        <w:rPr>
          <w:i/>
          <w:iCs/>
          <w:sz w:val="22"/>
          <w:szCs w:val="22"/>
        </w:rPr>
        <w:t>The star schema of the Liquor sales:</w:t>
      </w:r>
    </w:p>
    <w:p w14:paraId="0F6CB928" w14:textId="437DCA88" w:rsidR="00D31DA6" w:rsidRDefault="001B53BA" w:rsidP="007A766E">
      <w:pPr>
        <w:pStyle w:val="BodyText"/>
        <w:rPr>
          <w:i/>
          <w:iCs/>
          <w:sz w:val="22"/>
          <w:szCs w:val="22"/>
        </w:rPr>
      </w:pPr>
      <w:r>
        <w:rPr>
          <w:noProof/>
        </w:rPr>
        <w:lastRenderedPageBreak/>
        <w:drawing>
          <wp:inline distT="0" distB="0" distL="0" distR="0" wp14:anchorId="07CD3996" wp14:editId="376BF97D">
            <wp:extent cx="5941695" cy="7268845"/>
            <wp:effectExtent l="0" t="0" r="1905" b="8255"/>
            <wp:docPr id="54625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7268845"/>
                    </a:xfrm>
                    <a:prstGeom prst="rect">
                      <a:avLst/>
                    </a:prstGeom>
                    <a:noFill/>
                    <a:ln>
                      <a:noFill/>
                    </a:ln>
                  </pic:spPr>
                </pic:pic>
              </a:graphicData>
            </a:graphic>
          </wp:inline>
        </w:drawing>
      </w:r>
    </w:p>
    <w:p w14:paraId="5A047AC9" w14:textId="6F13D9EA" w:rsidR="00426215" w:rsidRPr="00D31DA6" w:rsidRDefault="00426215" w:rsidP="00426215">
      <w:pPr>
        <w:pStyle w:val="Heading1"/>
        <w:ind w:left="431" w:hanging="431"/>
        <w:rPr>
          <w:sz w:val="32"/>
          <w:szCs w:val="22"/>
        </w:rPr>
      </w:pPr>
      <w:r w:rsidRPr="00D31DA6">
        <w:rPr>
          <w:sz w:val="32"/>
          <w:szCs w:val="22"/>
        </w:rPr>
        <w:lastRenderedPageBreak/>
        <w:t>Data Flow</w:t>
      </w:r>
      <w:bookmarkEnd w:id="25"/>
      <w:bookmarkEnd w:id="26"/>
      <w:bookmarkEnd w:id="27"/>
    </w:p>
    <w:p w14:paraId="68500A0E" w14:textId="388C0E0E" w:rsidR="007A766E" w:rsidRPr="00D31DA6" w:rsidRDefault="007A766E" w:rsidP="007A766E">
      <w:pPr>
        <w:pStyle w:val="BodyText"/>
        <w:rPr>
          <w:sz w:val="22"/>
          <w:szCs w:val="22"/>
        </w:rPr>
      </w:pPr>
      <w:r w:rsidRPr="00D31DA6">
        <w:rPr>
          <w:i/>
          <w:iCs/>
          <w:sz w:val="22"/>
          <w:szCs w:val="22"/>
        </w:rPr>
        <w:t>The data flow of the DWH is represented down below.</w:t>
      </w:r>
      <w:r w:rsidR="005A2463" w:rsidRPr="00D31DA6">
        <w:rPr>
          <w:sz w:val="22"/>
          <w:szCs w:val="22"/>
        </w:rPr>
        <w:t xml:space="preserve"> </w:t>
      </w:r>
      <w:r w:rsidR="001B53BA">
        <w:rPr>
          <w:noProof/>
        </w:rPr>
        <w:drawing>
          <wp:inline distT="0" distB="0" distL="0" distR="0" wp14:anchorId="08D4F29C" wp14:editId="54EB7200">
            <wp:extent cx="5941695" cy="3697605"/>
            <wp:effectExtent l="0" t="0" r="1905" b="0"/>
            <wp:docPr id="2038333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695" cy="3697605"/>
                    </a:xfrm>
                    <a:prstGeom prst="rect">
                      <a:avLst/>
                    </a:prstGeom>
                    <a:noFill/>
                    <a:ln>
                      <a:noFill/>
                    </a:ln>
                  </pic:spPr>
                </pic:pic>
              </a:graphicData>
            </a:graphic>
          </wp:inline>
        </w:drawing>
      </w:r>
    </w:p>
    <w:p w14:paraId="37AFA113" w14:textId="068147D1" w:rsidR="003F187C" w:rsidRPr="00D31DA6" w:rsidRDefault="003F187C" w:rsidP="003F187C">
      <w:pPr>
        <w:pStyle w:val="BodyText"/>
        <w:rPr>
          <w:sz w:val="22"/>
          <w:szCs w:val="22"/>
          <w:lang w:val="ru-BY"/>
        </w:rPr>
      </w:pPr>
      <w:r w:rsidRPr="00D31DA6">
        <w:rPr>
          <w:sz w:val="22"/>
          <w:szCs w:val="22"/>
          <w:lang w:val="ru-BY"/>
        </w:rPr>
        <w:t>To initiate the DWH load, the first step is to acquire the files from the data source and create foreign tables in the database, which represent external data sources. Foreign tables allow the manipulation and access of external data sources as if they were regular database tables. This ensures easy integration of the source files into the data warehouse.</w:t>
      </w:r>
    </w:p>
    <w:p w14:paraId="4242A947" w14:textId="45E33A3B" w:rsidR="003F187C" w:rsidRPr="00D31DA6" w:rsidRDefault="003F187C" w:rsidP="003F187C">
      <w:pPr>
        <w:pStyle w:val="BodyText"/>
        <w:rPr>
          <w:sz w:val="22"/>
          <w:szCs w:val="22"/>
          <w:lang w:val="ru-BY"/>
        </w:rPr>
      </w:pPr>
      <w:r w:rsidRPr="00D31DA6">
        <w:rPr>
          <w:sz w:val="22"/>
          <w:szCs w:val="22"/>
          <w:lang w:val="ru-BY"/>
        </w:rPr>
        <w:t>The second step involves loading the tables to a staging area, while the third step entails loading the data into the 3NF layer. This step involves generating unique surrogate keys for each record in the data warehouse, ensuring that the data is clean and accurate and all tables are represented in the 3NF model.</w:t>
      </w:r>
    </w:p>
    <w:p w14:paraId="446E05FB" w14:textId="7720D3D2" w:rsidR="003F187C" w:rsidRPr="00D31DA6" w:rsidRDefault="003F187C" w:rsidP="003F187C">
      <w:pPr>
        <w:pStyle w:val="BodyText"/>
        <w:rPr>
          <w:sz w:val="22"/>
          <w:szCs w:val="22"/>
          <w:lang w:val="ru-BY"/>
        </w:rPr>
      </w:pPr>
      <w:r w:rsidRPr="00D31DA6">
        <w:rPr>
          <w:sz w:val="22"/>
          <w:szCs w:val="22"/>
          <w:lang w:val="ru-BY"/>
        </w:rPr>
        <w:t>Finally, the data is loaded into the dimensional layer, requiring the creation of fact and dimension tables and generating a different set of surrogate keys. The use of PL/pgSQL packages is integral to the data flow, encapsulating and organizing relevant procedures, functions, variables, and other constructs into a single schema object stored in the database, reusable across multiple applications and sessions.</w:t>
      </w:r>
    </w:p>
    <w:p w14:paraId="1A68C3E6" w14:textId="2AD650B6" w:rsidR="007A766E" w:rsidRPr="00D31DA6" w:rsidRDefault="003F187C" w:rsidP="003F187C">
      <w:pPr>
        <w:pStyle w:val="BodyText"/>
        <w:rPr>
          <w:sz w:val="22"/>
          <w:szCs w:val="22"/>
          <w:lang w:val="ru-BY"/>
        </w:rPr>
      </w:pPr>
      <w:r w:rsidRPr="00D31DA6">
        <w:rPr>
          <w:sz w:val="22"/>
          <w:szCs w:val="22"/>
          <w:lang w:val="ru-BY"/>
        </w:rPr>
        <w:t>Overall, the data flow of a DWH load comprises a series of steps that guarantee the data is consistent, accurate, complete, and can be effortlessly analyzed and reported by end-users.</w:t>
      </w:r>
    </w:p>
    <w:p w14:paraId="78E76455" w14:textId="26F575C1" w:rsidR="00426215" w:rsidRPr="00D31DA6" w:rsidRDefault="00426215" w:rsidP="00426215">
      <w:pPr>
        <w:pStyle w:val="Heading1"/>
        <w:ind w:left="431" w:hanging="431"/>
        <w:rPr>
          <w:sz w:val="32"/>
          <w:szCs w:val="22"/>
        </w:rPr>
      </w:pPr>
      <w:bookmarkStart w:id="28" w:name="_Toc412572576"/>
      <w:bookmarkStart w:id="29" w:name="_Toc509167640"/>
      <w:bookmarkStart w:id="30" w:name="_Toc106125654"/>
      <w:r w:rsidRPr="00D31DA6">
        <w:rPr>
          <w:sz w:val="32"/>
          <w:szCs w:val="22"/>
        </w:rPr>
        <w:t>Fact Table Partitioning Strategy</w:t>
      </w:r>
      <w:bookmarkEnd w:id="28"/>
      <w:bookmarkEnd w:id="29"/>
      <w:bookmarkEnd w:id="30"/>
    </w:p>
    <w:bookmarkEnd w:id="21"/>
    <w:p w14:paraId="05686B99" w14:textId="1AE6716F" w:rsidR="00FD1017" w:rsidRPr="00D31DA6" w:rsidRDefault="00FD1017" w:rsidP="00FD1017">
      <w:pPr>
        <w:pStyle w:val="BodyText"/>
        <w:rPr>
          <w:sz w:val="22"/>
          <w:szCs w:val="22"/>
          <w:lang w:val="ru-BY"/>
        </w:rPr>
      </w:pPr>
      <w:r w:rsidRPr="00D31DA6">
        <w:rPr>
          <w:sz w:val="22"/>
          <w:szCs w:val="22"/>
          <w:lang w:val="ru-BY"/>
        </w:rPr>
        <w:t>When it comes to partitioning a fact table, a number of factors can come into play. Factors like the size of the table, available hardware resources, data distribution, and query patterns can all impact the partitioning strategy. Depending on the situation, some factors may hold more weight than others.</w:t>
      </w:r>
    </w:p>
    <w:p w14:paraId="6E51550E" w14:textId="159A7948" w:rsidR="00FD1017" w:rsidRPr="00D31DA6" w:rsidRDefault="00FD1017" w:rsidP="00FD1017">
      <w:pPr>
        <w:pStyle w:val="BodyText"/>
        <w:rPr>
          <w:sz w:val="22"/>
          <w:szCs w:val="22"/>
          <w:lang w:val="ru-BY"/>
        </w:rPr>
      </w:pPr>
      <w:r w:rsidRPr="00D31DA6">
        <w:rPr>
          <w:sz w:val="22"/>
          <w:szCs w:val="22"/>
          <w:lang w:val="ru-BY"/>
        </w:rPr>
        <w:t>For instance, if the queries that are expected to be performed involve a specific time range or dimension, partitioning the fact table based on those parameters may be the most optimal choice. However, if the data distribution is uneven, a more sophisticated partitioning strategy may be necessary to ensure efficient processing.</w:t>
      </w:r>
    </w:p>
    <w:p w14:paraId="400C700B" w14:textId="622B7D58" w:rsidR="00FD1017" w:rsidRPr="00D31DA6" w:rsidRDefault="00FD1017" w:rsidP="00FD1017">
      <w:pPr>
        <w:pStyle w:val="BodyText"/>
        <w:rPr>
          <w:sz w:val="22"/>
          <w:szCs w:val="22"/>
          <w:lang w:val="ru-BY"/>
        </w:rPr>
      </w:pPr>
      <w:r w:rsidRPr="00D31DA6">
        <w:rPr>
          <w:sz w:val="22"/>
          <w:szCs w:val="22"/>
          <w:lang w:val="ru-BY"/>
        </w:rPr>
        <w:lastRenderedPageBreak/>
        <w:t>In our specific case, the dataset is not particularly large and doesn't require significant hardware resources. While query patterns and data distribution still need to be considered, the business requirements regarding analytics are somewhat unclear. As such, it's challenging to tailor the partitioning to specific aspects like region.</w:t>
      </w:r>
    </w:p>
    <w:p w14:paraId="1F2F115F" w14:textId="39749008" w:rsidR="00FD1017" w:rsidRPr="00D31DA6" w:rsidRDefault="00FD1017" w:rsidP="00FD1017">
      <w:pPr>
        <w:pStyle w:val="BodyText"/>
        <w:rPr>
          <w:sz w:val="22"/>
          <w:szCs w:val="22"/>
          <w:lang w:val="ru-BY"/>
        </w:rPr>
      </w:pPr>
      <w:r w:rsidRPr="00D31DA6">
        <w:rPr>
          <w:sz w:val="22"/>
          <w:szCs w:val="22"/>
          <w:lang w:val="ru-BY"/>
        </w:rPr>
        <w:t>However, one key factor to consider is the data distribution. If the data is evenly distributed, a simple partitioning strategy based on time or another dimension may be sufficient. On the other hand, if the data is skewed or has uneven distribution, a more complex partitioning strategy may be necessary.</w:t>
      </w:r>
    </w:p>
    <w:p w14:paraId="4AD10F7C" w14:textId="34648C33" w:rsidR="00500742" w:rsidRPr="001B53BA" w:rsidRDefault="001B53BA" w:rsidP="00FD1017">
      <w:pPr>
        <w:pStyle w:val="BodyText"/>
        <w:rPr>
          <w:sz w:val="22"/>
          <w:szCs w:val="22"/>
        </w:rPr>
      </w:pPr>
      <w:r w:rsidRPr="001B53BA">
        <w:rPr>
          <w:sz w:val="22"/>
          <w:szCs w:val="22"/>
          <w:lang w:val="ru-BY"/>
        </w:rPr>
        <w:t>In our scenario, we will implement table partitioning using a range of dates (years) as the primary partition key, with further subpartitions based on months within each year.</w:t>
      </w:r>
      <w:r>
        <w:rPr>
          <w:sz w:val="22"/>
          <w:szCs w:val="22"/>
        </w:rPr>
        <w:t xml:space="preserve"> </w:t>
      </w:r>
      <w:r w:rsidRPr="001B53BA">
        <w:rPr>
          <w:sz w:val="22"/>
          <w:szCs w:val="22"/>
        </w:rPr>
        <w:t>This method offers several benefits such as improved performance through parallel processing, enhanced data retrieval efficiency, and better organization. Furthermore</w:t>
      </w:r>
      <w:r>
        <w:rPr>
          <w:sz w:val="22"/>
          <w:szCs w:val="22"/>
        </w:rPr>
        <w:t>, t</w:t>
      </w:r>
      <w:r w:rsidRPr="001B53BA">
        <w:rPr>
          <w:sz w:val="22"/>
          <w:szCs w:val="22"/>
        </w:rPr>
        <w:t>his strategy enables efficient incremental loading of data into the fact table, reducing the data volume that needs to be loaded during each update.</w:t>
      </w:r>
    </w:p>
    <w:sectPr w:rsidR="00500742" w:rsidRPr="001B53BA" w:rsidSect="0076784B">
      <w:headerReference w:type="default" r:id="rId16"/>
      <w:footerReference w:type="default" r:id="rId17"/>
      <w:footerReference w:type="first" r:id="rId18"/>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A66E0" w14:textId="77777777" w:rsidR="001332C6" w:rsidRDefault="001332C6" w:rsidP="00500742">
      <w:pPr>
        <w:spacing w:line="240" w:lineRule="auto"/>
      </w:pPr>
      <w:r>
        <w:separator/>
      </w:r>
    </w:p>
  </w:endnote>
  <w:endnote w:type="continuationSeparator" w:id="0">
    <w:p w14:paraId="5298AE8E" w14:textId="77777777" w:rsidR="001332C6" w:rsidRDefault="001332C6"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1C10" w14:textId="77777777" w:rsidR="006B596A" w:rsidRPr="00851FAD" w:rsidRDefault="005D1735"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Pr>
        <w:rStyle w:val="PageNumber"/>
        <w:rFonts w:eastAsia="MS Gothic"/>
        <w:noProof/>
        <w:sz w:val="18"/>
        <w:szCs w:val="18"/>
      </w:rPr>
      <w:t>7</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75EEBB7A" w14:textId="77777777" w:rsidTr="002A572B">
      <w:tc>
        <w:tcPr>
          <w:tcW w:w="8472" w:type="dxa"/>
        </w:tcPr>
        <w:p w14:paraId="0DCC6942" w14:textId="49A2C001" w:rsidR="00DF38F2" w:rsidRDefault="00000000" w:rsidP="002A572B">
          <w:pPr>
            <w:pStyle w:val="Footer"/>
          </w:pPr>
          <w:fldSimple w:instr=" DOCPROPERTY  Classification  \* MERGEFORMAT ">
            <w:r w:rsidR="005D1735">
              <w:t>CONFIDENTIAL</w:t>
            </w:r>
          </w:fldSimple>
          <w:r w:rsidR="005D1735">
            <w:tab/>
          </w:r>
        </w:p>
      </w:tc>
    </w:tr>
  </w:tbl>
  <w:p w14:paraId="629B217E" w14:textId="77777777" w:rsidR="006B596A" w:rsidRPr="00205D53" w:rsidRDefault="005D1735" w:rsidP="007F4104">
    <w:pPr>
      <w:pStyle w:val="Footer"/>
    </w:pPr>
    <w:r w:rsidRPr="00205D53">
      <w:rPr>
        <w:noProof/>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27C80C"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1526"/>
      <w:gridCol w:w="7613"/>
    </w:tblGrid>
    <w:tr w:rsidR="0076784B" w14:paraId="3EB886D1" w14:textId="77777777" w:rsidTr="002A572B">
      <w:tc>
        <w:tcPr>
          <w:tcW w:w="1526" w:type="dxa"/>
          <w:vAlign w:val="center"/>
          <w:hideMark/>
        </w:tcPr>
        <w:p w14:paraId="3FD0571A" w14:textId="77777777" w:rsidR="0076784B" w:rsidRDefault="005D1735" w:rsidP="0076784B">
          <w:pPr>
            <w:pStyle w:val="Footer"/>
            <w:rPr>
              <w:b/>
            </w:rPr>
          </w:pPr>
          <w:r>
            <w:rPr>
              <w:b/>
            </w:rPr>
            <w:t>Legal Notice:</w:t>
          </w:r>
        </w:p>
      </w:tc>
      <w:tc>
        <w:tcPr>
          <w:tcW w:w="7613" w:type="dxa"/>
          <w:vAlign w:val="center"/>
          <w:hideMark/>
        </w:tcPr>
        <w:p w14:paraId="36AA4F7F" w14:textId="77777777" w:rsidR="0076784B" w:rsidRDefault="005D1735" w:rsidP="0076784B">
          <w:pPr>
            <w:pStyle w:val="Footer"/>
          </w:pPr>
          <w:r>
            <w:t>This document contains privileged and/or confidential information and may not be disclosed, distributed or reproduced without the prior written permission of EPAM®.</w:t>
          </w:r>
        </w:p>
      </w:tc>
    </w:tr>
    <w:tr w:rsidR="0076784B" w14:paraId="7947E9D3" w14:textId="77777777" w:rsidTr="002A572B">
      <w:tc>
        <w:tcPr>
          <w:tcW w:w="9139" w:type="dxa"/>
          <w:gridSpan w:val="2"/>
          <w:hideMark/>
        </w:tcPr>
        <w:p w14:paraId="4818C4EF" w14:textId="7C26B22E" w:rsidR="0076784B" w:rsidRDefault="00000000" w:rsidP="0076784B">
          <w:pPr>
            <w:pStyle w:val="Footer"/>
          </w:pPr>
          <w:fldSimple w:instr=" DOCPROPERTY  Classification  \* MERGEFORMAT ">
            <w:r w:rsidR="005D1735">
              <w:t>CONFIDENTIAL</w:t>
            </w:r>
          </w:fldSimple>
        </w:p>
      </w:tc>
    </w:tr>
  </w:tbl>
  <w:p w14:paraId="56E23E29" w14:textId="77777777" w:rsidR="0076784B" w:rsidRDefault="005D1735" w:rsidP="002A572B">
    <w:pPr>
      <w:pStyle w:val="Footer"/>
      <w:ind w:left="0" w:right="1"/>
    </w:pPr>
    <w:r>
      <w:rPr>
        <w:noProof/>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3841C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BB99C" w14:textId="77777777" w:rsidR="001332C6" w:rsidRDefault="001332C6" w:rsidP="00500742">
      <w:pPr>
        <w:spacing w:line="240" w:lineRule="auto"/>
      </w:pPr>
      <w:r>
        <w:separator/>
      </w:r>
    </w:p>
  </w:footnote>
  <w:footnote w:type="continuationSeparator" w:id="0">
    <w:p w14:paraId="7C16288C" w14:textId="77777777" w:rsidR="001332C6" w:rsidRDefault="001332C6" w:rsidP="00500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2BC4AD91" w:rsidR="002A572B" w:rsidRDefault="007C4361" w:rsidP="002A572B">
          <w:pPr>
            <w:pStyle w:val="Header"/>
            <w:tabs>
              <w:tab w:val="clear" w:pos="0"/>
            </w:tabs>
            <w:ind w:left="-108"/>
          </w:pPr>
          <w:r w:rsidRPr="000A5282">
            <w:rPr>
              <w:color w:val="999999"/>
            </w:rPr>
            <w:t>Introduction to DWH and ET</w:t>
          </w:r>
          <w:r>
            <w:rPr>
              <w:color w:val="999999"/>
            </w:rPr>
            <w:t>L</w:t>
          </w:r>
          <w:r w:rsidR="005D1735">
            <w:rPr>
              <w:color w:val="999999"/>
            </w:rPr>
            <w:tab/>
          </w:r>
        </w:p>
      </w:tc>
      <w:tc>
        <w:tcPr>
          <w:tcW w:w="1377" w:type="dxa"/>
          <w:vAlign w:val="center"/>
        </w:tcPr>
        <w:p w14:paraId="4B9A6913" w14:textId="77777777" w:rsidR="002A572B" w:rsidRDefault="00000000" w:rsidP="002A572B">
          <w:pPr>
            <w:pStyle w:val="Header"/>
          </w:pPr>
        </w:p>
      </w:tc>
    </w:tr>
    <w:tr w:rsidR="002A572B" w14:paraId="7634FCD1" w14:textId="77777777" w:rsidTr="006366F2">
      <w:trPr>
        <w:trHeight w:val="340"/>
      </w:trPr>
      <w:tc>
        <w:tcPr>
          <w:tcW w:w="8121" w:type="dxa"/>
          <w:vAlign w:val="center"/>
          <w:hideMark/>
        </w:tcPr>
        <w:p w14:paraId="74F97D7D" w14:textId="543EBFF4" w:rsidR="002A572B" w:rsidRDefault="00426215" w:rsidP="002A19FA">
          <w:pPr>
            <w:pStyle w:val="Header"/>
            <w:tabs>
              <w:tab w:val="clear" w:pos="0"/>
            </w:tabs>
          </w:pPr>
          <w:r>
            <w:t>Business Template</w:t>
          </w:r>
        </w:p>
      </w:tc>
      <w:tc>
        <w:tcPr>
          <w:tcW w:w="1377" w:type="dxa"/>
          <w:vAlign w:val="center"/>
          <w:hideMark/>
        </w:tcPr>
        <w:p w14:paraId="22501B53" w14:textId="77777777" w:rsidR="002A572B" w:rsidRDefault="005D1735" w:rsidP="002A572B">
          <w:pPr>
            <w:pStyle w:val="Header"/>
            <w:jc w:val="right"/>
          </w:pPr>
          <w:r>
            <w:rPr>
              <w:noProof/>
            </w:rPr>
            <w:drawing>
              <wp:inline distT="0" distB="0" distL="0" distR="0" wp14:anchorId="4414F301" wp14:editId="72BB415B">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69D3CA92" w14:textId="77777777" w:rsidR="0076784B" w:rsidRPr="002A572B" w:rsidRDefault="005D1735" w:rsidP="002A572B">
    <w:pPr>
      <w:pStyle w:val="Header"/>
      <w:rPr>
        <w:sz w:val="16"/>
        <w:szCs w:val="16"/>
      </w:rPr>
    </w:pPr>
    <w:r>
      <w:rPr>
        <w:noProof/>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4D861F"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0CA8"/>
    <w:multiLevelType w:val="hybridMultilevel"/>
    <w:tmpl w:val="7D96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44983"/>
    <w:multiLevelType w:val="multilevel"/>
    <w:tmpl w:val="1436B0F0"/>
    <w:styleLink w:val="NumberList"/>
    <w:lvl w:ilvl="0">
      <w:start w:val="1"/>
      <w:numFmt w:val="decimal"/>
      <w:pStyle w:val="ListNumber"/>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5A4727"/>
    <w:multiLevelType w:val="hybridMultilevel"/>
    <w:tmpl w:val="A55A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D43B9"/>
    <w:multiLevelType w:val="multilevel"/>
    <w:tmpl w:val="CAD271F8"/>
    <w:styleLink w:val="Headings"/>
    <w:lvl w:ilvl="0">
      <w:start w:val="1"/>
      <w:numFmt w:val="decimal"/>
      <w:pStyle w:val="Heading1"/>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1E293D5E"/>
    <w:multiLevelType w:val="hybridMultilevel"/>
    <w:tmpl w:val="1F9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B0C11"/>
    <w:multiLevelType w:val="hybridMultilevel"/>
    <w:tmpl w:val="0F601464"/>
    <w:lvl w:ilvl="0" w:tplc="5720E0AE">
      <w:start w:val="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432A8"/>
    <w:multiLevelType w:val="hybridMultilevel"/>
    <w:tmpl w:val="F2E286F2"/>
    <w:lvl w:ilvl="0" w:tplc="869EC28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863"/>
    <w:multiLevelType w:val="hybridMultilevel"/>
    <w:tmpl w:val="54E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A0EF0"/>
    <w:multiLevelType w:val="hybridMultilevel"/>
    <w:tmpl w:val="3C502EE8"/>
    <w:lvl w:ilvl="0" w:tplc="FBE414C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86A47FD"/>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57DD6F34"/>
    <w:multiLevelType w:val="multilevel"/>
    <w:tmpl w:val="1436B0F0"/>
    <w:numStyleLink w:val="NumberList"/>
  </w:abstractNum>
  <w:abstractNum w:abstractNumId="13"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4" w15:restartNumberingAfterBreak="0">
    <w:nsid w:val="584D5C54"/>
    <w:multiLevelType w:val="hybridMultilevel"/>
    <w:tmpl w:val="9AB0D958"/>
    <w:lvl w:ilvl="0" w:tplc="F83CD784">
      <w:numFmt w:val="bullet"/>
      <w:lvlText w:val="-"/>
      <w:lvlJc w:val="left"/>
      <w:pPr>
        <w:ind w:left="720" w:hanging="360"/>
      </w:pPr>
      <w:rPr>
        <w:rFonts w:ascii="Trebuchet MS" w:eastAsia="Times New Roman" w:hAnsi="Trebuchet M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ECA4DDE"/>
    <w:multiLevelType w:val="hybridMultilevel"/>
    <w:tmpl w:val="2204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501660">
    <w:abstractNumId w:val="4"/>
  </w:num>
  <w:num w:numId="2" w16cid:durableId="401415250">
    <w:abstractNumId w:val="0"/>
  </w:num>
  <w:num w:numId="3" w16cid:durableId="2145733634">
    <w:abstractNumId w:val="1"/>
  </w:num>
  <w:num w:numId="4" w16cid:durableId="1602491445">
    <w:abstractNumId w:val="7"/>
  </w:num>
  <w:num w:numId="5" w16cid:durableId="1764492637">
    <w:abstractNumId w:val="5"/>
  </w:num>
  <w:num w:numId="6" w16cid:durableId="1705255523">
    <w:abstractNumId w:val="3"/>
  </w:num>
  <w:num w:numId="7" w16cid:durableId="1617325366">
    <w:abstractNumId w:val="15"/>
  </w:num>
  <w:num w:numId="8" w16cid:durableId="2131194476">
    <w:abstractNumId w:val="9"/>
  </w:num>
  <w:num w:numId="9" w16cid:durableId="15627177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9826050">
    <w:abstractNumId w:val="13"/>
  </w:num>
  <w:num w:numId="11" w16cid:durableId="1047994370">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8147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02560041">
    <w:abstractNumId w:val="2"/>
  </w:num>
  <w:num w:numId="14" w16cid:durableId="697778143">
    <w:abstractNumId w:val="11"/>
  </w:num>
  <w:num w:numId="15" w16cid:durableId="1997491479">
    <w:abstractNumId w:val="10"/>
  </w:num>
  <w:num w:numId="16" w16cid:durableId="1198546483">
    <w:abstractNumId w:val="8"/>
  </w:num>
  <w:num w:numId="17" w16cid:durableId="1801000362">
    <w:abstractNumId w:val="8"/>
    <w:lvlOverride w:ilvl="0">
      <w:startOverride w:val="1"/>
    </w:lvlOverride>
  </w:num>
  <w:num w:numId="18" w16cid:durableId="1045984528">
    <w:abstractNumId w:val="6"/>
  </w:num>
  <w:num w:numId="19" w16cid:durableId="19256517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42"/>
    <w:rsid w:val="000245AF"/>
    <w:rsid w:val="00125E85"/>
    <w:rsid w:val="001332C6"/>
    <w:rsid w:val="00173D6B"/>
    <w:rsid w:val="00173F65"/>
    <w:rsid w:val="00194CB0"/>
    <w:rsid w:val="001B26F4"/>
    <w:rsid w:val="001B53BA"/>
    <w:rsid w:val="001C4023"/>
    <w:rsid w:val="002A6BBB"/>
    <w:rsid w:val="002E4979"/>
    <w:rsid w:val="003B23E7"/>
    <w:rsid w:val="003F187C"/>
    <w:rsid w:val="00403C88"/>
    <w:rsid w:val="00426215"/>
    <w:rsid w:val="00444D3B"/>
    <w:rsid w:val="004656F4"/>
    <w:rsid w:val="00480504"/>
    <w:rsid w:val="0048499B"/>
    <w:rsid w:val="004A4E69"/>
    <w:rsid w:val="004A5AAD"/>
    <w:rsid w:val="00500742"/>
    <w:rsid w:val="00504C62"/>
    <w:rsid w:val="00553DFF"/>
    <w:rsid w:val="00580835"/>
    <w:rsid w:val="005A2463"/>
    <w:rsid w:val="005D1735"/>
    <w:rsid w:val="005E0242"/>
    <w:rsid w:val="00666408"/>
    <w:rsid w:val="006A3C7F"/>
    <w:rsid w:val="006C5206"/>
    <w:rsid w:val="00713DE7"/>
    <w:rsid w:val="007A766E"/>
    <w:rsid w:val="007C0451"/>
    <w:rsid w:val="007C4361"/>
    <w:rsid w:val="00812951"/>
    <w:rsid w:val="00876D86"/>
    <w:rsid w:val="00884A2F"/>
    <w:rsid w:val="008A45FF"/>
    <w:rsid w:val="008D0346"/>
    <w:rsid w:val="0094277E"/>
    <w:rsid w:val="00945296"/>
    <w:rsid w:val="0094703C"/>
    <w:rsid w:val="00974743"/>
    <w:rsid w:val="0098562A"/>
    <w:rsid w:val="009E4BF9"/>
    <w:rsid w:val="009E7277"/>
    <w:rsid w:val="00AA68CA"/>
    <w:rsid w:val="00B072EA"/>
    <w:rsid w:val="00B63965"/>
    <w:rsid w:val="00B83E56"/>
    <w:rsid w:val="00C3759F"/>
    <w:rsid w:val="00C901A0"/>
    <w:rsid w:val="00CA3310"/>
    <w:rsid w:val="00CB6FAF"/>
    <w:rsid w:val="00CC7530"/>
    <w:rsid w:val="00D20F53"/>
    <w:rsid w:val="00D31DA6"/>
    <w:rsid w:val="00D61C9C"/>
    <w:rsid w:val="00D929FD"/>
    <w:rsid w:val="00DD31D9"/>
    <w:rsid w:val="00E016A3"/>
    <w:rsid w:val="00E02EA6"/>
    <w:rsid w:val="00E15F7E"/>
    <w:rsid w:val="00E31258"/>
    <w:rsid w:val="00E43D86"/>
    <w:rsid w:val="00EF6CC7"/>
    <w:rsid w:val="00F423C9"/>
    <w:rsid w:val="00F55A25"/>
    <w:rsid w:val="00FD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7823"/>
  <w15:chartTrackingRefBased/>
  <w15:docId w15:val="{650C9251-9817-4C7F-892D-50712325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Heading1">
    <w:name w:val="heading 1"/>
    <w:next w:val="BodyText"/>
    <w:link w:val="Heading1Char"/>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Heading2">
    <w:name w:val="heading 2"/>
    <w:next w:val="BodyText"/>
    <w:link w:val="Heading2Char"/>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Heading3">
    <w:name w:val="heading 3"/>
    <w:next w:val="BodyText"/>
    <w:link w:val="Heading3Char"/>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Heading4">
    <w:name w:val="heading 4"/>
    <w:next w:val="BodyText"/>
    <w:link w:val="Heading4Char"/>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0742"/>
    <w:rPr>
      <w:rFonts w:ascii="Arial Black" w:eastAsia="Times New Roman" w:hAnsi="Arial Black" w:cs="Times New Roman"/>
      <w:caps/>
      <w:color w:val="464547"/>
      <w:sz w:val="28"/>
      <w:szCs w:val="20"/>
    </w:rPr>
  </w:style>
  <w:style w:type="character" w:customStyle="1" w:styleId="Heading2Char">
    <w:name w:val="Heading 2 Char"/>
    <w:basedOn w:val="DefaultParagraphFont"/>
    <w:link w:val="Heading2"/>
    <w:rsid w:val="00500742"/>
    <w:rPr>
      <w:rFonts w:ascii="Arial Black" w:eastAsia="Times New Roman" w:hAnsi="Arial Black" w:cs="Times New Roman"/>
      <w:caps/>
      <w:color w:val="1A9CB0"/>
      <w:sz w:val="24"/>
      <w:szCs w:val="20"/>
    </w:rPr>
  </w:style>
  <w:style w:type="character" w:customStyle="1" w:styleId="Heading3Char">
    <w:name w:val="Heading 3 Char"/>
    <w:basedOn w:val="DefaultParagraphFont"/>
    <w:link w:val="Heading3"/>
    <w:rsid w:val="00500742"/>
    <w:rPr>
      <w:rFonts w:ascii="Arial Black" w:eastAsia="Times New Roman" w:hAnsi="Arial Black" w:cs="Times New Roman"/>
      <w:b/>
      <w:color w:val="1A9CB0"/>
      <w:sz w:val="24"/>
      <w:szCs w:val="20"/>
    </w:rPr>
  </w:style>
  <w:style w:type="character" w:customStyle="1" w:styleId="Heading4Char">
    <w:name w:val="Heading 4 Char"/>
    <w:basedOn w:val="DefaultParagraphFont"/>
    <w:link w:val="Heading4"/>
    <w:rsid w:val="00500742"/>
    <w:rPr>
      <w:rFonts w:ascii="Arial Black" w:eastAsia="Times New Roman" w:hAnsi="Arial Black" w:cs="Times New Roman"/>
      <w:color w:val="1A9CB0"/>
      <w:szCs w:val="20"/>
    </w:rPr>
  </w:style>
  <w:style w:type="paragraph" w:styleId="BodyText">
    <w:name w:val="Body Text"/>
    <w:link w:val="BodyTextChar"/>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BodyTextChar">
    <w:name w:val="Body Text Char"/>
    <w:basedOn w:val="DefaultParagraphFont"/>
    <w:link w:val="BodyText"/>
    <w:rsid w:val="00500742"/>
    <w:rPr>
      <w:rFonts w:ascii="Trebuchet MS" w:eastAsia="Times New Roman" w:hAnsi="Trebuchet MS" w:cs="Times New Roman"/>
      <w:color w:val="464547"/>
      <w:sz w:val="20"/>
      <w:szCs w:val="20"/>
    </w:rPr>
  </w:style>
  <w:style w:type="paragraph" w:styleId="Footer">
    <w:name w:val="footer"/>
    <w:link w:val="FooterChar"/>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FooterChar">
    <w:name w:val="Footer Char"/>
    <w:basedOn w:val="DefaultParagraphFont"/>
    <w:link w:val="Footer"/>
    <w:rsid w:val="00500742"/>
    <w:rPr>
      <w:rFonts w:ascii="Trebuchet MS" w:eastAsia="Times New Roman" w:hAnsi="Trebuchet MS" w:cs="Times New Roman"/>
      <w:color w:val="464547"/>
      <w:sz w:val="18"/>
      <w:szCs w:val="18"/>
    </w:rPr>
  </w:style>
  <w:style w:type="paragraph" w:styleId="Header">
    <w:name w:val="header"/>
    <w:link w:val="HeaderChar"/>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HeaderChar">
    <w:name w:val="Header Char"/>
    <w:basedOn w:val="DefaultParagraphFont"/>
    <w:link w:val="Header"/>
    <w:rsid w:val="00500742"/>
    <w:rPr>
      <w:rFonts w:ascii="Trebuchet MS" w:eastAsia="MS Gothic" w:hAnsi="Trebuchet MS" w:cs="Times New Roman"/>
      <w:color w:val="464547"/>
      <w:sz w:val="18"/>
      <w:szCs w:val="20"/>
    </w:rPr>
  </w:style>
  <w:style w:type="character" w:styleId="Hyperlink">
    <w:name w:val="Hyperlink"/>
    <w:basedOn w:val="DefaultParagraphFont"/>
    <w:uiPriority w:val="99"/>
    <w:qFormat/>
    <w:rsid w:val="00500742"/>
    <w:rPr>
      <w:rFonts w:ascii="Trebuchet MS" w:hAnsi="Trebuchet MS"/>
      <w:color w:val="1A9CB0"/>
      <w:sz w:val="20"/>
      <w:u w:val="single"/>
    </w:rPr>
  </w:style>
  <w:style w:type="character" w:styleId="PageNumber">
    <w:name w:val="page number"/>
    <w:basedOn w:val="DefaultParagraphFont"/>
    <w:uiPriority w:val="1"/>
    <w:semiHidden/>
    <w:rsid w:val="00500742"/>
    <w:rPr>
      <w:rFonts w:ascii="Trebuchet MS" w:hAnsi="Trebuchet MS"/>
      <w:color w:val="3B3838" w:themeColor="background2" w:themeShade="40"/>
      <w:position w:val="-6"/>
      <w:sz w:val="20"/>
    </w:rPr>
  </w:style>
  <w:style w:type="paragraph" w:styleId="Title">
    <w:name w:val="Title"/>
    <w:next w:val="BodyText"/>
    <w:link w:val="TitleChar"/>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TitleChar">
    <w:name w:val="Title Char"/>
    <w:basedOn w:val="DefaultParagraphFont"/>
    <w:link w:val="Title"/>
    <w:rsid w:val="00500742"/>
    <w:rPr>
      <w:rFonts w:ascii="Arial Black" w:eastAsiaTheme="minorEastAsia" w:hAnsi="Arial Black" w:cs="Times New Roman"/>
      <w:caps/>
      <w:color w:val="464547"/>
      <w:sz w:val="40"/>
      <w:szCs w:val="20"/>
    </w:rPr>
  </w:style>
  <w:style w:type="paragraph" w:styleId="TOC1">
    <w:name w:val="toc 1"/>
    <w:next w:val="BodyText"/>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CommentText">
    <w:name w:val="annotation text"/>
    <w:basedOn w:val="Normal"/>
    <w:link w:val="CommentTextChar"/>
    <w:uiPriority w:val="99"/>
    <w:semiHidden/>
    <w:unhideWhenUsed/>
    <w:rsid w:val="00500742"/>
    <w:pPr>
      <w:spacing w:line="240" w:lineRule="auto"/>
    </w:pPr>
  </w:style>
  <w:style w:type="character" w:customStyle="1" w:styleId="CommentTextChar">
    <w:name w:val="Comment Text Char"/>
    <w:basedOn w:val="DefaultParagraphFont"/>
    <w:link w:val="CommentText"/>
    <w:uiPriority w:val="99"/>
    <w:semiHidden/>
    <w:rsid w:val="00500742"/>
    <w:rPr>
      <w:rFonts w:ascii="Times New Roman" w:eastAsia="Times New Roman" w:hAnsi="Times New Roman" w:cs="Times New Roman"/>
      <w:sz w:val="20"/>
      <w:szCs w:val="20"/>
    </w:rPr>
  </w:style>
  <w:style w:type="paragraph" w:styleId="CommentSubject">
    <w:name w:val="annotation subject"/>
    <w:link w:val="CommentSubjectChar"/>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500742"/>
    <w:rPr>
      <w:rFonts w:ascii="Arial Black" w:eastAsia="Times New Roman" w:hAnsi="Arial Black" w:cs="Times New Roman"/>
      <w:bCs/>
      <w:color w:val="464547"/>
      <w:sz w:val="28"/>
      <w:szCs w:val="20"/>
    </w:rPr>
  </w:style>
  <w:style w:type="paragraph" w:styleId="TOCHeading">
    <w:name w:val="TOC Heading"/>
    <w:next w:val="BodyText"/>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DefaultParagraphFont"/>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1"/>
      </w:numPr>
    </w:pPr>
  </w:style>
  <w:style w:type="paragraph" w:styleId="TOC2">
    <w:name w:val="toc 2"/>
    <w:basedOn w:val="Normal"/>
    <w:next w:val="Normal"/>
    <w:autoRedefine/>
    <w:uiPriority w:val="39"/>
    <w:unhideWhenUsed/>
    <w:rsid w:val="00500742"/>
    <w:pPr>
      <w:spacing w:after="100"/>
      <w:ind w:left="200"/>
    </w:pPr>
  </w:style>
  <w:style w:type="paragraph" w:styleId="ListParagraph">
    <w:name w:val="List Paragraph"/>
    <w:basedOn w:val="Normal"/>
    <w:uiPriority w:val="34"/>
    <w:qFormat/>
    <w:rsid w:val="00500742"/>
    <w:pPr>
      <w:ind w:left="720"/>
      <w:contextualSpacing/>
    </w:pPr>
  </w:style>
  <w:style w:type="paragraph" w:styleId="ListBullet">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Number">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2">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3">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TOC3">
    <w:name w:val="toc 3"/>
    <w:basedOn w:val="Normal"/>
    <w:next w:val="Normal"/>
    <w:autoRedefine/>
    <w:uiPriority w:val="39"/>
    <w:unhideWhenUsed/>
    <w:rsid w:val="00974743"/>
    <w:pPr>
      <w:spacing w:after="100"/>
      <w:ind w:left="400"/>
    </w:pPr>
  </w:style>
  <w:style w:type="paragraph" w:customStyle="1" w:styleId="TableText">
    <w:name w:val="Table_Text"/>
    <w:basedOn w:val="Normal"/>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TableList4">
    <w:name w:val="Table List 4"/>
    <w:basedOn w:val="TableNormal"/>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 w:id="914583908">
      <w:bodyDiv w:val="1"/>
      <w:marLeft w:val="0"/>
      <w:marRight w:val="0"/>
      <w:marTop w:val="0"/>
      <w:marBottom w:val="0"/>
      <w:divBdr>
        <w:top w:val="none" w:sz="0" w:space="0" w:color="auto"/>
        <w:left w:val="none" w:sz="0" w:space="0" w:color="auto"/>
        <w:bottom w:val="none" w:sz="0" w:space="0" w:color="auto"/>
        <w:right w:val="none" w:sz="0" w:space="0" w:color="auto"/>
      </w:divBdr>
    </w:div>
    <w:div w:id="959191474">
      <w:bodyDiv w:val="1"/>
      <w:marLeft w:val="0"/>
      <w:marRight w:val="0"/>
      <w:marTop w:val="0"/>
      <w:marBottom w:val="0"/>
      <w:divBdr>
        <w:top w:val="none" w:sz="0" w:space="0" w:color="auto"/>
        <w:left w:val="none" w:sz="0" w:space="0" w:color="auto"/>
        <w:bottom w:val="none" w:sz="0" w:space="0" w:color="auto"/>
        <w:right w:val="none" w:sz="0" w:space="0" w:color="auto"/>
      </w:divBdr>
    </w:div>
    <w:div w:id="1187527075">
      <w:bodyDiv w:val="1"/>
      <w:marLeft w:val="0"/>
      <w:marRight w:val="0"/>
      <w:marTop w:val="0"/>
      <w:marBottom w:val="0"/>
      <w:divBdr>
        <w:top w:val="none" w:sz="0" w:space="0" w:color="auto"/>
        <w:left w:val="none" w:sz="0" w:space="0" w:color="auto"/>
        <w:bottom w:val="none" w:sz="0" w:space="0" w:color="auto"/>
        <w:right w:val="none" w:sz="0" w:space="0" w:color="auto"/>
      </w:divBdr>
    </w:div>
    <w:div w:id="1423143347">
      <w:bodyDiv w:val="1"/>
      <w:marLeft w:val="0"/>
      <w:marRight w:val="0"/>
      <w:marTop w:val="0"/>
      <w:marBottom w:val="0"/>
      <w:divBdr>
        <w:top w:val="none" w:sz="0" w:space="0" w:color="auto"/>
        <w:left w:val="none" w:sz="0" w:space="0" w:color="auto"/>
        <w:bottom w:val="none" w:sz="0" w:space="0" w:color="auto"/>
        <w:right w:val="none" w:sz="0" w:space="0" w:color="auto"/>
      </w:divBdr>
    </w:div>
    <w:div w:id="1667854294">
      <w:bodyDiv w:val="1"/>
      <w:marLeft w:val="0"/>
      <w:marRight w:val="0"/>
      <w:marTop w:val="0"/>
      <w:marBottom w:val="0"/>
      <w:divBdr>
        <w:top w:val="none" w:sz="0" w:space="0" w:color="auto"/>
        <w:left w:val="none" w:sz="0" w:space="0" w:color="auto"/>
        <w:bottom w:val="none" w:sz="0" w:space="0" w:color="auto"/>
        <w:right w:val="none" w:sz="0" w:space="0" w:color="auto"/>
      </w:divBdr>
    </w:div>
    <w:div w:id="1768308161">
      <w:bodyDiv w:val="1"/>
      <w:marLeft w:val="0"/>
      <w:marRight w:val="0"/>
      <w:marTop w:val="0"/>
      <w:marBottom w:val="0"/>
      <w:divBdr>
        <w:top w:val="none" w:sz="0" w:space="0" w:color="auto"/>
        <w:left w:val="none" w:sz="0" w:space="0" w:color="auto"/>
        <w:bottom w:val="none" w:sz="0" w:space="0" w:color="auto"/>
        <w:right w:val="none" w:sz="0" w:space="0" w:color="auto"/>
      </w:divBdr>
    </w:div>
    <w:div w:id="1869483674">
      <w:bodyDiv w:val="1"/>
      <w:marLeft w:val="0"/>
      <w:marRight w:val="0"/>
      <w:marTop w:val="0"/>
      <w:marBottom w:val="0"/>
      <w:divBdr>
        <w:top w:val="none" w:sz="0" w:space="0" w:color="auto"/>
        <w:left w:val="none" w:sz="0" w:space="0" w:color="auto"/>
        <w:bottom w:val="none" w:sz="0" w:space="0" w:color="auto"/>
        <w:right w:val="none" w:sz="0" w:space="0" w:color="auto"/>
      </w:divBdr>
    </w:div>
    <w:div w:id="2043509628">
      <w:bodyDiv w:val="1"/>
      <w:marLeft w:val="0"/>
      <w:marRight w:val="0"/>
      <w:marTop w:val="0"/>
      <w:marBottom w:val="0"/>
      <w:divBdr>
        <w:top w:val="none" w:sz="0" w:space="0" w:color="auto"/>
        <w:left w:val="none" w:sz="0" w:space="0" w:color="auto"/>
        <w:bottom w:val="none" w:sz="0" w:space="0" w:color="auto"/>
        <w:right w:val="none" w:sz="0" w:space="0" w:color="auto"/>
      </w:divBdr>
    </w:div>
    <w:div w:id="211748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54897E54BA54408664CA011F7489F6" ma:contentTypeVersion="8" ma:contentTypeDescription="Create a new document." ma:contentTypeScope="" ma:versionID="9eeb6b6ab9aba86ed3c0433d9059fd6f">
  <xsd:schema xmlns:xsd="http://www.w3.org/2001/XMLSchema" xmlns:xs="http://www.w3.org/2001/XMLSchema" xmlns:p="http://schemas.microsoft.com/office/2006/metadata/properties" xmlns:ns2="59158387-0b2d-4d97-a983-e5561f7f08d0" xmlns:ns3="55af1afe-24e9-4d9e-8b54-53f2032f41af" targetNamespace="http://schemas.microsoft.com/office/2006/metadata/properties" ma:root="true" ma:fieldsID="69a8e240ec7a7583c109dbef950e01f6" ns2:_="" ns3:_="">
    <xsd:import namespace="59158387-0b2d-4d97-a983-e5561f7f08d0"/>
    <xsd:import namespace="55af1afe-24e9-4d9e-8b54-53f2032f41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58387-0b2d-4d97-a983-e5561f7f08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af1afe-24e9-4d9e-8b54-53f2032f41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5af1afe-24e9-4d9e-8b54-53f2032f41af">
      <UserInfo>
        <DisplayName/>
        <AccountId xsi:nil="true"/>
        <AccountType/>
      </UserInfo>
    </SharedWithUsers>
  </documentManagement>
</p:properties>
</file>

<file path=customXml/itemProps1.xml><?xml version="1.0" encoding="utf-8"?>
<ds:datastoreItem xmlns:ds="http://schemas.openxmlformats.org/officeDocument/2006/customXml" ds:itemID="{CA9A3260-7345-41BF-8E16-5742C458C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58387-0b2d-4d97-a983-e5561f7f08d0"/>
    <ds:schemaRef ds:uri="55af1afe-24e9-4d9e-8b54-53f2032f4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AD825D-2413-46BA-BB1F-DCE637B19B0C}">
  <ds:schemaRefs>
    <ds:schemaRef ds:uri="http://schemas.microsoft.com/sharepoint/v3/contenttype/forms"/>
  </ds:schemaRefs>
</ds:datastoreItem>
</file>

<file path=customXml/itemProps3.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 ds:uri="55af1afe-24e9-4d9e-8b54-53f2032f41af"/>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9</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Юлия Маслова</cp:lastModifiedBy>
  <cp:revision>3</cp:revision>
  <dcterms:created xsi:type="dcterms:W3CDTF">2023-04-18T08:17:00Z</dcterms:created>
  <dcterms:modified xsi:type="dcterms:W3CDTF">2023-05-16T20:42:00Z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0x0101002F54897E54BA54408664CA011F7489F6</vt:lpwstr>
  </property>
  <property fmtid="{D5CDD505-2E9C-101B-9397-08002B2CF9AE}" pid="4" name="Classification">
    <vt:lpwstr>Confidential</vt:lpwstr>
  </property>
  <property fmtid="{D5CDD505-2E9C-101B-9397-08002B2CF9AE}" pid="5" name="Order">
    <vt:r8>633900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