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拉勾网反爬系统说明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基本说明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>拉勾网与2019年1月10日升级反爬策略（1月9号可以正常获取数据）。受到影响的接口为</w:t>
      </w:r>
      <w:r>
        <w:rPr>
          <w:rFonts w:hint="eastAsia" w:ascii="仿宋" w:hAnsi="仿宋" w:eastAsia="仿宋" w:cs="仿宋"/>
          <w:sz w:val="28"/>
          <w:szCs w:val="28"/>
        </w:rPr>
        <w:t>https://www.lagou.com/gongsi/${cityCode}-${rongziCode}-${industryCode}-0.json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。该接口主要用于获取公司导航信息。</w:t>
      </w:r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反爬/加密方式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仿宋" w:hAnsi="仿宋" w:eastAsia="仿宋" w:cs="仿宋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访问加密接口主要需要2个cookie，分别是user_trace_token和LGRID。这两个参数由接口https://a.lagou.com/collect?v=1&amp;_v=j31&amp;a=327242320&amp;t=pageview&amp;_s=1&amp;dl=https%3A%2F%2Fwww.lagou.com%2F%3F_from_mid%3D1&amp;ul=zh-cn&amp;de=UTF-8&amp;dt=%E6%8B%89%E5%8B%BE%E7%BD%91-%E4%B8%93%E4%B8%9A%E7%9A%84%E4%BA%92%E8%81%94%E7%BD%91%E6%8B%9B%E8%81%98%E5%B9%B3%E5%8F%B0_%E6%89%BE%E5%B7%A5%E4%BD%9C_%E6%8B%9B%E8%81%98_%E4%BA%BA%E6%89%8D%E7%BD%91_%E6%B1%82%E8%81%8C&amp;sd=24-bit&amp;sr=1366x768&amp;vp=563x609&amp;je=0&amp;_u=MEAAAAQBK~&amp;jid=839549805&amp;cid=489375350.1548057431&amp;tid=UA-41268416-1&amp;_r=1&amp;z=1408632925返回。而collect这个请求及其相关参数是由https://a.lagou.com/js/a.js生成的。a.js经过混淆加密，而且其和浏览器进行多次交互，因此无法使用nodejs或是其它js引擎对其进行代码层面的模拟（主要是无法模拟浏览器里面的window对象以及对window对象的相关属性设置）。</w:t>
      </w:r>
      <w:r>
        <w:rPr>
          <w:rFonts w:hint="eastAsia" w:ascii="仿宋" w:hAnsi="仿宋" w:eastAsia="仿宋" w:cs="仿宋"/>
          <w:color w:val="FF0000"/>
          <w:kern w:val="2"/>
          <w:sz w:val="28"/>
          <w:szCs w:val="28"/>
          <w:lang w:val="en-US" w:eastAsia="zh-CN" w:bidi="ar-SA"/>
        </w:rPr>
        <w:t>另外，获取到的cookie和申请该cookie的IP地址进行绑定，也就是说cookie无法共享使用。</w:t>
      </w:r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解决方案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3.1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  <w:t>headless方案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使用phantomjs或者selenium等服务器端 JavaScript API来完全模拟用户行为，并获取相关cookie。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优点：不需要关注加解密等繁琐的细节，可见即可得；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缺点：需要完全启动一个webdriver才可以获取相关cookie，效率较低。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结论：而且由于使用付费代理，且cookie不能共享且需求方需要每日更新，因此该方案不可用。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3.2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  <w:t>破解加密过程和相关算法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经分析a.js文件，代码层面破解难度较大，破解时间不定（无法完全估计工期），因此该方案不可用。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3.3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  <w:t>采集移动端（m站）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优点：拉勾网的移动端采集相对容易，虽然也需要cookie，但是是直接返回结果，不需要和加密文件交互（user_trace_token和LGRID）。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缺点：移动端无法通过多个条件进行组合查询。这有可能导致7个大城市的相关数据采集不全。而且移动端数据没有web版的详细。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结论：在没有更好的方案的情况下可以采集移动端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3.4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  <w:t>绕过反爬策略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经过调研分析发现，移动端cookie和web端cookie通用，那么可以通过访问移动端拿到相关cookie，然后用2个主要cookie（user_trace_token和LGRID）来访问web端加密接口。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优点：可以获取到web端的全部数据；代码改动代价较小；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缺点：如果拉勾升级策略，使得移动端和web端cookie不通用，那么该方案就会失效。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结论：当前采用该方案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DejaVu Sans Mono" w:hAnsi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1E18"/>
    <w:multiLevelType w:val="multilevel"/>
    <w:tmpl w:val="29EE1E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F19089B"/>
    <w:multiLevelType w:val="singleLevel"/>
    <w:tmpl w:val="3F1908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yyf</dc:creator>
  <cp:lastModifiedBy>yyf</cp:lastModifiedBy>
  <dcterms:modified xsi:type="dcterms:W3CDTF">2019-01-21T08:28:30Z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