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Arial Unicode MS" w:hAnsi="Arial Unicode MS" w:eastAsia="Arial Unicode MS"/>
          <w:b/>
          <w:color w:val="D83D73"/>
          <w:sz w:val="21"/>
        </w:rPr>
        <w:t>APP 1.0 · 客户需求冻结资料</w:t>
      </w:r>
    </w:p>
    <w:p>
      <w:pPr>
        <w:spacing w:before="120" w:after="160"/>
      </w:pPr>
      <w:r>
        <w:rPr>
          <w:rFonts w:ascii="Arial Unicode MS" w:hAnsi="Arial Unicode MS" w:eastAsia="Arial Unicode MS"/>
          <w:b/>
          <w:color w:val="8F244B"/>
          <w:sz w:val="58"/>
        </w:rPr>
        <w:t>MeiGallery App 1.0</w:t>
        <w:br/>
      </w:r>
      <w:r>
        <w:rPr>
          <w:rFonts w:ascii="Arial Unicode MS" w:hAnsi="Arial Unicode MS" w:eastAsia="Arial Unicode MS"/>
          <w:b/>
          <w:color w:val="8F244B"/>
          <w:sz w:val="58"/>
        </w:rPr>
        <w:t>需求冻结确认单</w:t>
      </w:r>
    </w:p>
    <w:p>
      <w:pPr>
        <w:spacing w:before="40" w:after="360"/>
      </w:pPr>
      <w:r>
        <w:rPr>
          <w:rFonts w:ascii="Arial Unicode MS" w:hAnsi="Arial Unicode MS" w:eastAsia="Arial Unicode MS"/>
          <w:color w:val="686970"/>
          <w:sz w:val="26"/>
        </w:rPr>
        <w:t>用于确认产品范围、服务承诺、页面交互、视觉成熟度和冻结生效条件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24"/>
        <w:gridCol w:w="3240"/>
        <w:gridCol w:w="1368"/>
        <w:gridCol w:w="3528"/>
      </w:tblGrid>
      <w:tr>
        <w:trPr>
          <w:tblHeader/>
          <w:cantSplit/>
        </w:trPr>
        <w:tc>
          <w:tcPr>
            <w:tcW w:type="dxa" w:w="1224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项目</w:t>
            </w:r>
          </w:p>
        </w:tc>
        <w:tc>
          <w:tcPr>
            <w:tcW w:type="dxa" w:w="3240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  <w:tc>
          <w:tcPr>
            <w:tcW w:type="dxa" w:w="136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项目</w:t>
            </w:r>
          </w:p>
        </w:tc>
        <w:tc>
          <w:tcPr>
            <w:tcW w:type="dxa" w:w="352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22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产品</w:t>
            </w:r>
          </w:p>
        </w:tc>
        <w:tc>
          <w:tcPr>
            <w:tcW w:type="dxa" w:w="324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MeiGallery App</w:t>
            </w:r>
          </w:p>
        </w:tc>
        <w:tc>
          <w:tcPr>
            <w:tcW w:type="dxa" w:w="136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App 版本</w:t>
            </w:r>
          </w:p>
        </w:tc>
        <w:tc>
          <w:tcPr>
            <w:tcW w:type="dxa" w:w="35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122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状态</w:t>
            </w:r>
          </w:p>
        </w:tc>
        <w:tc>
          <w:tcPr>
            <w:tcW w:type="dxa" w:w="324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冻结准备中</w:t>
            </w:r>
          </w:p>
        </w:tc>
        <w:tc>
          <w:tcPr>
            <w:tcW w:type="dxa" w:w="136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日期</w:t>
            </w:r>
          </w:p>
        </w:tc>
        <w:tc>
          <w:tcPr>
            <w:tcW w:type="dxa" w:w="35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2026-07-30</w:t>
            </w:r>
          </w:p>
        </w:tc>
      </w:tr>
      <w:tr>
        <w:trPr>
          <w:cantSplit/>
        </w:trPr>
        <w:tc>
          <w:tcPr>
            <w:tcW w:type="dxa" w:w="122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客户决策</w:t>
            </w:r>
          </w:p>
        </w:tc>
        <w:tc>
          <w:tcPr>
            <w:tcW w:type="dxa" w:w="324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8 项</w:t>
            </w:r>
          </w:p>
        </w:tc>
        <w:tc>
          <w:tcPr>
            <w:tcW w:type="dxa" w:w="136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专业门禁</w:t>
            </w:r>
          </w:p>
        </w:tc>
        <w:tc>
          <w:tcPr>
            <w:tcW w:type="dxa" w:w="35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7 组</w:t>
            </w:r>
          </w:p>
        </w:tc>
      </w:tr>
    </w:tbl>
    <w:p>
      <w:pPr>
        <w:spacing w:after="0"/>
      </w:pPr>
    </w:p>
    <w:p>
      <w:pPr>
        <w:spacing w:before="240" w:after="80"/>
      </w:pPr>
      <w:r>
        <w:rPr>
          <w:rFonts w:ascii="Arial Unicode MS" w:hAnsi="Arial Unicode MS" w:eastAsia="Arial Unicode MS"/>
          <w:b/>
          <w:color w:val="D83D73"/>
          <w:sz w:val="22"/>
        </w:rPr>
        <w:t>当前结论</w:t>
      </w:r>
    </w:p>
    <w:p>
      <w:pPr>
        <w:spacing w:before="0" w:after="160"/>
        <w:shd w:fill="FFF3F7"/>
      </w:pPr>
      <w:r>
        <w:rPr>
          <w:rFonts w:ascii="Arial Unicode MS" w:hAnsi="Arial Unicode MS" w:eastAsia="Arial Unicode MS"/>
          <w:b/>
          <w:color w:val="8F244B"/>
          <w:sz w:val="21"/>
        </w:rPr>
        <w:t>产品范围、功能和页面交互已具备客户确认条件；当前仍有 8 项客户决策、7 组专业门禁和剩余页面视觉定稿工作，因此尚未授权开发。</w:t>
      </w:r>
    </w:p>
    <w:p>
      <w:pPr>
        <w:spacing w:before="160" w:after="0"/>
      </w:pPr>
      <w:r>
        <w:rPr>
          <w:rFonts w:ascii="Arial Unicode MS" w:hAnsi="Arial Unicode MS" w:eastAsia="Arial Unicode MS"/>
          <w:b/>
          <w:color w:val="686970"/>
          <w:sz w:val="17"/>
        </w:rPr>
        <w:t>基线指纹：</w:t>
      </w:r>
      <w:r>
        <w:rPr>
          <w:rFonts w:ascii="JetBrains Mono" w:hAnsi="JetBrains Mono" w:eastAsia="Arial Unicode MS"/>
          <w:color w:val="686970"/>
          <w:sz w:val="15"/>
        </w:rPr>
        <w:t>0eadf8e4a43d9750568d40f1535634602b7bb44dca3b8a0c00072e9a64ba7ec3</w:t>
      </w:r>
    </w:p>
    <w:p>
      <w:pPr>
        <w:spacing w:before="400" w:after="0"/>
      </w:pPr>
      <w:r>
        <w:rPr>
          <w:rFonts w:ascii="Arial Unicode MS" w:hAnsi="Arial Unicode MS" w:eastAsia="Arial Unicode MS"/>
          <w:b/>
          <w:color w:val="1F1F22"/>
          <w:sz w:val="20"/>
        </w:rPr>
        <w:t>填写方式｜先完成第 3 章 8 项客户决策，再核对第 4 章专业门禁，最后在第 8 章选择确认结论并签署。</w:t>
      </w:r>
    </w:p>
    <w:p>
      <w:pPr>
        <w:pStyle w:val="Heading1"/>
        <w:pageBreakBefore/>
      </w:pPr>
      <w:r>
        <w:t>1. 冻结准备结论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本确认单是两份完整客户文档的签署入口，不替代产品需求确认书和逐页交互设计确认册，也不替代法务、安全、财务、运营或技术负责人的专业结论。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本次基线覆盖 92 个 Page ID，包含 146 张基础原型和 23 张 Figma 最终状态，169/169 个确定性映射已经校验。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12"/>
        <w:gridCol w:w="2952"/>
        <w:gridCol w:w="1800"/>
        <w:gridCol w:w="3096"/>
      </w:tblGrid>
      <w:tr>
        <w:trPr>
          <w:tblHeader/>
          <w:cantSplit/>
        </w:trPr>
        <w:tc>
          <w:tcPr>
            <w:tcW w:type="dxa" w:w="151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对象</w:t>
            </w:r>
          </w:p>
        </w:tc>
        <w:tc>
          <w:tcPr>
            <w:tcW w:type="dxa" w:w="295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当前证据</w:t>
            </w:r>
          </w:p>
        </w:tc>
        <w:tc>
          <w:tcPr>
            <w:tcW w:type="dxa" w:w="1800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当前结论</w:t>
            </w:r>
          </w:p>
        </w:tc>
        <w:tc>
          <w:tcPr>
            <w:tcW w:type="dxa" w:w="3096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冻结条件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产品范围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客户 PRD 与 C-01 至 C-08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可确认，未冻结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8 项客户决策形成书面结论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功能需求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41 个需求编号、92 个追踪键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可确认，未冻结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调整同步到开发规格与追踪矩阵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页面交互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49 个移动端页、43 个后台页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可逐页确认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逐页意见关闭或形成明确例外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原型映射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146 张基础 + 23 张 Figma 最终状态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169/169 已校验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映射与需求继续保持一致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像素级视觉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5 页完成 Figma 多状态最终稿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部分冻结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其余页面按实施波次完成视觉定稿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开发授权</w:t>
            </w:r>
          </w:p>
        </w:tc>
        <w:tc>
          <w:tcPr>
            <w:tcW w:type="dxa" w:w="295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尚未创建 App 工程/API/migration</w:t>
            </w:r>
          </w:p>
        </w:tc>
        <w:tc>
          <w:tcPr>
            <w:tcW w:type="dxa" w:w="180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未生效</w:t>
            </w:r>
          </w:p>
        </w:tc>
        <w:tc>
          <w:tcPr>
            <w:tcW w:type="dxa" w:w="3096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客户签署并关闭阻塞门禁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2. 客户需确认的 8 项决策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每项必须选择“接受”“调整”或“暂缓”。选择调整时填写替代结论；选择暂缓时，相关工程在最晚关闭点后不得继续。</w:t>
      </w:r>
    </w:p>
    <w:p>
      <w:pPr>
        <w:pStyle w:val="Heading2"/>
        <w:spacing w:before="0"/>
      </w:pPr>
      <w:r>
        <w:t>C-01　产品定位与当前沟通主体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定位为“经授权真人内容发现与平台话题服务”；App 1.0 的话题由平台运营接收。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决定商店描述、详情页披露、会员价值和投诉边界。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客户需求确认书签署前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C-02　用户沟通入口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当前统一使用“发起话题（平台接收）”；仅未来完成本人认领和复核后才显示“给本人发私信”。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决定详情、会员、会话和通知中的身份文案。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客户需求确认书签署前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C-03　五级心享会员权益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每日新话题额度采用 1/2/4/6/10；保存筛选采用 1/3/6/12/20；收藏夹采用 3/5/10/20/30。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 entitlement、运营容量和会员页展示。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entitlement API 冻结前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C-04　会员获取闭环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用户提交站内申请，管理员审核并手动发放；通常在 1 个服务日内首次处理；App 1.0 不提供购买。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决定会员申请、后台队列、通知和客服口径。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会员流程开发前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OQ-010、OQ-014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C-05　平台运营服务承诺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服务时段每日 10:00–22:00；不保证固定回复；队列满载时暂停创建新话题，历史仍可读。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决定排班、容量降级、页面状态和用户预期。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平台话题 Alpha 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OQ-010、OQ-035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C-06　首发供给与发布方式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至少 80 个合格真人资料、3 个地区组，以限量邀请 Beta 首发；公开扩量另行决策。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决定内容准备成本、测试样本和推荐可信度。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Beta 邀请前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C-07　研发优先级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采用 P0/P1/P2 分层：P0 阻塞 Alpha/Beta，P1 阻塞 App 1.0 最终验收，P2 独立排期。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决定估算、里程碑和“92 页设计覆盖”与“首批开发范围”的区别。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研发估算前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OQ-036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C-08　正式产品名与品牌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建议基线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“心动遇见你”继续作为工作名；完成商标、域名和商店重名检索后确定正式名称。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影响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不阻塞功能范围确认，但阻塞应用 ID、商店物料和最终视觉品牌冻结。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客户端脚手架与商店物料前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OQ-001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客户选择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接受　　□ 调整　　□ 暂缓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调整意见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3. 交互与视觉成熟度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92 页已经具备独立的信息结构、交互状态、业务规则和验收条件。其中通知与金币 5 页已完成 23 个 Figma 多状态最终稿；其余 87 页是页面级需求原型，可用于功能确认，但不宣称像素级视觉全部冻结。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4680"/>
            <w:shd w:fill="FCE9F1" w:val="clea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通知中心 Figma 最终正常状态</w:t>
            </w:r>
          </w:p>
        </w:tc>
        <w:tc>
          <w:tcPr>
            <w:tcW w:type="dxa" w:w="4680"/>
            <w:shd w:fill="FCE9F1" w:val="clea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金币钱包 Figma 最终正常状态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4780826"/>
                  <wp:docPr id="1" name="Picture 1" descr="通知中心 Figma 最终正常状态" title="通知中心 Figma 最终正常状态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ase14-01-noticeDefaul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4780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vAlign w:val="center"/>
            <w:tcBorders>
              <w:top w:val="single" w:sz="2" w:color="E8DCE1"/>
              <w:start w:val="single" w:sz="2" w:color="E8DCE1"/>
              <w:bottom w:val="single" w:sz="2" w:color="E8DCE1"/>
              <w:end w:val="single" w:sz="2" w:color="E8DCE1"/>
              <w:insideH w:val="single" w:sz="2" w:color="E8DCE1"/>
              <w:insideV w:val="single" w:sz="2" w:color="E8DCE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4780826"/>
                  <wp:docPr id="2" name="Picture 2" descr="金币钱包 Figma 最终正常状态" title="金币钱包 Figma 最终正常状态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ase14-10-walletDefaul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4780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80"/>
      </w:pPr>
      <w:r>
        <w:rPr>
          <w:rFonts w:ascii="Arial Unicode MS" w:hAnsi="Arial Unicode MS" w:eastAsia="Arial Unicode MS"/>
          <w:b/>
          <w:color w:val="D83D73"/>
          <w:sz w:val="20"/>
        </w:rPr>
        <w:t>后台高风险页面示例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32120" cy="3457575"/>
            <wp:docPr id="3" name="Picture 3" descr="管理后台认证审核页面级原型" title="管理后台认证审核页面级原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-per-05__defa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457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图：管理后台认证审核页面级原型。管理后台视觉可以更克制，但认证范围、版本、审批和审计状态必须完整。</w:t>
      </w:r>
    </w:p>
    <w:p>
      <w:pPr>
        <w:pStyle w:val="Heading2"/>
      </w:pPr>
      <w:r>
        <w:t>建议视觉定稿顺序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先完成移动端 P0 剩余页面，覆盖登录、发现、真人详情、会员申请、发起话题、会话与安全。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再完成移动端 P1 的账号、设备、数据权利与系统状态。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管理后台先冻结 P0 高风险工作台，再排 P1/P2 运营增强页面。</w:t>
      </w:r>
    </w:p>
    <w:p>
      <w:pPr>
        <w:numPr>
          <w:ilvl w:val="0"/>
          <w:numId w:val="10"/>
        </w:numPr>
        <w:spacing w:after="80"/>
      </w:pPr>
      <w:r>
        <w:rPr>
          <w:rFonts w:ascii="Arial Unicode MS" w:hAnsi="Arial Unicode MS" w:eastAsia="Arial Unicode MS"/>
          <w:b w:val="0"/>
          <w:color w:val="1F1F22"/>
          <w:sz w:val="19"/>
        </w:rPr>
        <w:t>始终复用稳定 Page ID；视觉细化不得改变已确认的业务和权限。</w:t>
      </w:r>
    </w:p>
    <w:p>
      <w:pPr>
        <w:pStyle w:val="Heading1"/>
        <w:pageBreakBefore/>
      </w:pPr>
      <w:r>
        <w:t>4. 上线前专业门禁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客户签署产品范围不等同于替专业负责人作结论。下列门禁必须分别提供责任人、结论日期和证据链接；超过最晚关闭点仍未完成时，对应工程或发布必须停止。</w:t>
      </w:r>
    </w:p>
    <w:p>
      <w:pPr>
        <w:pStyle w:val="Heading2"/>
        <w:spacing w:before="0"/>
      </w:pPr>
      <w:r>
        <w:t>G-01　首发地区、运营主体、年龄与登录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书面确定首发地区/语言、法律运营主体、成年人门槛、登录方式和目标渠道。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Owner、产品、法务、平台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账号与协议 schema 冻结前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OQ-002、OQ-003、OQ-030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G-02　真人来源、用途授权与认证范围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完成现有 MeiGallery 授权盘点，冻结 App 用途授权、认证声明、发布复核和双人分离规则。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内容 Owner、法务、安全、产品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首批导入与认证实现前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OQ-006、OQ-007、OQ-008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G-03　数据保留、数据位置与隐私责任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分别确认账号、消息、授权证据和审计保留期，以及 Cloudflare 数据位置、跨境结论和隐私 Owner。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隐私、法务、安全、Cloudflare 负责人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数据库 schema 与生产敏感数据接入前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OQ-020、OQ-024、OQ-025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G-04　消息审核、举报 SLA 与撤回证据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冻结文本审核组合、P0/P1/P2 安全 SLA、7×24 升级联系人、撤回窗口和关闭后重开规则。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安全负责人、运营、隐私、产品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平台话题 API 与 Alpha 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OQ-021、OQ-022、OQ-033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G-05　会员迁移与金币内控参数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确认旧 vip/svip 迁移规则、调币阈值、负余额限制、批量与双人复核规则。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Owner、产品、财务、安全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权益迁移与财务后台实现前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OQ-016、OQ-018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G-06　KMP 构建矩阵与系统最低版本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通过最小 Android/iOS 工程验证后，冻结 Kotlin、Compose、Gradle、AGP、KSP、JDK、Xcode、iOS 最低版本及 Android 是否高于 API 26。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客户端架构负责人、产品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客户端脚手架前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OQ-026、OQ-027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ageBreakBefore/>
        <w:spacing w:after="0"/>
      </w:pPr>
    </w:p>
    <w:p>
      <w:pPr>
        <w:pStyle w:val="Heading2"/>
        <w:spacing w:before="0"/>
      </w:pPr>
      <w:r>
        <w:t>G-07　实时容量、Cloudflare 预算与运营排班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99"/>
        <w:gridCol w:w="7661"/>
      </w:tblGrid>
      <w:tr>
        <w:trPr>
          <w:tblHeader/>
          <w:cantSplit/>
        </w:trPr>
        <w:tc>
          <w:tcPr>
            <w:tcW w:type="dxa" w:w="1699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字段</w:t>
            </w:r>
          </w:p>
        </w:tc>
        <w:tc>
          <w:tcPr>
            <w:tcW w:type="dxa" w:w="7661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必须形成的结论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验证消息实时恢复、容量与灾备，确认 Cloudflare 预算、服务时段排班、备岗和队列降级阈值。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责任方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Owner、后端、SRE、运营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最晚关闭点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Alpha 压测与 Beta 邀请前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来源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OQ-028、OQ-031、OQ-035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关闭状态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□ 已关闭　□ 有条件关闭　□ 未关闭</w:t>
            </w:r>
          </w:p>
        </w:tc>
      </w:tr>
      <w:tr>
        <w:trPr>
          <w:cantSplit/>
        </w:trPr>
        <w:tc>
          <w:tcPr>
            <w:tcW w:type="dxa" w:w="1699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证据/意见</w:t>
            </w:r>
          </w:p>
        </w:tc>
        <w:tc>
          <w:tcPr>
            <w:tcW w:type="dxa" w:w="7661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________________________________________________________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冻结生效与变更控制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只有以下条件全部满足，文档状态才能改为“App 1.0 需求已冻结”。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C-01 至 C-07 已签署；C-08 已确定，或明确接受工作名继续使用及品牌工程阻塞。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产品需求确认书总确认结论已签署。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逐页确认册意见已关闭，或形成带 Page ID、状态、责任人与关闭日期的例外清单。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所有调整已同步到 PRD、开发规格、决策基线、Feature PRD、追踪矩阵、页面目录、原型和 DOCX。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92 页、146 张基础原型、23 张 Figma 最终状态、169 个映射继续通过自动校验。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阻塞下一阶段的 G-01 至 G-07 已按最晚关闭点完成。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产品 Owner、客户代表、设计负责人和技术负责人共同确认冻结结论。</w:t>
      </w:r>
    </w:p>
    <w:p>
      <w:pPr>
        <w:pStyle w:val="Heading2"/>
      </w:pPr>
      <w:r>
        <w:t>冻结后的变更要求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App 与文档版本继续保持 1.0，不因讨论次数增加文档小版本。任何实质变化必须先记录原因、受影响需求/Page ID/状态、API 与数据影响、安全运营影响、工期、重新确认范围、生效时间和回滚条件；不得由设计、开发或测试人员自行选择。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44"/>
        <w:gridCol w:w="5544"/>
        <w:gridCol w:w="1872"/>
      </w:tblGrid>
      <w:tr>
        <w:trPr>
          <w:tblHeader/>
          <w:cantSplit/>
        </w:trPr>
        <w:tc>
          <w:tcPr>
            <w:tcW w:type="dxa" w:w="1944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变更类型</w:t>
            </w:r>
          </w:p>
        </w:tc>
        <w:tc>
          <w:tcPr>
            <w:tcW w:type="dxa" w:w="5544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处理方式</w:t>
            </w:r>
          </w:p>
        </w:tc>
        <w:tc>
          <w:tcPr>
            <w:tcW w:type="dxa" w:w="187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是否重新确认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文字/排版修正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直接更新，保持语义与追踪键不变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业务规则、权限或状态变化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完成影响评估并同步全部上下游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新增页面或原生能力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评估新 Page ID、API、最低 App 版本和发版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8"/>
              </w:rPr>
              <w:t>未来支付、推送、礼物或装扮</w:t>
            </w:r>
          </w:p>
        </w:tc>
        <w:tc>
          <w:tcPr>
            <w:tcW w:type="dxa" w:w="5544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独立立项并正常升级 App</w:t>
            </w:r>
          </w:p>
        </w:tc>
        <w:tc>
          <w:tcPr>
            <w:tcW w:type="dxa" w:w="187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8"/>
              </w:rPr>
              <w:t>是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待确认冻结包</w:t>
      </w:r>
    </w:p>
    <w:p>
      <w:r>
        <w:rPr>
          <w:rFonts w:ascii="Arial Unicode MS" w:hAnsi="Arial Unicode MS" w:eastAsia="Arial Unicode MS"/>
          <w:b w:val="0"/>
          <w:color w:val="1F1F22"/>
          <w:sz w:val="20"/>
        </w:rPr>
        <w:t>以下文件共同构成本次待确认基线。任一文件内容变化后都必须重新生成确认单；旧签署件不得自动覆盖新内容。完整 SHA-256 记录在同名 Markdown 清单中。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120"/>
        <w:gridCol w:w="1728"/>
        <w:gridCol w:w="1512"/>
      </w:tblGrid>
      <w:tr>
        <w:trPr>
          <w:tblHeader/>
          <w:cantSplit/>
        </w:trPr>
        <w:tc>
          <w:tcPr>
            <w:tcW w:type="dxa" w:w="6120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文件</w:t>
            </w:r>
          </w:p>
        </w:tc>
        <w:tc>
          <w:tcPr>
            <w:tcW w:type="dxa" w:w="172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短指纹</w:t>
            </w:r>
          </w:p>
        </w:tc>
        <w:tc>
          <w:tcPr>
            <w:tcW w:type="dxa" w:w="151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MEIGALLERY_APP_1_0_CLIENT_PRD.md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7bbb486a9be5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MEIGALLERY_APP_1_0_DEVELOPMENT_REQUIREMENTS.md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c8ccc3835bbe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APP_REQUIREMENTS_TRACEABILITY.md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62d0025b9e51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manifest.json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e4770ee077e3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MeiGallery_App_1.0_产品需求确认书.docx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b4ab552fd508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  <w:tr>
        <w:trPr>
          <w:cantSplit/>
        </w:trPr>
        <w:tc>
          <w:tcPr>
            <w:tcW w:type="dxa" w:w="6120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17"/>
              </w:rPr>
              <w:t>MeiGallery_App_1.0_逐页交互设计确认册.docx</w:t>
            </w:r>
          </w:p>
        </w:tc>
        <w:tc>
          <w:tcPr>
            <w:tcW w:type="dxa" w:w="17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ff9b634cda1b</w:t>
            </w:r>
          </w:p>
        </w:tc>
        <w:tc>
          <w:tcPr>
            <w:tcW w:type="dxa" w:w="151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17"/>
              </w:rPr>
              <w:t>待确认基线</w:t>
            </w:r>
          </w:p>
        </w:tc>
      </w:tr>
    </w:tbl>
    <w:p>
      <w:pPr>
        <w:spacing w:after="0"/>
      </w:pPr>
    </w:p>
    <w:p>
      <w:pPr>
        <w:spacing w:before="160" w:after="0"/>
      </w:pPr>
      <w:r>
        <w:rPr>
          <w:rFonts w:ascii="Arial Unicode MS" w:hAnsi="Arial Unicode MS" w:eastAsia="Arial Unicode MS"/>
          <w:b/>
          <w:color w:val="686970"/>
          <w:sz w:val="17"/>
        </w:rPr>
        <w:t>组合基线指纹：</w:t>
      </w:r>
      <w:r>
        <w:rPr>
          <w:rFonts w:ascii="JetBrains Mono" w:hAnsi="JetBrains Mono" w:eastAsia="Arial Unicode MS"/>
          <w:color w:val="686970"/>
          <w:sz w:val="15"/>
        </w:rPr>
        <w:t>0eadf8e4a43d9750568d40f1535634602b7bb44dca3b8a0c00072e9a64ba7ec3</w:t>
      </w:r>
    </w:p>
    <w:p>
      <w:pPr>
        <w:pStyle w:val="Heading1"/>
        <w:pageBreakBefore/>
      </w:pPr>
      <w:r>
        <w:t>7. 客户确认与签署</w:t>
      </w:r>
    </w:p>
    <w:p>
      <w:r>
        <w:rPr>
          <w:rFonts w:ascii="Arial Unicode MS" w:hAnsi="Arial Unicode MS" w:eastAsia="Arial Unicode MS"/>
          <w:b/>
          <w:color w:val="8F244B"/>
          <w:sz w:val="20"/>
        </w:rPr>
        <w:t>请选择一项总确认结论。若选择“原则同意”或“仅同意功能交互”，必须附上具体 C/G/Page ID 和调整意见。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同意 C-01 至 C-08 的建议基线，进入需求冻结。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原则同意，但需按本确认单的调整意见同步后再冻结。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只同意产品范围与功能交互；像素级视觉按后续波次继续确认。</w:t>
      </w:r>
    </w:p>
    <w:p>
      <w:pPr>
        <w:spacing w:before="60" w:after="160"/>
      </w:pPr>
      <w:r>
        <w:rPr>
          <w:rFonts w:ascii="Arial Unicode MS" w:hAnsi="Arial Unicode MS" w:eastAsia="Arial Unicode MS"/>
          <w:b/>
          <w:color w:val="1F1F22"/>
          <w:sz w:val="22"/>
        </w:rPr>
        <w:t>□ 暂不确认，需要重新讨论产品定位、范围或服务承诺。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32"/>
        <w:gridCol w:w="7128"/>
      </w:tblGrid>
      <w:tr>
        <w:trPr>
          <w:tblHeader/>
          <w:cantSplit/>
        </w:trPr>
        <w:tc>
          <w:tcPr>
            <w:tcW w:type="dxa" w:w="2232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签署字段</w:t>
            </w:r>
          </w:p>
        </w:tc>
        <w:tc>
          <w:tcPr>
            <w:tcW w:type="dxa" w:w="7128"/>
            <w:shd w:fill="FCE9F1" w:val="clear"/>
            <w:tcBorders>
              <w:top w:val="single" w:sz="4" w:color="E5B7C8"/>
              <w:start w:val="single" w:sz="4" w:color="E5B7C8"/>
              <w:bottom w:val="single" w:sz="4" w:color="E5B7C8"/>
              <w:end w:val="single" w:sz="4" w:color="E5B7C8"/>
              <w:insideH w:val="single" w:sz="4" w:color="E5B7C8"/>
              <w:insideV w:val="single" w:sz="4" w:color="E5B7C8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填写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客户/项目方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确认人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签字/盖章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确认日期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________年____月____日</w:t>
            </w:r>
          </w:p>
        </w:tc>
      </w:tr>
      <w:tr>
        <w:trPr>
          <w:cantSplit/>
        </w:trPr>
        <w:tc>
          <w:tcPr>
            <w:tcW w:type="dxa" w:w="2232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8F244B"/>
                <w:sz w:val="20"/>
              </w:rPr>
              <w:t>总体意见</w:t>
            </w:r>
          </w:p>
        </w:tc>
        <w:tc>
          <w:tcPr>
            <w:tcW w:type="dxa" w:w="7128"/>
            <w:shd w:fill="FFFFFF" w:val="clear"/>
            <w:tcBorders>
              <w:top w:val="single" w:sz="4" w:color="DEDDE2"/>
              <w:start w:val="single" w:sz="4" w:color="DEDDE2"/>
              <w:bottom w:val="single" w:sz="4" w:color="DEDDE2"/>
              <w:end w:val="single" w:sz="4" w:color="DEDDE2"/>
              <w:insideH w:val="single" w:sz="4" w:color="DEDDE2"/>
              <w:insideV w:val="single" w:sz="4" w:color="DEDDE2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F1F22"/>
                <w:sz w:val="20"/>
              </w:rPr>
              <w:t>____________________________________________</w:t>
              <w:br/>
              <w:br/>
            </w:r>
          </w:p>
        </w:tc>
      </w:tr>
    </w:tbl>
    <w:p>
      <w:pPr>
        <w:spacing w:after="0"/>
      </w:pPr>
    </w:p>
    <w:p>
      <w:pPr>
        <w:pStyle w:val="Heading2"/>
      </w:pPr>
      <w:r>
        <w:t>签署后的执行顺序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同步客户选择和调整到全部上游与下游文档。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重新生成两份完整客户 DOCX、原型清单和本确认单。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完成需求、Page ID、原型、DOCX、无障碍和全页渲染校验。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由 Owner 记录冻结状态、组合指纹、签署人和日期。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color w:val="1F1F22"/>
          <w:sz w:val="19"/>
        </w:rPr>
        <w:t>先完成剩余 P0 视觉定稿和阻塞工程门禁，再进入 API/DTO 数据契约冻结与 KMP 脚手架。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86970"/>
        <w:sz w:val="18"/>
      </w:rPr>
      <w:t xml:space="preserve">第 </w:t>
    </w:r>
    <w:r>
      <w:rPr>
        <w:color w:val="686970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68697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86970"/>
        <w:sz w:val="18"/>
      </w:rPr>
      <w:t>MeiGallery App 1.0｜需求冻结确认单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/>
      <w:color w:val="1F1F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D83D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D83D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8F24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200"/>
      <w:jc w:val="center"/>
    </w:pPr>
    <w:rPr>
      <w:rFonts w:ascii="Arial Unicode MS" w:hAnsi="Arial Unicode MS" w:eastAsia="Arial Unicode MS"/>
      <w:b/>
      <w:bCs/>
      <w:i w:val="0"/>
      <w:color w:val="68697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MeiGallery App 1.0 需求冻结确认单</dc:title>
  <dc:subject>客户产品范围、页面交互、视觉成熟度、专业门禁与冻结生效条件确认</dc:subject>
  <dc:creator>MeiGallery 产品团队</dc:creator>
  <cp:keywords>MeiGallery, App 1.0, 需求冻结, 客户确认, 产品设计</cp:keywords>
  <dc:description>版式：compact_reference_guide；首页：customer_pack；命名覆盖：MeiGallery 品牌粉色、Arial Unicode MS；客户决策 8 项、专业门禁 7 组；当前状态为冻结准备中，不代表已授权开发。</dc:description>
  <cp:lastModifiedBy>MeiGallery 产品团队</cp:lastModifiedBy>
  <cp:revision>1</cp:revision>
  <dcterms:created xsi:type="dcterms:W3CDTF">2013-12-23T23:15:00Z</dcterms:created>
  <dcterms:modified xsi:type="dcterms:W3CDTF">2013-12-23T23:15:00Z</dcterms:modified>
  <cp:category/>
</cp:coreProperties>
</file>