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Hiragino Sans GB" w:hAnsi="Hiragino Sans GB" w:eastAsia="Hiragino Sans GB"/>
          <w:b/>
          <w:color w:val="D83D73"/>
          <w:sz w:val="21"/>
        </w:rPr>
        <w:t>APP 1.0 · 客户需求冻结资料</w:t>
      </w:r>
    </w:p>
    <w:p>
      <w:pPr>
        <w:spacing w:before="120" w:after="160"/>
      </w:pPr>
      <w:r>
        <w:rPr>
          <w:rFonts w:ascii="Hiragino Sans GB" w:hAnsi="Hiragino Sans GB" w:eastAsia="Hiragino Sans GB"/>
          <w:b/>
          <w:color w:val="8F244B"/>
          <w:sz w:val="58"/>
        </w:rPr>
        <w:t>MeiGallery App 1.0</w:t>
        <w:br/>
      </w:r>
      <w:r>
        <w:rPr>
          <w:rFonts w:ascii="Hiragino Sans GB" w:hAnsi="Hiragino Sans GB" w:eastAsia="Hiragino Sans GB"/>
          <w:b/>
          <w:color w:val="8F244B"/>
          <w:sz w:val="58"/>
        </w:rPr>
        <w:t>需求冻结确认单</w:t>
      </w:r>
    </w:p>
    <w:p>
      <w:pPr>
        <w:spacing w:before="40" w:after="360"/>
      </w:pPr>
      <w:r>
        <w:rPr>
          <w:rFonts w:ascii="Hiragino Sans GB" w:hAnsi="Hiragino Sans GB" w:eastAsia="Hiragino Sans GB"/>
          <w:color w:val="686970"/>
          <w:sz w:val="26"/>
        </w:rPr>
        <w:t>用于确认产品范围、服务承诺、页面交互、视觉成熟度和冻结生效条件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4"/>
        <w:gridCol w:w="3240"/>
        <w:gridCol w:w="1368"/>
        <w:gridCol w:w="3528"/>
      </w:tblGrid>
      <w:tr>
        <w:trPr>
          <w:tblHeader/>
          <w:cantSplit/>
        </w:trPr>
        <w:tc>
          <w:tcPr>
            <w:tcW w:type="dxa" w:w="1224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项目</w:t>
            </w:r>
          </w:p>
        </w:tc>
        <w:tc>
          <w:tcPr>
            <w:tcW w:type="dxa" w:w="3240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  <w:tc>
          <w:tcPr>
            <w:tcW w:type="dxa" w:w="1368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项目</w:t>
            </w:r>
          </w:p>
        </w:tc>
        <w:tc>
          <w:tcPr>
            <w:tcW w:type="dxa" w:w="3528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产品</w:t>
            </w:r>
          </w:p>
        </w:tc>
        <w:tc>
          <w:tcPr>
            <w:tcW w:type="dxa" w:w="324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MeiGallery App</w:t>
            </w:r>
          </w:p>
        </w:tc>
        <w:tc>
          <w:tcPr>
            <w:tcW w:type="dxa" w:w="136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App 版本</w:t>
            </w:r>
          </w:p>
        </w:tc>
        <w:tc>
          <w:tcPr>
            <w:tcW w:type="dxa" w:w="35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状态</w:t>
            </w:r>
          </w:p>
        </w:tc>
        <w:tc>
          <w:tcPr>
            <w:tcW w:type="dxa" w:w="324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历史快照</w:t>
            </w:r>
          </w:p>
        </w:tc>
        <w:tc>
          <w:tcPr>
            <w:tcW w:type="dxa" w:w="136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日期</w:t>
            </w:r>
          </w:p>
        </w:tc>
        <w:tc>
          <w:tcPr>
            <w:tcW w:type="dxa" w:w="35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2026-07-30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客户决策</w:t>
            </w:r>
          </w:p>
        </w:tc>
        <w:tc>
          <w:tcPr>
            <w:tcW w:type="dxa" w:w="324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8 项</w:t>
            </w:r>
          </w:p>
        </w:tc>
        <w:tc>
          <w:tcPr>
            <w:tcW w:type="dxa" w:w="136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专业门禁</w:t>
            </w:r>
          </w:p>
        </w:tc>
        <w:tc>
          <w:tcPr>
            <w:tcW w:type="dxa" w:w="35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7 组</w:t>
            </w:r>
          </w:p>
        </w:tc>
      </w:tr>
    </w:tbl>
    <w:p>
      <w:pPr>
        <w:spacing w:after="0"/>
      </w:pPr>
    </w:p>
    <w:p>
      <w:pPr>
        <w:spacing w:before="240" w:after="80"/>
      </w:pPr>
      <w:r>
        <w:rPr>
          <w:rFonts w:ascii="Hiragino Sans GB" w:hAnsi="Hiragino Sans GB" w:eastAsia="Hiragino Sans GB"/>
          <w:b/>
          <w:color w:val="D83D73"/>
          <w:sz w:val="22"/>
        </w:rPr>
        <w:t>当前结论</w:t>
      </w:r>
    </w:p>
    <w:p>
      <w:pPr>
        <w:spacing w:before="0" w:after="160"/>
        <w:shd w:fill="FFF3F7"/>
      </w:pPr>
      <w:r>
        <w:rPr>
          <w:rFonts w:ascii="Hiragino Sans GB" w:hAnsi="Hiragino Sans GB" w:eastAsia="Hiragino Sans GB"/>
          <w:b/>
          <w:color w:val="8F244B"/>
          <w:sz w:val="21"/>
        </w:rPr>
        <w:t>产品范围、功能和页面交互已具备客户确认条件；Figma 99 页/402 状态最终设计已完成；当前仍有 8 项客户决策、7 组专业门禁和客户视觉签署，因此尚未授权开发。</w:t>
      </w:r>
    </w:p>
    <w:p>
      <w:pPr>
        <w:spacing w:before="120" w:after="40"/>
      </w:pPr>
      <w:r>
        <w:rPr>
          <w:rFonts w:ascii="Hiragino Sans GB" w:hAnsi="Hiragino Sans GB" w:eastAsia="Hiragino Sans GB"/>
          <w:b w:val="0"/>
          <w:color w:val="686970"/>
          <w:sz w:val="18"/>
        </w:rPr>
        <w:t>当前实时设计事实为 99 页/408 个正式状态，移动端 50 页/208 状态、后台 49 页/200 状态；本确认单中的 402/202 与 3,571 个动作是 APP-SET-08 六态增量前历史基线。</w:t>
      </w:r>
    </w:p>
    <w:p>
      <w:pPr>
        <w:spacing w:before="160" w:after="0"/>
      </w:pPr>
      <w:r>
        <w:rPr>
          <w:rFonts w:ascii="Hiragino Sans GB" w:hAnsi="Hiragino Sans GB" w:eastAsia="Hiragino Sans GB"/>
          <w:b/>
          <w:color w:val="686970"/>
          <w:sz w:val="17"/>
        </w:rPr>
        <w:t>基线指纹：</w:t>
      </w:r>
      <w:r>
        <w:rPr>
          <w:rFonts w:ascii="JetBrains Mono" w:hAnsi="JetBrains Mono" w:eastAsia="Hiragino Sans GB"/>
          <w:color w:val="686970"/>
          <w:sz w:val="15"/>
        </w:rPr>
        <w:t>9c38f3d90aa537895032f863a38de132496ebb880089df2cc8bcca9564c30438</w:t>
      </w:r>
    </w:p>
    <w:p>
      <w:pPr>
        <w:spacing w:before="400" w:after="0"/>
      </w:pPr>
      <w:r>
        <w:rPr>
          <w:rFonts w:ascii="Hiragino Sans GB" w:hAnsi="Hiragino Sans GB" w:eastAsia="Hiragino Sans GB"/>
          <w:b/>
          <w:color w:val="1F1F22"/>
          <w:sz w:val="20"/>
        </w:rPr>
        <w:t>填写方式｜先完成第 3 章 8 项客户决策，再核对第 4 章专业门禁，最后在第 8 章选择确认结论并签署。</w:t>
      </w:r>
    </w:p>
    <w:p>
      <w:pPr>
        <w:pStyle w:val="Heading1"/>
        <w:pageBreakBefore/>
      </w:pPr>
      <w:r>
        <w:t>1. 冻结准备结论</w:t>
      </w:r>
    </w:p>
    <w:p>
      <w:r>
        <w:rPr>
          <w:rFonts w:ascii="Hiragino Sans GB" w:hAnsi="Hiragino Sans GB" w:eastAsia="Hiragino Sans GB"/>
          <w:b w:val="0"/>
          <w:color w:val="1F1F22"/>
          <w:sz w:val="20"/>
        </w:rPr>
        <w:t>本确认单是两份完整客户文档的签署入口，不替代产品需求确认书和逐页交互设计确认册，也不替代法务、安全、财务、运营或技术负责人的专业结论。</w:t>
      </w:r>
    </w:p>
    <w:p>
      <w:r>
        <w:rPr>
          <w:rFonts w:ascii="Hiragino Sans GB" w:hAnsi="Hiragino Sans GB" w:eastAsia="Hiragino Sans GB"/>
          <w:b/>
          <w:color w:val="8F244B"/>
          <w:sz w:val="20"/>
        </w:rPr>
        <w:t>本次基线覆盖 99 个 Page ID、402 个 Figma 最终状态、99 个流程预览和 3,571 个有效交互动作；客户文档映射基线 179/179 个确定性图片映射已经建立。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2952"/>
        <w:gridCol w:w="1800"/>
        <w:gridCol w:w="3096"/>
      </w:tblGrid>
      <w:tr>
        <w:trPr>
          <w:tblHeader/>
          <w:cantSplit/>
        </w:trPr>
        <w:tc>
          <w:tcPr>
            <w:tcW w:type="dxa" w:w="1512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对象</w:t>
            </w:r>
          </w:p>
        </w:tc>
        <w:tc>
          <w:tcPr>
            <w:tcW w:type="dxa" w:w="2952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当前证据</w:t>
            </w:r>
          </w:p>
        </w:tc>
        <w:tc>
          <w:tcPr>
            <w:tcW w:type="dxa" w:w="1800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当前结论</w:t>
            </w:r>
          </w:p>
        </w:tc>
        <w:tc>
          <w:tcPr>
            <w:tcW w:type="dxa" w:w="3096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冻结条件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产品范围</w:t>
            </w:r>
          </w:p>
        </w:tc>
        <w:tc>
          <w:tcPr>
            <w:tcW w:type="dxa" w:w="295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客户 PRD 与 C-01 至 C-08</w:t>
            </w:r>
          </w:p>
        </w:tc>
        <w:tc>
          <w:tcPr>
            <w:tcW w:type="dxa" w:w="180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可确认，未冻结</w:t>
            </w:r>
          </w:p>
        </w:tc>
        <w:tc>
          <w:tcPr>
            <w:tcW w:type="dxa" w:w="3096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8 项客户决策形成书面结论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功能需求</w:t>
            </w:r>
          </w:p>
        </w:tc>
        <w:tc>
          <w:tcPr>
            <w:tcW w:type="dxa" w:w="295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41 个需求编号、99 个追踪键</w:t>
            </w:r>
          </w:p>
        </w:tc>
        <w:tc>
          <w:tcPr>
            <w:tcW w:type="dxa" w:w="180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可确认，未冻结</w:t>
            </w:r>
          </w:p>
        </w:tc>
        <w:tc>
          <w:tcPr>
            <w:tcW w:type="dxa" w:w="3096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调整同步到开发规格与追踪矩阵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页面交互</w:t>
            </w:r>
          </w:p>
        </w:tc>
        <w:tc>
          <w:tcPr>
            <w:tcW w:type="dxa" w:w="295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50 个移动端页、49 个后台页</w:t>
            </w:r>
          </w:p>
        </w:tc>
        <w:tc>
          <w:tcPr>
            <w:tcW w:type="dxa" w:w="180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可逐页确认</w:t>
            </w:r>
          </w:p>
        </w:tc>
        <w:tc>
          <w:tcPr>
            <w:tcW w:type="dxa" w:w="3096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逐页意见关闭或形成明确例外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原型映射</w:t>
            </w:r>
          </w:p>
        </w:tc>
        <w:tc>
          <w:tcPr>
            <w:tcW w:type="dxa" w:w="295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156 张基础 + 23 张逐状态导出</w:t>
            </w:r>
          </w:p>
        </w:tc>
        <w:tc>
          <w:tcPr>
            <w:tcW w:type="dxa" w:w="180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179/179 已建立</w:t>
            </w:r>
          </w:p>
        </w:tc>
        <w:tc>
          <w:tcPr>
            <w:tcW w:type="dxa" w:w="3096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映射与需求继续保持一致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像素级视觉</w:t>
            </w:r>
          </w:p>
        </w:tc>
        <w:tc>
          <w:tcPr>
            <w:tcW w:type="dxa" w:w="295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99 页 / 402 状态最终稿</w:t>
            </w:r>
          </w:p>
        </w:tc>
        <w:tc>
          <w:tcPr>
            <w:tcW w:type="dxa" w:w="180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已完成，待签署</w:t>
            </w:r>
          </w:p>
        </w:tc>
        <w:tc>
          <w:tcPr>
            <w:tcW w:type="dxa" w:w="3096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按 Page ID 关闭客户与设计意见</w:t>
            </w:r>
          </w:p>
        </w:tc>
      </w:tr>
      <w:tr>
        <w:trPr>
          <w:cantSplit/>
        </w:trPr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开发授权</w:t>
            </w:r>
          </w:p>
        </w:tc>
        <w:tc>
          <w:tcPr>
            <w:tcW w:type="dxa" w:w="295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尚未创建 App 工程/API/migration</w:t>
            </w:r>
          </w:p>
        </w:tc>
        <w:tc>
          <w:tcPr>
            <w:tcW w:type="dxa" w:w="180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未生效</w:t>
            </w:r>
          </w:p>
        </w:tc>
        <w:tc>
          <w:tcPr>
            <w:tcW w:type="dxa" w:w="3096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客户签署并关闭阻塞门禁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2. 客户需确认的 8 项决策</w:t>
      </w:r>
    </w:p>
    <w:p>
      <w:r>
        <w:rPr>
          <w:rFonts w:ascii="Hiragino Sans GB" w:hAnsi="Hiragino Sans GB" w:eastAsia="Hiragino Sans GB"/>
          <w:b/>
          <w:color w:val="8F244B"/>
          <w:sz w:val="20"/>
        </w:rPr>
        <w:t>每项必须选择“接受”“调整”或“暂缓”。选择调整时填写替代结论；选择暂缓时，相关工程在最晚关闭点后不得继续。</w:t>
      </w:r>
    </w:p>
    <w:p>
      <w:pPr>
        <w:pStyle w:val="Heading2"/>
        <w:spacing w:before="0"/>
      </w:pPr>
      <w:r>
        <w:t>C-01　产品定位与当前沟通主体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定位为“经授权真人内容发现与平台话题服务”；App 1.0 的话题由平台运营接收。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决定商店描述、详情页披露、会员价值和投诉边界。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客户需求确认书签署前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OQ-034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C-02　用户沟通入口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当前统一使用“发起话题（平台接收）”；仅未来完成本人认领和复核后才显示“给本人发私信”。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决定详情、会员、会话和通知中的身份文案。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客户需求确认书签署前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OQ-034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2"/>
        <w:spacing w:before="0"/>
      </w:pPr>
      <w:r>
        <w:t>C-03　五级心享会员权益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每日新话题额度采用 1/2/4/6/10；保存筛选采用 1/3/6/12/20；收藏夹采用 3/5/10/20/30。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 entitlement、运营容量和会员页展示。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entitlement API 冻结前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OQ-014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C-04　会员获取闭环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用户提交站内申请，管理员审核并手动发放；通常在 1 个服务日内首次处理；App 1.0 不提供购买。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决定会员申请、后台队列、通知和客服口径。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会员流程开发前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OQ-010、OQ-014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2"/>
        <w:spacing w:before="0"/>
      </w:pPr>
      <w:r>
        <w:t>C-05　平台运营服务承诺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服务时段每日 10:00–22:00；不保证固定回复；队列满载时暂停创建新话题，历史仍可读。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决定排班、容量降级、页面状态和用户预期。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平台话题 Alpha 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OQ-010、OQ-035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C-06　首发供给与发布方式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至少 80 个合格真人资料、3 个地区组，以限量邀请 Beta 首发；公开扩量另行决策。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决定内容准备成本、测试样本和推荐可信度。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Beta 邀请前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OQ-035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2"/>
        <w:spacing w:before="0"/>
      </w:pPr>
      <w:r>
        <w:t>C-07　研发优先级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采用 P0/P1/P2 分层：P0 阻塞 Alpha/Beta，P1 阻塞 App 1.0 最终验收，P2 独立排期。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决定估算、里程碑和“99 页设计覆盖”与“首批开发范围”的区别。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研发估算前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OQ-036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C-08　正式产品名与品牌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建议基线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“心动遇见你”继续作为工作名；完成商标、域名和商店重名检索后确定正式名称。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影响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不阻塞功能范围确认，但阻塞应用 ID、商店物料和最终视觉品牌冻结。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客户端脚手架与商店物料前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OQ-001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客户选择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接受　　□ 调整　　□ 暂缓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调整意见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3. 交互与视觉成熟度</w:t>
      </w:r>
    </w:p>
    <w:p>
      <w:r>
        <w:rPr>
          <w:rFonts w:ascii="Hiragino Sans GB" w:hAnsi="Hiragino Sans GB" w:eastAsia="Hiragino Sans GB"/>
          <w:b w:val="0"/>
          <w:color w:val="1F1F22"/>
          <w:sz w:val="20"/>
        </w:rPr>
        <w:t>99 页已经具备独立的信息结构、交互状态、业务规则和验收条件。Figma 最终文件完整覆盖移动端 50 页/202 状态、管理后台 49 页/200 状态，并完成 99 个流程预览；其中 3,571 个动作是 APP-SET-08 六态增量前历史基线，当前实时总数为 3,585；当前等待客户和设计负责人签署。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FCE9F1" w:val="clear"/>
            <w:tcBorders>
              <w:top w:val="single" w:sz="2" w:color="E8DCE1"/>
              <w:start w:val="single" w:sz="2" w:color="E8DCE1"/>
              <w:bottom w:val="single" w:sz="2" w:color="E8DCE1"/>
              <w:end w:val="single" w:sz="2" w:color="E8DCE1"/>
              <w:insideH w:val="single" w:sz="2" w:color="E8DCE1"/>
              <w:insideV w:val="single" w:sz="2" w:color="E8DC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移动端发现与原始视觉参考对照</w:t>
            </w:r>
          </w:p>
        </w:tc>
        <w:tc>
          <w:tcPr>
            <w:tcW w:type="dxa" w:w="4680"/>
            <w:shd w:fill="FCE9F1" w:val="clear"/>
            <w:tcBorders>
              <w:top w:val="single" w:sz="2" w:color="E8DCE1"/>
              <w:start w:val="single" w:sz="2" w:color="E8DCE1"/>
              <w:bottom w:val="single" w:sz="2" w:color="E8DCE1"/>
              <w:end w:val="single" w:sz="2" w:color="E8DCE1"/>
              <w:insideH w:val="single" w:sz="2" w:color="E8DCE1"/>
              <w:insideV w:val="single" w:sz="2" w:color="E8DC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移动端五级会员最终设计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2" w:color="E8DCE1"/>
              <w:start w:val="single" w:sz="2" w:color="E8DCE1"/>
              <w:bottom w:val="single" w:sz="2" w:color="E8DCE1"/>
              <w:end w:val="single" w:sz="2" w:color="E8DCE1"/>
              <w:insideH w:val="single" w:sz="2" w:color="E8DCE1"/>
              <w:insideV w:val="single" w:sz="2" w:color="E8DC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787666"/>
                  <wp:docPr id="1" name="Picture 1" descr="移动端发现与原始视觉参考对照" title="移动端发现与原始视觉参考对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ison-discovery-reference-vs-official-2026073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87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Borders>
              <w:top w:val="single" w:sz="2" w:color="E8DCE1"/>
              <w:start w:val="single" w:sz="2" w:color="E8DCE1"/>
              <w:bottom w:val="single" w:sz="2" w:color="E8DCE1"/>
              <w:end w:val="single" w:sz="2" w:color="E8DCE1"/>
              <w:insideH w:val="single" w:sz="2" w:color="E8DCE1"/>
              <w:insideV w:val="single" w:sz="2" w:color="E8DC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498545"/>
                  <wp:docPr id="2" name="Picture 2" descr="移动端五级会员最终设计" title="移动端五级会员最终设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membership-catalog-2026073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49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 w:after="80"/>
      </w:pPr>
      <w:r>
        <w:rPr>
          <w:rFonts w:ascii="Hiragino Sans GB" w:hAnsi="Hiragino Sans GB" w:eastAsia="Hiragino Sans GB"/>
          <w:b/>
          <w:color w:val="D83D73"/>
          <w:sz w:val="20"/>
        </w:rPr>
        <w:t>后台高风险页面示例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3555371"/>
            <wp:docPr id="3" name="Picture 3" descr="管理后台真人工作台最终设计" title="管理后台真人工作台最终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erson-workbench-normal-2026073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图：管理后台真人工作台最终设计。管理后台视觉可以更克制，但认证范围、版本、审批和审计状态必须完整。</w:t>
      </w:r>
    </w:p>
    <w:p>
      <w:pPr>
        <w:pStyle w:val="Heading2"/>
      </w:pPr>
      <w:r>
        <w:t>最终视觉确认顺序</w:t>
      </w:r>
    </w:p>
    <w:p>
      <w:pPr>
        <w:numPr>
          <w:ilvl w:val="0"/>
          <w:numId w:val="10"/>
        </w:numPr>
        <w:spacing w:after="80"/>
      </w:pPr>
      <w:r>
        <w:rPr>
          <w:rFonts w:ascii="Hiragino Sans GB" w:hAnsi="Hiragino Sans GB" w:eastAsia="Hiragino Sans GB"/>
          <w:b w:val="0"/>
          <w:color w:val="1F1F22"/>
          <w:sz w:val="19"/>
        </w:rPr>
        <w:t>通过 40｜Delivery Index 按 Page ID 核对 99 页和 402 个状态。</w:t>
      </w:r>
    </w:p>
    <w:p>
      <w:pPr>
        <w:numPr>
          <w:ilvl w:val="0"/>
          <w:numId w:val="10"/>
        </w:numPr>
        <w:spacing w:after="80"/>
      </w:pPr>
      <w:r>
        <w:rPr>
          <w:rFonts w:ascii="Hiragino Sans GB" w:hAnsi="Hiragino Sans GB" w:eastAsia="Hiragino Sans GB"/>
          <w:b w:val="0"/>
          <w:color w:val="1F1F22"/>
          <w:sz w:val="19"/>
        </w:rPr>
        <w:t>通过 30｜Prototype Flows 核对 99 个流程的主操作、异常状态和安全出口。</w:t>
      </w:r>
    </w:p>
    <w:p>
      <w:pPr>
        <w:numPr>
          <w:ilvl w:val="0"/>
          <w:numId w:val="10"/>
        </w:numPr>
        <w:spacing w:after="80"/>
      </w:pPr>
      <w:r>
        <w:rPr>
          <w:rFonts w:ascii="Hiragino Sans GB" w:hAnsi="Hiragino Sans GB" w:eastAsia="Hiragino Sans GB"/>
          <w:b w:val="0"/>
          <w:color w:val="1F1F22"/>
          <w:sz w:val="19"/>
        </w:rPr>
        <w:t>意见必须引用 Page ID、状态和目标调整，不以截图位置替代设计定位。</w:t>
      </w:r>
    </w:p>
    <w:p>
      <w:pPr>
        <w:numPr>
          <w:ilvl w:val="0"/>
          <w:numId w:val="10"/>
        </w:numPr>
        <w:spacing w:after="80"/>
      </w:pPr>
      <w:r>
        <w:rPr>
          <w:rFonts w:ascii="Hiragino Sans GB" w:hAnsi="Hiragino Sans GB" w:eastAsia="Hiragino Sans GB"/>
          <w:b w:val="0"/>
          <w:color w:val="1F1F22"/>
          <w:sz w:val="19"/>
        </w:rPr>
        <w:t>修改后重新执行文字、Icon、热区、溢出、交互目标和产品边界 QA。</w:t>
      </w:r>
    </w:p>
    <w:p>
      <w:pPr>
        <w:pStyle w:val="Heading1"/>
        <w:pageBreakBefore/>
      </w:pPr>
      <w:r>
        <w:t>4. 上线前专业门禁</w:t>
      </w:r>
    </w:p>
    <w:p>
      <w:r>
        <w:rPr>
          <w:rFonts w:ascii="Hiragino Sans GB" w:hAnsi="Hiragino Sans GB" w:eastAsia="Hiragino Sans GB"/>
          <w:b w:val="0"/>
          <w:color w:val="1F1F22"/>
          <w:sz w:val="20"/>
        </w:rPr>
        <w:t>客户签署产品范围不等同于替专业负责人作结论。下列门禁必须分别提供责任人、结论日期和证据链接；超过最晚关闭点仍未完成时，对应工程或发布必须停止。</w:t>
      </w:r>
    </w:p>
    <w:p>
      <w:pPr>
        <w:pStyle w:val="Heading2"/>
        <w:spacing w:before="0"/>
      </w:pPr>
      <w:r>
        <w:t>G-01　首发地区、运营主体、年龄与登录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书面确定首发地区/语言、法律运营主体、成年人门槛、登录方式和目标渠道。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Owner、产品、法务、平台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账号与协议 schema 冻结前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OQ-002、OQ-003、OQ-030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G-02　真人来源、用途授权与认证范围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完成现有 MeiGallery 授权盘点，冻结 App 用途授权、认证声明、发布复核和双人分离规则。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内容 Owner、法务、安全、产品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首批导入与认证实现前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OQ-006、OQ-007、OQ-008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2"/>
        <w:spacing w:before="0"/>
      </w:pPr>
      <w:r>
        <w:t>G-03　数据保留、数据位置与隐私责任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分别确认账号、消息、授权证据和审计保留期，以及 Cloudflare 数据位置、跨境结论和隐私 Owner。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隐私、法务、安全、Cloudflare 负责人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数据库 schema 与生产敏感数据接入前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OQ-020、OQ-024、OQ-025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G-04　消息审核、举报 SLA 与撤回证据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冻结文本审核组合、P0/P1/P2 安全 SLA、7×24 升级联系人、撤回窗口和关闭后重开规则。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安全负责人、运营、隐私、产品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平台话题 API 与 Alpha 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OQ-021、OQ-022、OQ-033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2"/>
        <w:spacing w:before="0"/>
      </w:pPr>
      <w:r>
        <w:t>G-05　会员迁移与金币内控参数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确认旧 vip/svip 迁移规则、调币阈值、负余额限制、批量与双人复核规则。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Owner、产品、财务、安全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权益迁移与财务后台实现前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OQ-016、OQ-018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G-06　KMP 构建矩阵与系统最低版本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通过最小 Android/iOS 工程验证后，冻结 Kotlin、Compose、Gradle、AGP、KSP、JDK、Xcode、iOS 最低版本及 Android 是否高于 API 26。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客户端架构负责人、产品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客户端脚手架前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OQ-026、OQ-027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2"/>
        <w:spacing w:before="0"/>
      </w:pPr>
      <w:r>
        <w:t>G-07　实时容量、Cloudflare 预算与运营排班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99"/>
        <w:gridCol w:w="7661"/>
      </w:tblGrid>
      <w:tr>
        <w:trPr>
          <w:tblHeader/>
          <w:cantSplit/>
        </w:trPr>
        <w:tc>
          <w:tcPr>
            <w:tcW w:type="dxa" w:w="1699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字段</w:t>
            </w:r>
          </w:p>
        </w:tc>
        <w:tc>
          <w:tcPr>
            <w:tcW w:type="dxa" w:w="7661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必须形成的结论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验证消息实时恢复、容量与灾备，确认 Cloudflare 预算、服务时段排班、备岗和队列降级阈值。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责任方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Owner、后端、SRE、运营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最晚关闭点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Alpha 压测与 Beta 邀请前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来源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OQ-028、OQ-031、OQ-035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关闭状态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□ 已关闭　□ 有条件关闭　□ 未关闭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证据/意见</w:t>
            </w:r>
          </w:p>
        </w:tc>
        <w:tc>
          <w:tcPr>
            <w:tcW w:type="dxa" w:w="7661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冻结生效与变更控制</w:t>
      </w:r>
    </w:p>
    <w:p>
      <w:r>
        <w:rPr>
          <w:rFonts w:ascii="Hiragino Sans GB" w:hAnsi="Hiragino Sans GB" w:eastAsia="Hiragino Sans GB"/>
          <w:b/>
          <w:color w:val="8F244B"/>
          <w:sz w:val="20"/>
        </w:rPr>
        <w:t>只有以下条件全部满足，文档状态才能改为“App 1.0 需求已冻结”。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C-01 至 C-07 已签署；C-08 已确定，或明确接受工作名继续使用及品牌工程阻塞。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产品需求确认书总确认结论已签署。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逐页确认册意见已关闭，或形成带 Page ID、状态、责任人与关闭日期的例外清单。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所有调整已同步到 PRD、开发规格、决策基线、Feature PRD、追踪矩阵、页面目录、原型和 DOCX。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99 页、402 个 Figma 最终状态、3,571 个有效动作和 179 个客户图片映射继续通过自动校验。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阻塞下一阶段的 G-01 至 G-07 已按最晚关闭点完成。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1F1F22"/>
          <w:sz w:val="19"/>
        </w:rPr>
        <w:t>产品 Owner、客户代表、设计负责人和技术负责人共同确认冻结结论。</w:t>
      </w:r>
    </w:p>
    <w:p>
      <w:pPr>
        <w:pStyle w:val="Heading2"/>
      </w:pPr>
      <w:r>
        <w:t>冻结后的变更要求</w:t>
      </w:r>
    </w:p>
    <w:p>
      <w:r>
        <w:rPr>
          <w:rFonts w:ascii="Hiragino Sans GB" w:hAnsi="Hiragino Sans GB" w:eastAsia="Hiragino Sans GB"/>
          <w:b w:val="0"/>
          <w:color w:val="1F1F22"/>
          <w:sz w:val="20"/>
        </w:rPr>
        <w:t>App 与文档版本继续保持 1.0，不因讨论次数增加文档小版本。任何实质变化必须先记录原因、受影响需求/Page ID/状态、API 与数据影响、安全运营影响、工期、重新确认范围、生效时间和回滚条件；不得由设计、开发或测试人员自行选择。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5544"/>
        <w:gridCol w:w="1872"/>
      </w:tblGrid>
      <w:tr>
        <w:trPr>
          <w:tblHeader/>
          <w:cantSplit/>
        </w:trPr>
        <w:tc>
          <w:tcPr>
            <w:tcW w:type="dxa" w:w="1944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变更类型</w:t>
            </w:r>
          </w:p>
        </w:tc>
        <w:tc>
          <w:tcPr>
            <w:tcW w:type="dxa" w:w="5544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处理方式</w:t>
            </w:r>
          </w:p>
        </w:tc>
        <w:tc>
          <w:tcPr>
            <w:tcW w:type="dxa" w:w="1872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是否重新确认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文字/排版修正</w:t>
            </w:r>
          </w:p>
        </w:tc>
        <w:tc>
          <w:tcPr>
            <w:tcW w:type="dxa" w:w="55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直接更新，保持语义与追踪键不变</w:t>
            </w:r>
          </w:p>
        </w:tc>
        <w:tc>
          <w:tcPr>
            <w:tcW w:type="dxa" w:w="187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业务规则、权限或状态变化</w:t>
            </w:r>
          </w:p>
        </w:tc>
        <w:tc>
          <w:tcPr>
            <w:tcW w:type="dxa" w:w="55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完成影响评估并同步全部上下游</w:t>
            </w:r>
          </w:p>
        </w:tc>
        <w:tc>
          <w:tcPr>
            <w:tcW w:type="dxa" w:w="187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新增页面或原生能力</w:t>
            </w:r>
          </w:p>
        </w:tc>
        <w:tc>
          <w:tcPr>
            <w:tcW w:type="dxa" w:w="55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评估新 Page ID、API、最低 App 版本和发版</w:t>
            </w:r>
          </w:p>
        </w:tc>
        <w:tc>
          <w:tcPr>
            <w:tcW w:type="dxa" w:w="187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8"/>
              </w:rPr>
              <w:t>未来支付、推送、礼物或装扮</w:t>
            </w:r>
          </w:p>
        </w:tc>
        <w:tc>
          <w:tcPr>
            <w:tcW w:type="dxa" w:w="5544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独立立项并正常升级 App</w:t>
            </w:r>
          </w:p>
        </w:tc>
        <w:tc>
          <w:tcPr>
            <w:tcW w:type="dxa" w:w="187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8"/>
              </w:rPr>
              <w:t>是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待确认冻结包</w:t>
      </w:r>
    </w:p>
    <w:p>
      <w:r>
        <w:rPr>
          <w:rFonts w:ascii="Hiragino Sans GB" w:hAnsi="Hiragino Sans GB" w:eastAsia="Hiragino Sans GB"/>
          <w:b w:val="0"/>
          <w:color w:val="1F1F22"/>
          <w:sz w:val="20"/>
        </w:rPr>
        <w:t>以下文件共同构成本次待确认基线。任一文件内容变化后都必须重新生成确认单；旧签署件不得自动覆盖新内容。完整 SHA-256 记录在同名 Markdown 清单中。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20"/>
        <w:gridCol w:w="1728"/>
        <w:gridCol w:w="1512"/>
      </w:tblGrid>
      <w:tr>
        <w:trPr>
          <w:tblHeader/>
          <w:cantSplit/>
        </w:trPr>
        <w:tc>
          <w:tcPr>
            <w:tcW w:type="dxa" w:w="6120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文件</w:t>
            </w:r>
          </w:p>
        </w:tc>
        <w:tc>
          <w:tcPr>
            <w:tcW w:type="dxa" w:w="1728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短指纹</w:t>
            </w:r>
          </w:p>
        </w:tc>
        <w:tc>
          <w:tcPr>
            <w:tcW w:type="dxa" w:w="1512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12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MEIGALLERY_APP_1_0_CLIENT_PRD.md</w:t>
            </w:r>
          </w:p>
        </w:tc>
        <w:tc>
          <w:tcPr>
            <w:tcW w:type="dxa" w:w="17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816c138348b7</w:t>
            </w:r>
          </w:p>
        </w:tc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待确认基线</w:t>
            </w:r>
          </w:p>
        </w:tc>
      </w:tr>
      <w:tr>
        <w:trPr>
          <w:cantSplit/>
        </w:trPr>
        <w:tc>
          <w:tcPr>
            <w:tcW w:type="dxa" w:w="612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MEIGALLERY_APP_1_0_DEVELOPMENT_REQUIREMENTS.md</w:t>
            </w:r>
          </w:p>
        </w:tc>
        <w:tc>
          <w:tcPr>
            <w:tcW w:type="dxa" w:w="17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ab29fff87223</w:t>
            </w:r>
          </w:p>
        </w:tc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待确认基线</w:t>
            </w:r>
          </w:p>
        </w:tc>
      </w:tr>
      <w:tr>
        <w:trPr>
          <w:cantSplit/>
        </w:trPr>
        <w:tc>
          <w:tcPr>
            <w:tcW w:type="dxa" w:w="612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APP_REQUIREMENTS_TRACEABILITY.md</w:t>
            </w:r>
          </w:p>
        </w:tc>
        <w:tc>
          <w:tcPr>
            <w:tcW w:type="dxa" w:w="17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3c2f2f329e91</w:t>
            </w:r>
          </w:p>
        </w:tc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待确认基线</w:t>
            </w:r>
          </w:p>
        </w:tc>
      </w:tr>
      <w:tr>
        <w:trPr>
          <w:cantSplit/>
        </w:trPr>
        <w:tc>
          <w:tcPr>
            <w:tcW w:type="dxa" w:w="612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manifest.json</w:t>
            </w:r>
          </w:p>
        </w:tc>
        <w:tc>
          <w:tcPr>
            <w:tcW w:type="dxa" w:w="17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b40f66c5bab8</w:t>
            </w:r>
          </w:p>
        </w:tc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待确认基线</w:t>
            </w:r>
          </w:p>
        </w:tc>
      </w:tr>
      <w:tr>
        <w:trPr>
          <w:cantSplit/>
        </w:trPr>
        <w:tc>
          <w:tcPr>
            <w:tcW w:type="dxa" w:w="612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MeiGallery_App_1.0_产品需求确认书.docx</w:t>
            </w:r>
          </w:p>
        </w:tc>
        <w:tc>
          <w:tcPr>
            <w:tcW w:type="dxa" w:w="17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aca2965d4b10</w:t>
            </w:r>
          </w:p>
        </w:tc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待确认基线</w:t>
            </w:r>
          </w:p>
        </w:tc>
      </w:tr>
      <w:tr>
        <w:trPr>
          <w:cantSplit/>
        </w:trPr>
        <w:tc>
          <w:tcPr>
            <w:tcW w:type="dxa" w:w="6120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17"/>
              </w:rPr>
              <w:t>MeiGallery_App_1.0_逐页交互设计确认册.docx</w:t>
            </w:r>
          </w:p>
        </w:tc>
        <w:tc>
          <w:tcPr>
            <w:tcW w:type="dxa" w:w="17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963dff56a37e</w:t>
            </w:r>
          </w:p>
        </w:tc>
        <w:tc>
          <w:tcPr>
            <w:tcW w:type="dxa" w:w="151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17"/>
              </w:rPr>
              <w:t>待确认基线</w:t>
            </w:r>
          </w:p>
        </w:tc>
      </w:tr>
    </w:tbl>
    <w:p>
      <w:pPr>
        <w:spacing w:after="0"/>
      </w:pPr>
    </w:p>
    <w:p>
      <w:pPr>
        <w:spacing w:before="160" w:after="0"/>
      </w:pPr>
      <w:r>
        <w:rPr>
          <w:rFonts w:ascii="Hiragino Sans GB" w:hAnsi="Hiragino Sans GB" w:eastAsia="Hiragino Sans GB"/>
          <w:b/>
          <w:color w:val="686970"/>
          <w:sz w:val="17"/>
        </w:rPr>
        <w:t>组合基线指纹：</w:t>
      </w:r>
      <w:r>
        <w:rPr>
          <w:rFonts w:ascii="JetBrains Mono" w:hAnsi="JetBrains Mono" w:eastAsia="Hiragino Sans GB"/>
          <w:color w:val="686970"/>
          <w:sz w:val="15"/>
        </w:rPr>
        <w:t>9c38f3d90aa537895032f863a38de132496ebb880089df2cc8bcca9564c30438</w:t>
      </w:r>
    </w:p>
    <w:p>
      <w:pPr>
        <w:pStyle w:val="Heading1"/>
        <w:pageBreakBefore/>
      </w:pPr>
      <w:r>
        <w:t>7. 客户确认与签署</w:t>
      </w:r>
    </w:p>
    <w:p>
      <w:r>
        <w:rPr>
          <w:rFonts w:ascii="Hiragino Sans GB" w:hAnsi="Hiragino Sans GB" w:eastAsia="Hiragino Sans GB"/>
          <w:b/>
          <w:color w:val="8F244B"/>
          <w:sz w:val="20"/>
        </w:rPr>
        <w:t>请选择一项总确认结论。若选择“原则同意”或“视觉需修改”，必须附上具体 C/G/Page ID 和调整意见。</w:t>
      </w:r>
    </w:p>
    <w:p>
      <w:pPr>
        <w:spacing w:before="60" w:after="80"/>
      </w:pPr>
      <w:r>
        <w:rPr>
          <w:rFonts w:ascii="Hiragino Sans GB" w:hAnsi="Hiragino Sans GB" w:eastAsia="Hiragino Sans GB"/>
          <w:b/>
          <w:color w:val="1F1F22"/>
          <w:sz w:val="22"/>
        </w:rPr>
        <w:t>□ 同意 C-01 至 C-08 的建议基线，进入需求冻结。</w:t>
      </w:r>
    </w:p>
    <w:p>
      <w:pPr>
        <w:spacing w:before="60" w:after="80"/>
      </w:pPr>
      <w:r>
        <w:rPr>
          <w:rFonts w:ascii="Hiragino Sans GB" w:hAnsi="Hiragino Sans GB" w:eastAsia="Hiragino Sans GB"/>
          <w:b/>
          <w:color w:val="1F1F22"/>
          <w:sz w:val="22"/>
        </w:rPr>
        <w:t>□ 原则同意，但需按本确认单的调整意见同步后再冻结。</w:t>
      </w:r>
    </w:p>
    <w:p>
      <w:pPr>
        <w:spacing w:before="60" w:after="80"/>
      </w:pPr>
      <w:r>
        <w:rPr>
          <w:rFonts w:ascii="Hiragino Sans GB" w:hAnsi="Hiragino Sans GB" w:eastAsia="Hiragino Sans GB"/>
          <w:b/>
          <w:color w:val="1F1F22"/>
          <w:sz w:val="22"/>
        </w:rPr>
        <w:t>□ 只同意产品范围与功能交互；Figma 最终视觉需按所列 Page ID 修改后再次确认。</w:t>
      </w:r>
    </w:p>
    <w:p>
      <w:pPr>
        <w:spacing w:before="60" w:after="80"/>
      </w:pPr>
      <w:r>
        <w:rPr>
          <w:rFonts w:ascii="Hiragino Sans GB" w:hAnsi="Hiragino Sans GB" w:eastAsia="Hiragino Sans GB"/>
          <w:b/>
          <w:color w:val="1F1F22"/>
          <w:sz w:val="22"/>
        </w:rPr>
        <w:t>□ 暂不确认，需要重新讨论产品定位、范围或服务承诺。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/>
          <w:cantSplit/>
        </w:trPr>
        <w:tc>
          <w:tcPr>
            <w:tcW w:type="dxa" w:w="2232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签署字段</w:t>
            </w:r>
          </w:p>
        </w:tc>
        <w:tc>
          <w:tcPr>
            <w:tcW w:type="dxa" w:w="7128"/>
            <w:shd w:fill="FCE9F1" w:val="clear"/>
            <w:tcBorders>
              <w:top w:val="single" w:sz="4" w:color="E5B7C8"/>
              <w:start w:val="single" w:sz="4" w:color="E5B7C8"/>
              <w:bottom w:val="single" w:sz="4" w:color="E5B7C8"/>
              <w:end w:val="single" w:sz="4" w:color="E5B7C8"/>
              <w:insideH w:val="single" w:sz="4" w:color="E5B7C8"/>
              <w:insideV w:val="single" w:sz="4" w:color="E5B7C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客户/项目方</w:t>
            </w:r>
          </w:p>
        </w:tc>
        <w:tc>
          <w:tcPr>
            <w:tcW w:type="dxa" w:w="71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确认人</w:t>
            </w:r>
          </w:p>
        </w:tc>
        <w:tc>
          <w:tcPr>
            <w:tcW w:type="dxa" w:w="71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签字/盖章</w:t>
            </w:r>
          </w:p>
        </w:tc>
        <w:tc>
          <w:tcPr>
            <w:tcW w:type="dxa" w:w="71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确认日期</w:t>
            </w:r>
          </w:p>
        </w:tc>
        <w:tc>
          <w:tcPr>
            <w:tcW w:type="dxa" w:w="71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20"/>
              </w:rPr>
              <w:t>________年____月____日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8F244B"/>
                <w:sz w:val="20"/>
              </w:rPr>
              <w:t>总体意见</w:t>
            </w:r>
          </w:p>
        </w:tc>
        <w:tc>
          <w:tcPr>
            <w:tcW w:type="dxa" w:w="7128"/>
            <w:shd w:fill="FFFFFF" w:val="clear"/>
            <w:tcBorders>
              <w:top w:val="single" w:sz="4" w:color="DEDDE2"/>
              <w:start w:val="single" w:sz="4" w:color="DEDDE2"/>
              <w:bottom w:val="single" w:sz="4" w:color="DEDDE2"/>
              <w:end w:val="single" w:sz="4" w:color="DEDDE2"/>
              <w:insideH w:val="single" w:sz="4" w:color="DEDDE2"/>
              <w:insideV w:val="single" w:sz="4" w:color="DEDD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1F1F22"/>
                <w:sz w:val="20"/>
              </w:rPr>
              <w:t>____________________________________________</w:t>
              <w:br/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签署后的执行顺序</w:t>
      </w:r>
    </w:p>
    <w:p>
      <w:pPr>
        <w:numPr>
          <w:ilvl w:val="0"/>
          <w:numId w:val="12"/>
        </w:numPr>
        <w:spacing w:after="40"/>
      </w:pPr>
      <w:r>
        <w:rPr>
          <w:rFonts w:ascii="Hiragino Sans GB" w:hAnsi="Hiragino Sans GB" w:eastAsia="Hiragino Sans GB"/>
          <w:b w:val="0"/>
          <w:color w:val="1F1F22"/>
          <w:sz w:val="19"/>
        </w:rPr>
        <w:t>同步客户选择和调整到全部上游与下游文档。</w:t>
      </w:r>
    </w:p>
    <w:p>
      <w:pPr>
        <w:numPr>
          <w:ilvl w:val="0"/>
          <w:numId w:val="12"/>
        </w:numPr>
        <w:spacing w:after="40"/>
      </w:pPr>
      <w:r>
        <w:rPr>
          <w:rFonts w:ascii="Hiragino Sans GB" w:hAnsi="Hiragino Sans GB" w:eastAsia="Hiragino Sans GB"/>
          <w:b w:val="0"/>
          <w:color w:val="1F1F22"/>
          <w:sz w:val="19"/>
        </w:rPr>
        <w:t>重新生成两份完整客户 DOCX、原型清单和本确认单。</w:t>
      </w:r>
    </w:p>
    <w:p>
      <w:pPr>
        <w:numPr>
          <w:ilvl w:val="0"/>
          <w:numId w:val="12"/>
        </w:numPr>
        <w:spacing w:after="40"/>
      </w:pPr>
      <w:r>
        <w:rPr>
          <w:rFonts w:ascii="Hiragino Sans GB" w:hAnsi="Hiragino Sans GB" w:eastAsia="Hiragino Sans GB"/>
          <w:b w:val="0"/>
          <w:color w:val="1F1F22"/>
          <w:sz w:val="19"/>
        </w:rPr>
        <w:t>完成需求、Page ID、原型、DOCX、无障碍和全页渲染校验。</w:t>
      </w:r>
    </w:p>
    <w:p>
      <w:pPr>
        <w:numPr>
          <w:ilvl w:val="0"/>
          <w:numId w:val="12"/>
        </w:numPr>
        <w:spacing w:after="40"/>
      </w:pPr>
      <w:r>
        <w:rPr>
          <w:rFonts w:ascii="Hiragino Sans GB" w:hAnsi="Hiragino Sans GB" w:eastAsia="Hiragino Sans GB"/>
          <w:b w:val="0"/>
          <w:color w:val="1F1F22"/>
          <w:sz w:val="19"/>
        </w:rPr>
        <w:t>由 Owner 记录冻结状态、组合指纹、签署人和日期。</w:t>
      </w:r>
    </w:p>
    <w:p>
      <w:pPr>
        <w:numPr>
          <w:ilvl w:val="0"/>
          <w:numId w:val="12"/>
        </w:numPr>
        <w:spacing w:after="40"/>
      </w:pPr>
      <w:r>
        <w:rPr>
          <w:rFonts w:ascii="Hiragino Sans GB" w:hAnsi="Hiragino Sans GB" w:eastAsia="Hiragino Sans GB"/>
          <w:b w:val="0"/>
          <w:color w:val="1F1F22"/>
          <w:sz w:val="19"/>
        </w:rPr>
        <w:t>关闭视觉意见与阻塞门禁后，再冻结 API/DTO 契约并启动 KMP。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iragino Sans GB" w:hAnsi="Hiragino Sans GB" w:eastAsia="Hiragino Sans GB"/>
        <w:color w:val="686970"/>
        <w:sz w:val="18"/>
      </w:rPr>
      <w:t xml:space="preserve">第 </w:t>
    </w:r>
    <w:r>
      <w:rPr>
        <w:color w:val="6869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869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686970"/>
        <w:sz w:val="18"/>
      </w:rPr>
      <w:t>MeiGallery App 1.0｜需求冻结确认单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color w:val="1F1F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83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D83D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8F24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Hiragino Sans GB" w:hAnsi="Hiragino Sans GB" w:eastAsia="Hiragino Sans GB"/>
      <w:b/>
      <w:bCs/>
      <w:i w:val="0"/>
      <w:color w:val="6869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MeiGallery App 1.0 需求冻结确认单</dc:title>
  <dc:subject>客户产品范围、页面交互、视觉成熟度、专业门禁与冻结生效条件确认</dc:subject>
  <dc:creator>MeiGallery 产品团队</dc:creator>
  <cp:keywords>MeiGallery, App 1.0, 需求冻结, 客户确认, 产品设计</cp:keywords>
  <dc:description>版式：compact_reference_guide；首页：customer_pack；命名覆盖：MeiGallery 品牌粉色、Hiragino Sans GB；客户决策 8 项、专业门禁 7 组；当前状态为冻结准备中，不代表已授权开发。</dc:description>
  <cp:lastModifiedBy>MeiGallery 产品团队</cp:lastModifiedBy>
  <cp:revision>1</cp:revision>
  <dcterms:created xsi:type="dcterms:W3CDTF">2013-12-23T23:15:00Z</dcterms:created>
  <dcterms:modified xsi:type="dcterms:W3CDTF">2013-12-23T23:15:00Z</dcterms:modified>
  <cp:category/>
</cp:coreProperties>
</file>