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0"/>
      </w:pPr>
      <w:r>
        <w:rPr>
          <w:rFonts w:ascii="Arial Unicode MS" w:hAnsi="Arial Unicode MS" w:eastAsia="Arial Unicode MS"/>
          <w:b/>
          <w:color w:val="D83D73"/>
          <w:sz w:val="21"/>
        </w:rPr>
        <w:t>APP 1.0 · 客户确认资料</w:t>
      </w:r>
    </w:p>
    <w:p>
      <w:pPr>
        <w:spacing w:before="120" w:after="160"/>
        <w:pBdr>
          <w:bottom w:val="single" w:sz="12" w:space="7" w:color="E5A3BA"/>
        </w:pBdr>
      </w:pPr>
      <w:r>
        <w:rPr>
          <w:rFonts w:ascii="Arial Unicode MS" w:hAnsi="Arial Unicode MS" w:eastAsia="Arial Unicode MS"/>
          <w:b/>
          <w:color w:val="8F244B"/>
          <w:sz w:val="60"/>
        </w:rPr>
        <w:t>MeiGallery App 1.0</w:t>
      </w:r>
      <w:r>
        <w:br/>
      </w:r>
      <w:r>
        <w:rPr>
          <w:rFonts w:ascii="Arial Unicode MS" w:hAnsi="Arial Unicode MS" w:eastAsia="Arial Unicode MS"/>
          <w:b/>
          <w:color w:val="8F244B"/>
          <w:sz w:val="60"/>
        </w:rPr>
        <w:t>逐页交互设计确认册</w:t>
      </w:r>
    </w:p>
    <w:p>
      <w:pPr>
        <w:spacing w:before="200" w:after="400"/>
      </w:pPr>
      <w:r>
        <w:rPr>
          <w:rFonts w:ascii="Arial Unicode MS" w:hAnsi="Arial Unicode MS" w:eastAsia="Arial Unicode MS"/>
          <w:color w:val="686970"/>
          <w:sz w:val="27"/>
        </w:rPr>
        <w:t>移动端 49 页 + 管理后台 43 页，共 92 个页面级设计对象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24"/>
        <w:gridCol w:w="3240"/>
        <w:gridCol w:w="1224"/>
        <w:gridCol w:w="3672"/>
      </w:tblGrid>
      <w:tr>
        <w:trPr>
          <w:tblHeader/>
        </w:trPr>
        <w:tc>
          <w:tcPr>
            <w:tcW w:type="dxa" w:w="1224"/>
            <w:vAlign w:val="center"/>
            <w:shd w:fill="FFF1F6" w:val="clear"/>
            <w:tcBorders>
              <w:top w:val="single" w:sz="4" w:color="E7C4D1"/>
              <w:start w:val="single" w:sz="4" w:color="E7C4D1"/>
              <w:bottom w:val="single" w:sz="4" w:color="E7C4D1"/>
              <w:end w:val="single" w:sz="4" w:color="E7C4D1"/>
              <w:insideH w:val="single" w:sz="4" w:color="E7C4D1"/>
              <w:insideV w:val="single" w:sz="4" w:color="E7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9"/>
              </w:rPr>
              <w:t>产品</w:t>
            </w:r>
          </w:p>
        </w:tc>
        <w:tc>
          <w:tcPr>
            <w:tcW w:type="dxa" w:w="3240"/>
            <w:vAlign w:val="center"/>
            <w:shd w:fill="FFFFFF" w:val="clear"/>
            <w:tcBorders>
              <w:top w:val="single" w:sz="4" w:color="E7C4D1"/>
              <w:start w:val="single" w:sz="4" w:color="E7C4D1"/>
              <w:bottom w:val="single" w:sz="4" w:color="E7C4D1"/>
              <w:end w:val="single" w:sz="4" w:color="E7C4D1"/>
              <w:insideH w:val="single" w:sz="4" w:color="E7C4D1"/>
              <w:insideV w:val="single" w:sz="4" w:color="E7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9"/>
              </w:rPr>
              <w:t>MeiGallery App</w:t>
            </w:r>
          </w:p>
        </w:tc>
        <w:tc>
          <w:tcPr>
            <w:tcW w:type="dxa" w:w="1224"/>
            <w:vAlign w:val="center"/>
            <w:shd w:fill="FFF1F6" w:val="clear"/>
            <w:tcBorders>
              <w:top w:val="single" w:sz="4" w:color="E7C4D1"/>
              <w:start w:val="single" w:sz="4" w:color="E7C4D1"/>
              <w:bottom w:val="single" w:sz="4" w:color="E7C4D1"/>
              <w:end w:val="single" w:sz="4" w:color="E7C4D1"/>
              <w:insideH w:val="single" w:sz="4" w:color="E7C4D1"/>
              <w:insideV w:val="single" w:sz="4" w:color="E7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9"/>
              </w:rPr>
              <w:t>版本</w:t>
            </w:r>
          </w:p>
        </w:tc>
        <w:tc>
          <w:tcPr>
            <w:tcW w:type="dxa" w:w="3672"/>
            <w:vAlign w:val="center"/>
            <w:shd w:fill="FFFFFF" w:val="clear"/>
            <w:tcBorders>
              <w:top w:val="single" w:sz="4" w:color="E7C4D1"/>
              <w:start w:val="single" w:sz="4" w:color="E7C4D1"/>
              <w:bottom w:val="single" w:sz="4" w:color="E7C4D1"/>
              <w:end w:val="single" w:sz="4" w:color="E7C4D1"/>
              <w:insideH w:val="single" w:sz="4" w:color="E7C4D1"/>
              <w:insideV w:val="single" w:sz="4" w:color="E7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9"/>
              </w:rPr>
              <w:t>1.0</w:t>
            </w:r>
          </w:p>
        </w:tc>
      </w:tr>
      <w:tr>
        <w:trPr/>
        <w:tc>
          <w:tcPr>
            <w:tcW w:type="dxa" w:w="1224"/>
            <w:vAlign w:val="center"/>
            <w:shd w:fill="FFF1F6" w:val="clear"/>
            <w:tcBorders>
              <w:top w:val="single" w:sz="4" w:color="E7C4D1"/>
              <w:start w:val="single" w:sz="4" w:color="E7C4D1"/>
              <w:bottom w:val="single" w:sz="4" w:color="E7C4D1"/>
              <w:end w:val="single" w:sz="4" w:color="E7C4D1"/>
              <w:insideH w:val="single" w:sz="4" w:color="E7C4D1"/>
              <w:insideV w:val="single" w:sz="4" w:color="E7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9"/>
              </w:rPr>
              <w:t>状态</w:t>
            </w:r>
          </w:p>
        </w:tc>
        <w:tc>
          <w:tcPr>
            <w:tcW w:type="dxa" w:w="3240"/>
            <w:vAlign w:val="center"/>
            <w:shd w:fill="FFFFFF" w:val="clear"/>
            <w:tcBorders>
              <w:top w:val="single" w:sz="4" w:color="E7C4D1"/>
              <w:start w:val="single" w:sz="4" w:color="E7C4D1"/>
              <w:bottom w:val="single" w:sz="4" w:color="E7C4D1"/>
              <w:end w:val="single" w:sz="4" w:color="E7C4D1"/>
              <w:insideH w:val="single" w:sz="4" w:color="E7C4D1"/>
              <w:insideV w:val="single" w:sz="4" w:color="E7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9"/>
              </w:rPr>
              <w:t>待客户确认</w:t>
            </w:r>
          </w:p>
        </w:tc>
        <w:tc>
          <w:tcPr>
            <w:tcW w:type="dxa" w:w="1224"/>
            <w:vAlign w:val="center"/>
            <w:shd w:fill="FFF1F6" w:val="clear"/>
            <w:tcBorders>
              <w:top w:val="single" w:sz="4" w:color="E7C4D1"/>
              <w:start w:val="single" w:sz="4" w:color="E7C4D1"/>
              <w:bottom w:val="single" w:sz="4" w:color="E7C4D1"/>
              <w:end w:val="single" w:sz="4" w:color="E7C4D1"/>
              <w:insideH w:val="single" w:sz="4" w:color="E7C4D1"/>
              <w:insideV w:val="single" w:sz="4" w:color="E7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9"/>
              </w:rPr>
              <w:t>日期</w:t>
            </w:r>
          </w:p>
        </w:tc>
        <w:tc>
          <w:tcPr>
            <w:tcW w:type="dxa" w:w="3672"/>
            <w:vAlign w:val="center"/>
            <w:shd w:fill="FFFFFF" w:val="clear"/>
            <w:tcBorders>
              <w:top w:val="single" w:sz="4" w:color="E7C4D1"/>
              <w:start w:val="single" w:sz="4" w:color="E7C4D1"/>
              <w:bottom w:val="single" w:sz="4" w:color="E7C4D1"/>
              <w:end w:val="single" w:sz="4" w:color="E7C4D1"/>
              <w:insideH w:val="single" w:sz="4" w:color="E7C4D1"/>
              <w:insideV w:val="single" w:sz="4" w:color="E7C4D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9"/>
              </w:rPr>
              <w:t>2026-07-23</w:t>
            </w:r>
          </w:p>
        </w:tc>
      </w:tr>
    </w:tbl>
    <w:p>
      <w:pPr>
        <w:spacing w:before="360" w:after="80"/>
      </w:pPr>
      <w:r>
        <w:rPr>
          <w:rFonts w:ascii="Arial Unicode MS" w:hAnsi="Arial Unicode MS" w:eastAsia="Arial Unicode MS"/>
          <w:b/>
          <w:color w:val="D83D73"/>
          <w:sz w:val="22"/>
        </w:rPr>
        <w:t>文档用途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1F1F22"/>
          <w:sz w:val="22"/>
        </w:rPr>
        <w:t>用于按 Page ID 逐页确认页面目标、入口、操作、异常状态、出口和验收条件。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D83D73"/>
          <w:sz w:val="22"/>
        </w:rPr>
        <w:t>覆盖范围</w:t>
      </w:r>
    </w:p>
    <w:p>
      <w:pPr>
        <w:spacing w:after="120"/>
      </w:pPr>
      <w:r>
        <w:rPr>
          <w:rFonts w:ascii="Arial Unicode MS" w:hAnsi="Arial Unicode MS" w:eastAsia="Arial Unicode MS"/>
          <w:b w:val="0"/>
          <w:color w:val="1F1F22"/>
          <w:sz w:val="22"/>
        </w:rPr>
        <w:t>Android/iOS 移动端与 Nuxt 管理后台；92 页是完整需求覆盖，不等于首批同时开发。</w:t>
      </w:r>
    </w:p>
    <w:p>
      <w:pPr>
        <w:spacing w:before="360" w:after="0"/>
        <w:shd w:fill="FFF1F6"/>
        <w:ind w:left="180" w:right="180"/>
      </w:pPr>
      <w:r>
        <w:rPr>
          <w:rFonts w:ascii="Arial Unicode MS" w:hAnsi="Arial Unicode MS" w:eastAsia="Arial Unicode MS"/>
          <w:b/>
          <w:color w:val="8F244B"/>
          <w:sz w:val="20"/>
        </w:rPr>
        <w:t>说明：本文中的具体数值均为“建议基线，待客户确认”；客户未确认前，不视为已承诺的商业指标或最终研发参数。</w:t>
      </w:r>
    </w:p>
    <w:p>
      <w:r>
        <w:br w:type="page"/>
      </w:r>
    </w:p>
    <w:p>
      <w:pPr>
        <w:pStyle w:val="Heading1"/>
        <w:keepNext/>
      </w:pPr>
      <w:r>
        <w:t>评审阅读路径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先确认全局交互规则与不可变产品边界。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按 P0 关键旅程评审移动端，再评审后台闭环。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逐页意见必须引用 Page ID，并注明具体状态和预期调整。</w:t>
      </w:r>
    </w:p>
    <w:p>
      <w:pPr>
        <w:pStyle w:val="Heading2"/>
        <w:keepNext/>
      </w:pPr>
      <w:r>
        <w:t>交付物关系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产品需求确认书：确认产品范围、业务闭环、业务规则与验收。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逐页交互设计确认册：按 Page ID 确认每一页的目标、状态与操作。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可交互原型：现场演示关键旅程和 92 页独立页面设计。</w:t>
      </w:r>
    </w:p>
    <w:p>
      <w:pPr>
        <w:pStyle w:val="Heading2"/>
        <w:keepNext/>
      </w:pPr>
      <w:r>
        <w:t>文档维护说明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本文与 App 版本保持一致，当前统一为 1.0。需求讨论期间直接更新同一基线，不为每次讨论创建无意义的小版本或兼容章节；已确认后的范围变更需先完成影响评估。</w:t>
      </w:r>
    </w:p>
    <w:p>
      <w:pPr>
        <w:pStyle w:val="Heading2"/>
        <w:keepNext/>
      </w:pPr>
      <w:r>
        <w:t>原型总览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61488" cy="1687576"/>
            <wp:docPr id="1" name="Picture 1" descr="移动端逐页交互设计库" title="移动端逐页交互设计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8-page-library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1488" cy="16875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 Unicode MS" w:hAnsi="Arial Unicode MS" w:eastAsia="Arial Unicode MS"/>
          <w:color w:val="686970"/>
          <w:sz w:val="12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2761488" cy="1687576"/>
            <wp:docPr id="2" name="Picture 2" descr="管理后台逐页交互设计库" title="管理后台逐页交互设计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9-page-library-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1488" cy="168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图：移动端逐页交互设计库与管理后台逐页交互设计库</w:t>
      </w:r>
    </w:p>
    <w:p>
      <w:r>
        <w:br w:type="page"/>
      </w:r>
    </w:p>
    <w:p>
      <w:pPr>
        <w:pStyle w:val="Heading1"/>
        <w:keepNext/>
      </w:pPr>
      <w:r>
        <w:t>1. 文档目标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本文把 App 1.0 的产品范围落实到可独立评审的页面级设计对象，覆盖移动端 49 页与管理后台 43 页，共 92 页。每个 Page ID 都有唯一设计路由、页面目标、入口、主操作、次要操作、必备状态、下一页面、不可变规则和页面级验收标准。92 页代表完整需求覆盖，不代表全部页面同时进入首批开发。</w:t>
      </w:r>
    </w:p>
    <w:p>
      <w:hyperlink r:id="rId13">
        <w:r>
          <w:rPr>
            <w:rFonts w:ascii="Arial Unicode MS" w:hAnsi="Arial Unicode MS" w:eastAsia="Arial Unicode MS"/>
            <w:color w:val="8F244B"/>
            <w:u w:val="single"/>
          </w:rPr>
          <w:t>打开 92 页逐页交互设计库</w:t>
        </w:r>
      </w:hyperlink>
    </w:p>
    <w:p>
      <w:r>
        <w:rPr>
          <w:rFonts w:ascii="Arial Unicode MS" w:hAnsi="Arial Unicode MS" w:eastAsia="Arial Unicode MS"/>
          <w:b w:val="0"/>
          <w:color w:val="1F1F22"/>
          <w:sz w:val="22"/>
        </w:rPr>
        <w:t>逐页设计库支持：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按移动端或管理后台筛选页面，或按 Page ID、名称、路由搜索。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通过 URL 查询参数直接打开任意页面，例如 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pages.html?page=APP-DSC-07</w:t>
      </w:r>
      <w:r>
        <w:rPr>
          <w:rFonts w:ascii="Arial Unicode MS" w:hAnsi="Arial Unicode MS" w:eastAsia="Arial Unicode MS"/>
          <w:b w:val="0"/>
          <w:color w:val="1F1F22"/>
          <w:sz w:val="22"/>
        </w:rPr>
        <w:t>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切换正常、空、错误、受限、过期、冲突等页面状态。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操作页面内主按钮、标签、筛选、开关、前后页和关键跨页入口。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在右侧同步查看页面目标、入口、路由、主次操作、状态、不可变规则和验收条件。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本文、</w:t>
      </w:r>
      <w:hyperlink r:id="rId14">
        <w:r>
          <w:rPr>
            <w:rFonts w:ascii="Arial Unicode MS" w:hAnsi="Arial Unicode MS" w:eastAsia="Arial Unicode MS"/>
            <w:color w:val="8F244B"/>
            <w:u w:val="single"/>
          </w:rPr>
          <w:t>移动端页面与交互规格</w:t>
        </w:r>
      </w:hyperlink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hyperlink r:id="rId15">
        <w:r>
          <w:rPr>
            <w:rFonts w:ascii="Arial Unicode MS" w:hAnsi="Arial Unicode MS" w:eastAsia="Arial Unicode MS"/>
            <w:color w:val="8F244B"/>
            <w:u w:val="single"/>
          </w:rPr>
          <w:t>管理后台页面与交互规格</w:t>
        </w:r>
      </w:hyperlink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与逐页设计库共同构成实现前的页面基线。出现冲突时，客户确认 PRD 决定产品边界，页面规格决定详细交互，服务端契约决定最终业务事实。</w:t>
      </w:r>
    </w:p>
    <w:p>
      <w:pPr>
        <w:pStyle w:val="Heading1"/>
        <w:keepNext/>
      </w:pPr>
      <w:r>
        <w:t>2. 页面级设计记录标准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每个页面必须具备以下九类信息：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/>
          <w:color w:val="1F1F22"/>
          <w:sz w:val="22"/>
        </w:rPr>
        <w:t>页面身份</w:t>
      </w:r>
      <w:r>
        <w:rPr>
          <w:rFonts w:ascii="Arial Unicode MS" w:hAnsi="Arial Unicode MS" w:eastAsia="Arial Unicode MS"/>
          <w:b w:val="0"/>
          <w:color w:val="1F1F22"/>
          <w:sz w:val="22"/>
        </w:rPr>
        <w:t>：稳定 Page ID、设计路由、页面名称和所属平台。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/>
          <w:color w:val="1F1F22"/>
          <w:sz w:val="22"/>
        </w:rPr>
        <w:t>页面目标</w:t>
      </w:r>
      <w:r>
        <w:rPr>
          <w:rFonts w:ascii="Arial Unicode MS" w:hAnsi="Arial Unicode MS" w:eastAsia="Arial Unicode MS"/>
          <w:b w:val="0"/>
          <w:color w:val="1F1F22"/>
          <w:sz w:val="22"/>
        </w:rPr>
        <w:t>：用户或管理员在该页面要完成的单一主要任务。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/>
          <w:color w:val="1F1F22"/>
          <w:sz w:val="22"/>
        </w:rPr>
        <w:t>进入方式</w:t>
      </w:r>
      <w:r>
        <w:rPr>
          <w:rFonts w:ascii="Arial Unicode MS" w:hAnsi="Arial Unicode MS" w:eastAsia="Arial Unicode MS"/>
          <w:b w:val="0"/>
          <w:color w:val="1F1F22"/>
          <w:sz w:val="22"/>
        </w:rPr>
        <w:t>：上游页面、深链、系统守卫或后台任务入口。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/>
          <w:color w:val="1F1F22"/>
          <w:sz w:val="22"/>
        </w:rPr>
        <w:t>信息结构</w:t>
      </w:r>
      <w:r>
        <w:rPr>
          <w:rFonts w:ascii="Arial Unicode MS" w:hAnsi="Arial Unicode MS" w:eastAsia="Arial Unicode MS"/>
          <w:b w:val="0"/>
          <w:color w:val="1F1F22"/>
          <w:sz w:val="22"/>
        </w:rPr>
        <w:t>：标题、事实说明、主体内容、主操作、次要操作和安全说明。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/>
          <w:color w:val="1F1F22"/>
          <w:sz w:val="22"/>
        </w:rPr>
        <w:t>主操作</w:t>
      </w:r>
      <w:r>
        <w:rPr>
          <w:rFonts w:ascii="Arial Unicode MS" w:hAnsi="Arial Unicode MS" w:eastAsia="Arial Unicode MS"/>
          <w:b w:val="0"/>
          <w:color w:val="1F1F22"/>
          <w:sz w:val="22"/>
        </w:rPr>
        <w:t>：页面只突出一个主动作；危险动作必须独立确认。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/>
          <w:color w:val="1F1F22"/>
          <w:sz w:val="22"/>
        </w:rPr>
        <w:t>次要操作</w:t>
      </w:r>
      <w:r>
        <w:rPr>
          <w:rFonts w:ascii="Arial Unicode MS" w:hAnsi="Arial Unicode MS" w:eastAsia="Arial Unicode MS"/>
          <w:b w:val="0"/>
          <w:color w:val="1F1F22"/>
          <w:sz w:val="22"/>
        </w:rPr>
        <w:t>：不抢占主动作层级，且不隐藏关键退出或帮助路径。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/>
          <w:color w:val="1F1F22"/>
          <w:sz w:val="22"/>
        </w:rPr>
        <w:t>必备状态</w:t>
      </w:r>
      <w:r>
        <w:rPr>
          <w:rFonts w:ascii="Arial Unicode MS" w:hAnsi="Arial Unicode MS" w:eastAsia="Arial Unicode MS"/>
          <w:b w:val="0"/>
          <w:color w:val="1F1F22"/>
          <w:sz w:val="22"/>
        </w:rPr>
        <w:t>：除正常态外，覆盖与该页面相关的空、加载、错误、受限、过期、冲突和不可用状态。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/>
          <w:color w:val="1F1F22"/>
          <w:sz w:val="22"/>
        </w:rPr>
        <w:t>出口与返回</w:t>
      </w:r>
      <w:r>
        <w:rPr>
          <w:rFonts w:ascii="Arial Unicode MS" w:hAnsi="Arial Unicode MS" w:eastAsia="Arial Unicode MS"/>
          <w:b w:val="0"/>
          <w:color w:val="1F1F22"/>
          <w:sz w:val="22"/>
        </w:rPr>
        <w:t>：成功后的下一页面、失败后的安全下一步、返回栈和深链失效回退。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/>
          <w:color w:val="1F1F22"/>
          <w:sz w:val="22"/>
        </w:rPr>
        <w:t>验收</w:t>
      </w:r>
      <w:r>
        <w:rPr>
          <w:rFonts w:ascii="Arial Unicode MS" w:hAnsi="Arial Unicode MS" w:eastAsia="Arial Unicode MS"/>
          <w:b w:val="0"/>
          <w:color w:val="1F1F22"/>
          <w:sz w:val="22"/>
        </w:rPr>
        <w:t>：入口、状态、权限、文案、反馈、返回和 App 1.0 范围均可验证。</w:t>
      </w:r>
    </w:p>
    <w:p>
      <w:pPr>
        <w:pStyle w:val="Heading1"/>
        <w:keepNext/>
      </w:pPr>
      <w:r>
        <w:t>3. 全局交互规则</w:t>
      </w:r>
    </w:p>
    <w:p>
      <w:pPr>
        <w:pStyle w:val="Heading2"/>
        <w:keepNext/>
      </w:pPr>
      <w:r>
        <w:t>3.1 移动端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一级导航固定为“推荐、关注、消息、我的”，四个 Tab 分别保存返回栈与滚动位置。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主操作使用粉色实心按钮；次操作使用描边、文字或图标按钮；危险操作使用红色并二次确认。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页面切换采用短距离淡入或共享元素过渡，建议 180–260ms；加载骨架不使用强闪烁。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所有远端提交先进入进行中状态，成功后提供明确结果，失败后保留用户输入并给出重试或安全返回。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服务端权限撤回、会员到期、资料下架或对象失效后，已打开页面必须刷新为安全状态，不能依赖本地旧快照继续操作。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观看者昵称与头像仅属于私有账号资料，不得进入真人发现列表。</w:t>
      </w:r>
    </w:p>
    <w:p>
      <w:pPr>
        <w:pStyle w:val="Heading2"/>
        <w:keepNext/>
      </w:pPr>
      <w:r>
        <w:t>3.2 管理后台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采用左侧领域导航、顶部环境与范围、主工作区、详情或审计侧栏的桌面布局。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列表页支持筛选、列显示、分页和稳定对象链接；批量操作仅在选中对象后出现。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表单明确草稿、提交审核、批准执行三个不同动作；高风险业务必须职责分离。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详情页显示对象版本、更新时间、数据新鲜度、操作者权限范围与关联审计。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并发冲突不得静默覆盖，必须展示服务器新版本、差异与重新提交入口。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所有后台写操作都由服务端重新校验能力、对象范围、强认证和审批状态，并写入审计日志。</w:t>
      </w:r>
    </w:p>
    <w:p>
      <w:pPr>
        <w:pStyle w:val="Heading2"/>
        <w:keepNext/>
      </w:pPr>
      <w:r>
        <w:t>3.3 不可变产品边界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只有管理员认证且发布的真人资料可以进入发现列表。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当前平台话题由平台管理员接收和处理；前台持续披露平台运营身份，不伪装真人本人。</w:t>
      </w:r>
    </w:p>
    <w:p>
      <w:pPr>
        <w:numPr>
          <w:ilvl w:val="0"/>
          <w:numId w:val="11"/>
        </w:numPr>
      </w:pPr>
      <w:r>
        <w:rPr>
          <w:rFonts w:ascii="JetBrains Mono" w:hAnsi="JetBrains Mono" w:eastAsia="Arial Unicode MS"/>
          <w:color w:val="8F244B"/>
          <w:sz w:val="20"/>
          <w:shd w:fill="FFF1F6"/>
        </w:rPr>
        <w:t>platform_managed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资料的用户入口为“发起话题（平台接收）”；只有未来 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person_managed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资料才能显示“给本人发私信”。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只有有效会员可创建和发送平台话题；不需要双方同意，不形成匹配关系，也不承诺回复。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App 1.0 不展示支付、充值、礼物、头像框、皮肤、媒体消息、系统推送或真人认领入口。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金币只展示管理员调整产生的追加式账本；不得直接修改余额、删除历史分录或允许用户转账提现。</w:t>
      </w:r>
    </w:p>
    <w:p>
      <w:pPr>
        <w:pStyle w:val="Heading1"/>
        <w:keepNext/>
      </w:pPr>
      <w:r>
        <w:t>4. 移动端逐页设计目录（49 页）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表中每个 Page ID 均可直接打开独立页面设计；进入页面后可切换该页全部必备状态并查看完整交互说明。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1291"/>
        <w:gridCol w:w="2797"/>
        <w:gridCol w:w="1560"/>
        <w:gridCol w:w="2152"/>
      </w:tblGrid>
      <w:tr>
        <w:trPr>
          <w:tblHeader/>
          <w:cantSplit/>
        </w:trPr>
        <w:tc>
          <w:tcPr>
            <w:tcW w:type="dxa" w:w="1560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Page ID / 独立原型</w:t>
            </w:r>
          </w:p>
        </w:tc>
        <w:tc>
          <w:tcPr>
            <w:tcW w:type="dxa" w:w="1291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页面</w:t>
            </w:r>
          </w:p>
        </w:tc>
        <w:tc>
          <w:tcPr>
            <w:tcW w:type="dxa" w:w="2797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页面目标</w:t>
            </w:r>
          </w:p>
        </w:tc>
        <w:tc>
          <w:tcPr>
            <w:tcW w:type="dxa" w:w="1560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主操作</w:t>
            </w:r>
          </w:p>
        </w:tc>
        <w:tc>
          <w:tcPr>
            <w:tcW w:type="dxa" w:w="2152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必备状态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APP-AUTH-01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启动与会话恢复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进入业务前恢复配置、会话和最低版本约束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继续进入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首次、恢复中、离线、升级、维护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APP-AUTH-02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登录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让观看者安全登录并明确条款与隐私入口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手机号登录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正常、输入错误、验证中、频控、账号受限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8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APP-AUTH-03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注册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只创建观看者账号，不创建公开真人资料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创建观看者账号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正常、标识占用、验证码失效、地区不可用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9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APP-AUTH-04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风险验证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在敏感操作前完成二次验证并解释原因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完成验证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等待、失败、次数限制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0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APP-AUTH-05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初始偏好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收集可跳过的地区和内容偏好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保存偏好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正常、空目录、保存失败、非个性化说明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1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APP-AUTH-06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条款与隐私文档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展示生效版本、更新时间和完整正文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返回原页面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正常、加载失败、版本更新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2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APP-DSC-01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推荐首页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按地区、热度和偏好展示合格真人资料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查看真人详情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正常、首次空、骨架、分页、离线缓存、规则刷新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3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APP-DSC-02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地区选择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以模糊地区层级控制内容范围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应用地区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正常、定位未使用、目录更新、无结果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4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APP-DSC-03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分类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按身份、职业、风格和内容类型浏览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进入分类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正常、空分类、目录失效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5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APP-DSC-04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搜索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搜索名字、地区、职业和标签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提交搜索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初始、输入中、有结果、无结果、历史关闭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APP-DSC-05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筛选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配置基础与会员高级条件并反馈结果数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应用筛选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正常、权益门槛、目录冲突、无结果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APP-DSC-06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已保存条件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管理常用筛选条件和目录变化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使用条件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正常、空、额度满、标签已合并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8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APP-DSC-07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真人详情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呈现授权资料、认证范围和平台维护说明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发起话题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正常、下架、受限、离线摘要、媒体不可用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29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APP-DSC-08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媒体浏览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安全浏览已授权图片并支持说明与举报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查看下一张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正常、凭证刷新、加载失败、内容隐藏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0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APP-DSC-09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认证说明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解释核验范围、更新时间和失效条件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返回真人详情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正常、认证失效、资料变化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1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APP-INT-01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关注更新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聚合已关注真人的新公开内容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查看更新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正常、首次空、无更新、资料下架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2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APP-INT-02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喜欢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保存和撤销用户喜欢过的真人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查看真人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正常、空、资料不可用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3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APP-INT-03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收藏夹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用文件夹管理收藏的真人资料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打开收藏夹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正常、空、额度满、离线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4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APP-INT-04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收藏夹详情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查看、移动或移除文件夹内真人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查看真人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正常、文件夹已删除、资料下架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5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APP-INT-05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浏览历史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按时间查看并清理浏览记录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查看历史详情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正常、空、保留到期、清除失败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APP-MSG-01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平台话题列表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展示平台代运营话题、未读和限制状态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打开话题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正常、首次空、离线、会话受限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APP-MSG-02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发起话题确认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创建前披露接收主体、会员资格和额度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确认发起话题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正常、无会员、额度尽、资料失效、已有会话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8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APP-MSG-03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平台会话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让有效会员发送文本并持续披露平台运营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发送消息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正常、补拉、审核中、只读、冻结、关闭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39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APP-MSG-04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会话设置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管理静音、举报、拉黑和关闭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保存会话设置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正常、操作失败、已关闭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0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APP-MSG-05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通知列表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按类别展示站内通知和未读状态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打开通知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正常、首次空、分页失败、实时离线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1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APP-MSG-06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通知详情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展示安全正文、事件时间和当前目标状态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前往相关页面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正常、目标失效、无权限、需要升级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2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APP-MBR-01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五级会员目录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展示五级会员差异和人工获取方式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提交会员申请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免费、已提交、处理中、同步失败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3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APP-MBR-02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当前权益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展示当前等级、有效期和额度事实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查看权益说明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正常、即将到期、到期、撤销、受限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4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APP-MBR-03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会员申请与进度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提交申请并查看人工处理状态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提交会员申请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未申请、已提交、处理中、待补充、已通过、已拒绝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5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APP-WAL-01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金币钱包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只读展示余额、同步时间和调整规则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查看金币明细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正常、空钱包、离线缓存、同步失败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APP-WAL-02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金币明细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按方向查看不可覆盖的有效分录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查看分录详情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正常、首次空、分页、对账维护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APP-WAL-03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金币分录详情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展示数量、原因、业务单号和冲正关系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提交申诉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正常、分录不可用、冲正中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8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我的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汇总私有账号、会员、金币和设置入口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查看账号资料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正常、账号受限、摘要同步失败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49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账号资料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编辑私有昵称头像且不生成真人资料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保存账号资料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正常、保存失败、需要重新验证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0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设备管理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查看设备并远程退出其他会话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退出其他设备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正常、仅当前设备、撤销失败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1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隐私与推荐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管理个性化推荐、历史和可选分析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保存隐私设置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正常、保存冲突、政策更新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2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APP-SET-05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站内通知偏好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管理可选通知并保留必要通知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保存通知偏好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正常、同步失败、策略变化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3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APP-SET-06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拉黑名单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查看影响并解除拉黑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解除拉黑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正常、空、解除失败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4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APP-SET-07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举报记录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查看举报对象、时间和用户可见进度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查看举报进度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正常、空、状态延迟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5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APP-SET-08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申诉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创建申诉并跟踪独立复核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提交申诉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正常、已有处理中、提交失败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APP-SET-09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数据导出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创建任务并在重新验证后下载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创建导出任务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正常、处理中、失败、已过期、需要重新验证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APP-SET-10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注销账号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解释不可逆影响、阻塞项和取消阶段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提交注销申请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正常、存在阻塞项、处理中、失败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8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APP-SET-11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帮助中心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搜索常见问题并联系平台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打开帮助主题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正常、离线、无结果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59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APP-SET-12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关于与法律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展示版本、协议、隐私和开源许可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查看法律文档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正常、文档不可用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0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APP-SYS-01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强制升级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版本无法安全支持时阻止继续业务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更新 App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必须升级、商店不可用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1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APP-SYS-02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服务维护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说明服务暂不可用和缓存时效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重新尝试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维护中、部分恢复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2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APP-SYS-03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账号受限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展示限制范围、原因类别和申诉入口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查看限制详情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部分受限、全部受限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3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APP-SYS-04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对象不可用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对象失效时提供安全返回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返回推荐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已下架、无权限、已删除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4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APP-SYS-05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地区不可用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说明当前地区未开放并停止业务入口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查看地区说明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未开放、政策变化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管理后台逐页设计目录（43 页）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1291"/>
        <w:gridCol w:w="2797"/>
        <w:gridCol w:w="1560"/>
        <w:gridCol w:w="2152"/>
      </w:tblGrid>
      <w:tr>
        <w:trPr>
          <w:tblHeader/>
          <w:cantSplit/>
        </w:trPr>
        <w:tc>
          <w:tcPr>
            <w:tcW w:type="dxa" w:w="1560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Page ID / 独立原型</w:t>
            </w:r>
          </w:p>
        </w:tc>
        <w:tc>
          <w:tcPr>
            <w:tcW w:type="dxa" w:w="1291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页面</w:t>
            </w:r>
          </w:p>
        </w:tc>
        <w:tc>
          <w:tcPr>
            <w:tcW w:type="dxa" w:w="2797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页面目标</w:t>
            </w:r>
          </w:p>
        </w:tc>
        <w:tc>
          <w:tcPr>
            <w:tcW w:type="dxa" w:w="1560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主操作</w:t>
            </w:r>
          </w:p>
        </w:tc>
        <w:tc>
          <w:tcPr>
            <w:tcW w:type="dxa" w:w="2152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必备状态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5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ADM-OV-01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运营总览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汇总供给、发现、消息、会员、钱包、安全和健康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进入专题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正常、数据延迟、质量异常、部分无权限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ADM-OV-02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异常中心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集中处理跨领域异常、优先级和责任人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认领异常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正常、P0/P1、未分配、已缓解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ADM-OV-03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异常详情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记录影响、时间线、处置和安全开关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添加处置记录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正常、影响扩大、并发更新、证据不足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8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ADM-PER-01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真人列表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管理草稿、认证和发布双状态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新建真人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正常、草稿、待审、已发布、已暂停、争议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69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ADM-PER-02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手动新建真人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创建带来源、授权、主体和媒体的草稿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保存草稿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正常、缺少来源、重复候选、媒体失败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0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ADM-PER-03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真人工作台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分区维护事实、草稿、认证和发布版本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发起认证审核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正常、认证待审、发布待审、授权过期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1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ADM-PER-04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导入任务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校验导入包并允许部分失败重试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执行导入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正常、校验中、部分失败、已暂停、已完成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2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ADM-PER-05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认证审核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独立检查主体、成年、授权、一致性和媒体权利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通过认证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正常、证据不足、版本冲突、需要复核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3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ADM-PER-06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发布审核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预览锁定版本并校验公开资格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发布到 App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正常、未认证、授权失效、投影失败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4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ADM-TAX-01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Taxonomy 目录树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维护地区、身份、职业、风格和内容目录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新建词条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正常、草稿目录、生效目录、归档目录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5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ADM-TAX-02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词条详情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编辑词条、别名和旧值映射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保存词条草稿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正常、被引用、合并冲突、版本过期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ADM-TAX-03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目录发布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校验变更对资料、筛选和客户端的影响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提交目录发布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正常、未知引用、客户端不兼容、待复核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ADM-REC-01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推荐规则版本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管理候选、排序、热度、灰度和回滚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创建规则草稿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正常、当前生效、灰度中、已回滚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8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ADM-REC-02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推荐规则编辑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配置规则且安全过滤不可关闭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提交规则审核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正常、Schema 错误、触碰安全过滤、并发冲突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79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ADM-REC-03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推荐 Dry-run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以合成场景比较新旧规则结果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运行对比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正常、样本不足、数据延迟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0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ADM-REC-04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运营精选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配置精选位置、时间和披露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创建排期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正常、时间冲突、资料下架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1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ADM-MSG-01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会话队列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按组、地区、等待时间和安全状态分配会话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领取会话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正常、待分配、待平台、待用户、安全审核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2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ADM-MSG-02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会话工作台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以固定平台身份回复并支持备注、转派和升级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以平台身份回复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正常、租约冲突、只读、冻结、关闭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3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ADM-MSG-03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分组与班次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配置运营组、班次、容量和自动分配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保存分配规则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正常、无值班、过载、配置冲突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4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ADM-MSG-04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会话质量与抽检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检查身份披露、服务质量和违规文案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记录抽检结论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正常、无正文授权、披露缺失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5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ADM-SAF-01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安全审核队列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分配真人、媒体、会话和消息举报案件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领取案件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正常、P0、超时、未分配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ADM-SAF-02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安全案件详情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以最小证据完成处置并联动限制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提交处置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正常、证据受限、并发冲突、已冻结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ADM-SAF-03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申诉队列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将申诉分配给独立复核人员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分配申诉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正常、原审核人隔离、逾期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8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ADM-SAF-04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申诉详情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独立复核事实、原处置和新增说明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提交复核结论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正常、证据不足、需要升级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89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ADM-MBR-01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五级会员目录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版本化配置名称、rank 和 entitlement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新建目录版本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正常、草稿、生效、待回滚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0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ADM-MBR-02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Entitlement 定义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管理稳定能力键、Schema 和客户端兼容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新建 Entitlement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正常、未知客户端、合并冲突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1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ADM-MBR-03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会员申请与发放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处理用户申请、搜索账号并查看发放时间线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处理会员申请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正常、待处理、待补充、已通过、已拒绝、到期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2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ADM-MBR-04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会员发放申请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填写等级、有效期、来源和业务原因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提交发放申请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正常、账号错误、高风险、重复业务单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3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ADM-MBR-05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会员发放复核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独立比较前后权益并批准或拒绝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批准发放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正常、发起人冲突、账号状态已变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4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ADM-MBR-06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旧会员映射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对 legacy 证据 Dry-run、复核和迁移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执行迁移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正常、证据不足、映射冲突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5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ADM-WAL-01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钱包查询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按稳定账号查询余额、分录和对账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查看钱包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正常、账号受限、对账异常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ADM-WAL-02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钱包详情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展示余额、sequence 和冲正关系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新建调币申请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正常、余额锁定、Sequence 异常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ADM-WAL-03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调币申请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填写加扣币、原因、说明、备注和业务单号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提交调币申请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正常、预计负余额、高风险、重复业务单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8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ADM-WAL-04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调币复核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由不同管理员复核变化、阈值和证据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批准并入账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正常、余额已变化、发起人冲突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99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ADM-WAL-05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批量调币任务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校验、复核批量调币并允许重试失败项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提交批量复核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正常、部分成功、重复项、总额异常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00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ADM-WAL-06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钱包对账差异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识别差异并以追加式修复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认领差异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正常、钱包冻结、差异未解释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01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ADM-NTF-01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通知事件定义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查看事件 Schema、必要性和敏感字段策略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查看事件版本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正常、未登记、已停用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02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ADM-NTF-02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通知模板版本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编辑安全文案、变量和地区语言版本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提交模板审核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正常、变量缺失、地区冲突、语言冲突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03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ADM-NTF-03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通知生成结果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查询生成、失败、抑制和防重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查看生成详情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正常、积压、模板失败、重复抑制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04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ADM-AUD-01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审计查询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按动作、对象、操作者、时间和请求链查询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执行审计查询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正常、范围过大、完整性告警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05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ADM-AUD-02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审计详情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展示事件时间线、脱敏差异和审批关系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查看关联事件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正常、关联缺失、敏感字段受限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06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ADM-AUD-03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审计完整性状态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检查 sequence 缺口和高风险无审计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运行完整性校验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正常、Sequence 缺口、业务无审计</w:t>
            </w:r>
          </w:p>
        </w:tc>
      </w:tr>
      <w:tr>
        <w:trPr>
          <w:cantSplit/>
        </w:trPr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hyperlink r:id="rId107">
              <w:r>
                <w:rPr>
                  <w:rFonts w:ascii="Arial Unicode MS" w:hAnsi="Arial Unicode MS" w:eastAsia="Arial Unicode MS"/>
                  <w:color w:val="8F244B"/>
                  <w:u w:val="single"/>
                </w:rPr>
                <w:t>ADM-AUD-04</w:t>
              </w:r>
            </w:hyperlink>
          </w:p>
        </w:tc>
        <w:tc>
          <w:tcPr>
            <w:tcW w:type="dxa" w:w="1291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受控导出</w:t>
            </w:r>
          </w:p>
        </w:tc>
        <w:tc>
          <w:tcPr>
            <w:tcW w:type="dxa" w:w="2797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通过申请、复核和短期凭证导出</w:t>
            </w:r>
          </w:p>
        </w:tc>
        <w:tc>
          <w:tcPr>
            <w:tcW w:type="dxa" w:w="156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提交导出申请</w:t>
            </w:r>
          </w:p>
        </w:tc>
        <w:tc>
          <w:tcPr>
            <w:tcW w:type="dxa" w:w="215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正常、待批准、已过期、范围变化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页面交付优先级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3600"/>
        <w:gridCol w:w="3528"/>
      </w:tblGrid>
      <w:tr>
        <w:trPr>
          <w:tblHeader/>
          <w:cantSplit/>
        </w:trPr>
        <w:tc>
          <w:tcPr>
            <w:tcW w:type="dxa" w:w="2232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层级</w:t>
            </w:r>
          </w:p>
        </w:tc>
        <w:tc>
          <w:tcPr>
            <w:tcW w:type="dxa" w:w="3600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含义</w:t>
            </w:r>
          </w:p>
        </w:tc>
        <w:tc>
          <w:tcPr>
            <w:tcW w:type="dxa" w:w="3528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交付门禁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P0</w:t>
            </w:r>
          </w:p>
        </w:tc>
        <w:tc>
          <w:tcPr>
            <w:tcW w:type="dxa" w:w="360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限量 Alpha/Beta 的端到端闭环页面</w:t>
            </w:r>
          </w:p>
        </w:tc>
        <w:tc>
          <w:tcPr>
            <w:tcW w:type="dxa" w:w="3528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未完成不得邀请真实用户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P1</w:t>
            </w:r>
          </w:p>
        </w:tc>
        <w:tc>
          <w:tcPr>
            <w:tcW w:type="dxa" w:w="360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App 1.0 客户最终验收页面</w:t>
            </w:r>
          </w:p>
        </w:tc>
        <w:tc>
          <w:tcPr>
            <w:tcW w:type="dxa" w:w="3528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未完成不得确认 App 1.0 业务交付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P2</w:t>
            </w:r>
          </w:p>
        </w:tc>
        <w:tc>
          <w:tcPr>
            <w:tcW w:type="dxa" w:w="3600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Nuxt 管理后台运营增强页面</w:t>
            </w:r>
          </w:p>
        </w:tc>
        <w:tc>
          <w:tcPr>
            <w:tcW w:type="dxa" w:w="3528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不阻塞移动端 1.0，可独立发布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移动端 P0：</w:t>
      </w:r>
    </w:p>
    <w:p>
      <w:r>
        <w:rPr>
          <w:rFonts w:ascii="JetBrains Mono" w:hAnsi="JetBrains Mono" w:eastAsia="Arial Unicode MS"/>
          <w:color w:val="8F244B"/>
          <w:sz w:val="20"/>
          <w:shd w:fill="FFF1F6"/>
        </w:rPr>
        <w:t>APP-AUTH-01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APP-AUTH-02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APP-AUTH-03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APP-AUTH-06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APP-DSC-01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APP-DSC-02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APP-DSC-04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APP-DSC-05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APP-DSC-07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APP-DSC-08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APP-DSC-09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APP-INT-01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APP-INT-02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APP-MSG-01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APP-MSG-02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APP-MSG-03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APP-MSG-04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APP-MSG-05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APP-MBR-01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APP-MBR-02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APP-MBR-03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APP-WAL-01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APP-WAL-02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APP-SET-01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APP-SET-06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APP-SET-07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APP-SET-08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APP-SET-11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APP-SYS-03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APP-SYS-04</w:t>
      </w:r>
      <w:r>
        <w:rPr>
          <w:rFonts w:ascii="Arial Unicode MS" w:hAnsi="Arial Unicode MS" w:eastAsia="Arial Unicode MS"/>
          <w:b w:val="0"/>
          <w:color w:val="1F1F22"/>
          <w:sz w:val="22"/>
        </w:rPr>
        <w:t>。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管理后台 P0：</w:t>
      </w:r>
    </w:p>
    <w:p>
      <w:r>
        <w:rPr>
          <w:rFonts w:ascii="JetBrains Mono" w:hAnsi="JetBrains Mono" w:eastAsia="Arial Unicode MS"/>
          <w:color w:val="8F244B"/>
          <w:sz w:val="20"/>
          <w:shd w:fill="FFF1F6"/>
        </w:rPr>
        <w:t>ADM-PER-01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至 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ADM-PER-06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ADM-MSG-01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至 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ADM-MSG-04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ADM-SAF-01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至 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ADM-SAF-04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ADM-MBR-03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至 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ADM-MBR-05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ADM-WAL-01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至 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ADM-WAL-04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ADM-WAL-06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ADM-AUD-01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至 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ADM-AUD-03</w:t>
      </w:r>
      <w:r>
        <w:rPr>
          <w:rFonts w:ascii="Arial Unicode MS" w:hAnsi="Arial Unicode MS" w:eastAsia="Arial Unicode MS"/>
          <w:b w:val="0"/>
          <w:color w:val="1F1F22"/>
          <w:sz w:val="22"/>
        </w:rPr>
        <w:t>。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其余页面默认属于 P1。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ADM-OV-02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ADM-OV-03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ADM-REC-03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ADM-WAL-05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ADM-NTF-03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ADM-AUD-04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默认属于 P2；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ADM-AUD-03</w:t>
      </w: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 的最小自动完整性检查属于 P0，完整可视化中心属于 P2。</w:t>
      </w:r>
    </w:p>
    <w:p>
      <w:pPr>
        <w:pStyle w:val="Heading1"/>
        <w:keepNext/>
      </w:pPr>
      <w:r>
        <w:t>6. 重点跨页旅程</w:t>
      </w:r>
    </w:p>
    <w:p>
      <w:pPr>
        <w:pStyle w:val="Heading2"/>
        <w:keepNext/>
      </w:pPr>
      <w:r>
        <w:t>6.1 观看者发现与互动</w:t>
      </w:r>
    </w:p>
    <w:p>
      <w:r>
        <w:rPr>
          <w:rFonts w:ascii="JetBrains Mono" w:hAnsi="JetBrains Mono" w:eastAsia="Arial Unicode MS"/>
          <w:color w:val="8F244B"/>
          <w:sz w:val="20"/>
          <w:shd w:fill="FFF1F6"/>
        </w:rPr>
        <w:t>APP-AUTH-01 → APP-AUTH-02 → APP-AUTH-05 → APP-DSC-01 → APP-DSC-07 → APP-INT-01/02/03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登录后只创建观看者账号。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推荐只展示认证、发布、授权和安全状态均合格的真人。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喜欢、关注和收藏是三个独立的单向互动，不形成匹配。</w:t>
      </w:r>
    </w:p>
    <w:p>
      <w:pPr>
        <w:pStyle w:val="Heading2"/>
        <w:keepNext/>
      </w:pPr>
      <w:r>
        <w:t>6.2 会员申请、平台话题与代运营</w:t>
      </w:r>
    </w:p>
    <w:p>
      <w:r>
        <w:rPr>
          <w:rFonts w:ascii="JetBrains Mono" w:hAnsi="JetBrains Mono" w:eastAsia="Arial Unicode MS"/>
          <w:color w:val="8F244B"/>
          <w:sz w:val="20"/>
          <w:shd w:fill="FFF1F6"/>
        </w:rPr>
        <w:t>APP-DSC-07 → APP-MSG-02 → APP-MBR-01 → APP-MBR-03 → ADM-MBR-03/04/05 → APP-MBR-02 → APP-MSG-03 → ADM-MSG-01 → ADM-MSG-02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无会员时先提交并查询会员申请；管理员发放后刷新 entitlement。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发起话题前同时校验会员、额度、资料状态和既有会话。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前台在确认页、会话列表、会话页和设置页持续披露平台接收主体。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后台发送身份固定为平台运营，不提供真人身份切换器。</w:t>
      </w:r>
    </w:p>
    <w:p>
      <w:pPr>
        <w:pStyle w:val="Heading2"/>
        <w:keepNext/>
      </w:pPr>
      <w:r>
        <w:t>6.3 真人供给与公开</w:t>
      </w:r>
    </w:p>
    <w:p>
      <w:r>
        <w:rPr>
          <w:rFonts w:ascii="JetBrains Mono" w:hAnsi="JetBrains Mono" w:eastAsia="Arial Unicode MS"/>
          <w:color w:val="8F244B"/>
          <w:sz w:val="20"/>
          <w:shd w:fill="FFF1F6"/>
        </w:rPr>
        <w:t>ADM-PER-01 → ADM-PER-02/04 → ADM-PER-03 → ADM-PER-05 → ADM-PER-06 → APP-DSC-01/07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管理员上传和 MeiGallery 导入都先形成草稿。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认证与发布是两个独立状态和审核动作。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授权失效、认证撤销或安全暂停必须立即从公开投影撤权。</w:t>
      </w:r>
    </w:p>
    <w:p>
      <w:pPr>
        <w:pStyle w:val="Heading2"/>
        <w:keepNext/>
      </w:pPr>
      <w:r>
        <w:t>6.4 会员与金币内控</w:t>
      </w:r>
    </w:p>
    <w:p>
      <w:r>
        <w:rPr>
          <w:rFonts w:ascii="JetBrains Mono" w:hAnsi="JetBrains Mono" w:eastAsia="Arial Unicode MS"/>
          <w:color w:val="8F244B"/>
          <w:sz w:val="20"/>
          <w:shd w:fill="FFF1F6"/>
        </w:rPr>
        <w:t>ADM-MBR-03 → ADM-MBR-04 → ADM-MBR-05 → APP-MBR-02</w:t>
      </w:r>
    </w:p>
    <w:p>
      <w:r>
        <w:rPr>
          <w:rFonts w:ascii="JetBrains Mono" w:hAnsi="JetBrains Mono" w:eastAsia="Arial Unicode MS"/>
          <w:color w:val="8F244B"/>
          <w:sz w:val="20"/>
          <w:shd w:fill="FFF1F6"/>
        </w:rPr>
        <w:t>ADM-WAL-01 → ADM-WAL-02 → ADM-WAL-03 → ADM-WAL-04 → APP-WAL-01/02/03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会员和高风险调币采用申请、独立复核、执行、通知和审计链路。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金币错误通过新增冲正分录修复，原分录不可编辑或删除。</w:t>
      </w:r>
    </w:p>
    <w:p>
      <w:pPr>
        <w:pStyle w:val="Heading1"/>
        <w:keepNext/>
      </w:pPr>
      <w:r>
        <w:t>7. 页面状态与反馈规范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7056"/>
      </w:tblGrid>
      <w:tr>
        <w:trPr>
          <w:tblHeader/>
          <w:cantSplit/>
        </w:trPr>
        <w:tc>
          <w:tcPr>
            <w:tcW w:type="dxa" w:w="2304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状态</w:t>
            </w:r>
          </w:p>
        </w:tc>
        <w:tc>
          <w:tcPr>
            <w:tcW w:type="dxa" w:w="7056"/>
            <w:vAlign w:val="center"/>
            <w:shd w:fill="F2F4F7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8F244B"/>
                <w:sz w:val="18"/>
              </w:rPr>
              <w:t>页面行为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加载</w:t>
            </w:r>
          </w:p>
        </w:tc>
        <w:tc>
          <w:tcPr>
            <w:tcW w:type="dxa" w:w="7056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使用骨架或局部进行中状态；避免整页无意义遮罩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首次空</w:t>
            </w:r>
          </w:p>
        </w:tc>
        <w:tc>
          <w:tcPr>
            <w:tcW w:type="dxa" w:w="7056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解释为什么为空，并给出可执行的首个动作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搜索无结果</w:t>
            </w:r>
          </w:p>
        </w:tc>
        <w:tc>
          <w:tcPr>
            <w:tcW w:type="dxa" w:w="7056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保留关键词与筛选，提供清除或调整条件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网络失败</w:t>
            </w:r>
          </w:p>
        </w:tc>
        <w:tc>
          <w:tcPr>
            <w:tcW w:type="dxa" w:w="7056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保留本地输入，展示最近事实的时效并允许重试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权限不足</w:t>
            </w:r>
          </w:p>
        </w:tc>
        <w:tc>
          <w:tcPr>
            <w:tcW w:type="dxa" w:w="7056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说明缺少的资格或管理员能力，不泄露内部敏感规则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对象失效</w:t>
            </w:r>
          </w:p>
        </w:tc>
        <w:tc>
          <w:tcPr>
            <w:tcW w:type="dxa" w:w="7056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停止业务操作，提供推荐页、列表页或帮助页的安全返回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并发冲突</w:t>
            </w:r>
          </w:p>
        </w:tc>
        <w:tc>
          <w:tcPr>
            <w:tcW w:type="dxa" w:w="7056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不覆盖服务端新版本，展示差异并要求刷新后重新提交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成功</w:t>
            </w:r>
          </w:p>
        </w:tc>
        <w:tc>
          <w:tcPr>
            <w:tcW w:type="dxa" w:w="7056"/>
            <w:vAlign w:val="center"/>
            <w:shd w:fill="FFFFFF" w:val="clear"/>
            <w:tcBorders>
              <w:top w:val="single" w:sz="4" w:color="D8DCE3"/>
              <w:start w:val="single" w:sz="4" w:color="D8DCE3"/>
              <w:bottom w:val="single" w:sz="4" w:color="D8DCE3"/>
              <w:end w:val="single" w:sz="4" w:color="D8DCE3"/>
              <w:insideH w:val="single" w:sz="4" w:color="D8DCE3"/>
              <w:insideV w:val="single" w:sz="4" w:color="D8DCE3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1F22"/>
                <w:sz w:val="17"/>
              </w:rPr>
              <w:t>展示结果、业务单号或当前状态；避免只显示短暂 Toast 而无可追溯结果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动效与响应式要求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移动端设计基准宽度为 390dp，关键点击区域不小于 44dp；支持系统字体放大、深色模式评估和减少动态效果。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Android 与 iOS 使用同一信息结构和业务状态；系统返回、权限弹窗、键盘、日期选择等保持平台习惯。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后台优先适配 1440px 及以上桌面；1180px 以下收起说明侧栏，窄屏仅用于评审，不承诺完整移动后台操作。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 xml:space="preserve">页面过渡、按钮反馈和状态切换必须尊重 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prefers-reduced-motion</w:t>
      </w:r>
      <w:r>
        <w:rPr>
          <w:rFonts w:ascii="Arial Unicode MS" w:hAnsi="Arial Unicode MS" w:eastAsia="Arial Unicode MS"/>
          <w:b w:val="0"/>
          <w:color w:val="1F1F22"/>
          <w:sz w:val="22"/>
        </w:rPr>
        <w:t>；不得使用持续抖动、强闪烁或误导性在线动画。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人物素材必须保持真实图片比例，卡片裁切优先保留面部和上半身，不拉伸、不使用模糊占位冒充正式素材。</w:t>
      </w:r>
    </w:p>
    <w:p>
      <w:pPr>
        <w:pStyle w:val="Heading1"/>
        <w:keepNext/>
      </w:pPr>
      <w:r>
        <w:t>9. 页面级验收清单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每个 Page ID 在进入开发前必须逐项通过：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独立 URL 能打开正确页面，Page ID、标题和设计路由一致。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页面目标只有一个主任务，主按钮文案是可执行动词。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上游入口、成功出口、失败下一步和返回行为明确。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目录中列出的所有状态均可在原型或测试夹具中复现。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主操作有进行中、成功、失败和防重复提交反馈。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服务端状态变化后不继续展示过期权限、余额、会员或公开资料。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平台代运营、认证范围、会员门槛和金币原因文案与 PRD 一致。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App 1.0 不出现未来能力入口、不可执行占位或暗示性促销文案。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移动端可完成键盘、返回、滚动和无障碍操作；后台可完成键盘焦点和高风险确认。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埋点不采集消息正文、认证证据、内部备注或非必要敏感字段。</w:t>
      </w:r>
    </w:p>
    <w:p>
      <w:pPr>
        <w:pStyle w:val="Heading1"/>
        <w:keepNext/>
      </w:pPr>
      <w:r>
        <w:t>10. 客户逐页确认方法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建议按下列顺序评审，而不是一次浏览 92 页：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先评审移动端关键闭环：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APP-DSC-01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APP-DSC-07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APP-MSG-02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APP-MSG-03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APP-MBR-01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APP-WAL-01</w:t>
      </w:r>
      <w:r>
        <w:rPr>
          <w:rFonts w:ascii="Arial Unicode MS" w:hAnsi="Arial Unicode MS" w:eastAsia="Arial Unicode MS"/>
          <w:b w:val="0"/>
          <w:color w:val="1F1F22"/>
          <w:sz w:val="22"/>
        </w:rPr>
        <w:t>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再评审后台关键闭环：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ADM-PER-05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ADM-PER-06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ADM-MSG-02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ADM-MBR-05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ADM-WAL-04</w:t>
      </w:r>
      <w:r>
        <w:rPr>
          <w:rFonts w:ascii="Arial Unicode MS" w:hAnsi="Arial Unicode MS" w:eastAsia="Arial Unicode MS"/>
          <w:b w:val="0"/>
          <w:color w:val="1F1F22"/>
          <w:sz w:val="22"/>
        </w:rPr>
        <w:t>、</w:t>
      </w:r>
      <w:r>
        <w:rPr>
          <w:rFonts w:ascii="JetBrains Mono" w:hAnsi="JetBrains Mono" w:eastAsia="Arial Unicode MS"/>
          <w:color w:val="8F244B"/>
          <w:sz w:val="20"/>
          <w:shd w:fill="FFF1F6"/>
        </w:rPr>
        <w:t>ADM-AUD-02</w:t>
      </w:r>
      <w:r>
        <w:rPr>
          <w:rFonts w:ascii="Arial Unicode MS" w:hAnsi="Arial Unicode MS" w:eastAsia="Arial Unicode MS"/>
          <w:b w:val="0"/>
          <w:color w:val="1F1F22"/>
          <w:sz w:val="22"/>
        </w:rPr>
        <w:t>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对每页确认页面目标、主操作、必备状态、身份披露和下一页面。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意见必须引用 Page ID，例如“APP-MSG-02 的无会员状态需调整”，避免只使用截图位置描述。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color w:val="1F1F22"/>
          <w:sz w:val="22"/>
        </w:rPr>
        <w:t>关键闭环确认后，再按目录评审其余页面和异常状态。</w:t>
      </w:r>
    </w:p>
    <w:p>
      <w:r>
        <w:rPr>
          <w:rFonts w:ascii="Arial Unicode MS" w:hAnsi="Arial Unicode MS" w:eastAsia="Arial Unicode MS"/>
          <w:b w:val="0"/>
          <w:color w:val="1F1F22"/>
          <w:sz w:val="22"/>
        </w:rPr>
        <w:t>本阶段确认的是产品范围、页面结构、交互规则、状态和视觉方向；人物名称、图片、账号、金额、日期和业务单号均为虚构演示数据，不代表生产内容。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Arial Unicode MS" w:hAnsi="Arial Unicode MS" w:eastAsia="Arial Unicode MS"/>
        <w:color w:val="686970"/>
        <w:sz w:val="18"/>
      </w:rPr>
      <w:t xml:space="preserve">第 </w:t>
    </w:r>
    <w:r>
      <w:rPr>
        <w:color w:val="6869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869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5" w:space="7" w:color="E2C1CD"/>
      </w:pBdr>
    </w:pPr>
    <w:r>
      <w:rPr>
        <w:rFonts w:ascii="Arial Unicode MS" w:hAnsi="Arial Unicode MS" w:eastAsia="Arial Unicode MS"/>
        <w:b/>
        <w:color w:val="686970"/>
        <w:sz w:val="18"/>
      </w:rPr>
      <w:t>MeiGallery App 1.0｜逐页交互设计确认册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1F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D83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D83D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8F24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Arial Unicode MS" w:hAnsi="Arial Unicode MS" w:eastAsia="Arial Unicode MS"/>
      <w:b/>
      <w:bCs/>
      <w:i w:val="0"/>
      <w:color w:val="6869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./interactive-prototype/pages.html" TargetMode="External"/><Relationship Id="rId14" Type="http://schemas.openxmlformats.org/officeDocument/2006/relationships/hyperlink" Target="./MOBILE_APP_INTERACTION_SPEC.md" TargetMode="External"/><Relationship Id="rId15" Type="http://schemas.openxmlformats.org/officeDocument/2006/relationships/hyperlink" Target="./ADMIN_CONSOLE_INTERACTION_SPEC.md" TargetMode="External"/><Relationship Id="rId16" Type="http://schemas.openxmlformats.org/officeDocument/2006/relationships/hyperlink" Target="./interactive-prototype/pages.html?page=APP-AUTH-01" TargetMode="External"/><Relationship Id="rId17" Type="http://schemas.openxmlformats.org/officeDocument/2006/relationships/hyperlink" Target="./interactive-prototype/pages.html?page=APP-AUTH-02" TargetMode="External"/><Relationship Id="rId18" Type="http://schemas.openxmlformats.org/officeDocument/2006/relationships/hyperlink" Target="./interactive-prototype/pages.html?page=APP-AUTH-03" TargetMode="External"/><Relationship Id="rId19" Type="http://schemas.openxmlformats.org/officeDocument/2006/relationships/hyperlink" Target="./interactive-prototype/pages.html?page=APP-AUTH-04" TargetMode="External"/><Relationship Id="rId20" Type="http://schemas.openxmlformats.org/officeDocument/2006/relationships/hyperlink" Target="./interactive-prototype/pages.html?page=APP-AUTH-05" TargetMode="External"/><Relationship Id="rId21" Type="http://schemas.openxmlformats.org/officeDocument/2006/relationships/hyperlink" Target="./interactive-prototype/pages.html?page=APP-AUTH-06" TargetMode="External"/><Relationship Id="rId22" Type="http://schemas.openxmlformats.org/officeDocument/2006/relationships/hyperlink" Target="./interactive-prototype/pages.html?page=APP-DSC-01" TargetMode="External"/><Relationship Id="rId23" Type="http://schemas.openxmlformats.org/officeDocument/2006/relationships/hyperlink" Target="./interactive-prototype/pages.html?page=APP-DSC-02" TargetMode="External"/><Relationship Id="rId24" Type="http://schemas.openxmlformats.org/officeDocument/2006/relationships/hyperlink" Target="./interactive-prototype/pages.html?page=APP-DSC-03" TargetMode="External"/><Relationship Id="rId25" Type="http://schemas.openxmlformats.org/officeDocument/2006/relationships/hyperlink" Target="./interactive-prototype/pages.html?page=APP-DSC-04" TargetMode="External"/><Relationship Id="rId26" Type="http://schemas.openxmlformats.org/officeDocument/2006/relationships/hyperlink" Target="./interactive-prototype/pages.html?page=APP-DSC-05" TargetMode="External"/><Relationship Id="rId27" Type="http://schemas.openxmlformats.org/officeDocument/2006/relationships/hyperlink" Target="./interactive-prototype/pages.html?page=APP-DSC-06" TargetMode="External"/><Relationship Id="rId28" Type="http://schemas.openxmlformats.org/officeDocument/2006/relationships/hyperlink" Target="./interactive-prototype/pages.html?page=APP-DSC-07" TargetMode="External"/><Relationship Id="rId29" Type="http://schemas.openxmlformats.org/officeDocument/2006/relationships/hyperlink" Target="./interactive-prototype/pages.html?page=APP-DSC-08" TargetMode="External"/><Relationship Id="rId30" Type="http://schemas.openxmlformats.org/officeDocument/2006/relationships/hyperlink" Target="./interactive-prototype/pages.html?page=APP-DSC-09" TargetMode="External"/><Relationship Id="rId31" Type="http://schemas.openxmlformats.org/officeDocument/2006/relationships/hyperlink" Target="./interactive-prototype/pages.html?page=APP-INT-01" TargetMode="External"/><Relationship Id="rId32" Type="http://schemas.openxmlformats.org/officeDocument/2006/relationships/hyperlink" Target="./interactive-prototype/pages.html?page=APP-INT-02" TargetMode="External"/><Relationship Id="rId33" Type="http://schemas.openxmlformats.org/officeDocument/2006/relationships/hyperlink" Target="./interactive-prototype/pages.html?page=APP-INT-03" TargetMode="External"/><Relationship Id="rId34" Type="http://schemas.openxmlformats.org/officeDocument/2006/relationships/hyperlink" Target="./interactive-prototype/pages.html?page=APP-INT-04" TargetMode="External"/><Relationship Id="rId35" Type="http://schemas.openxmlformats.org/officeDocument/2006/relationships/hyperlink" Target="./interactive-prototype/pages.html?page=APP-INT-05" TargetMode="External"/><Relationship Id="rId36" Type="http://schemas.openxmlformats.org/officeDocument/2006/relationships/hyperlink" Target="./interactive-prototype/pages.html?page=APP-MSG-01" TargetMode="External"/><Relationship Id="rId37" Type="http://schemas.openxmlformats.org/officeDocument/2006/relationships/hyperlink" Target="./interactive-prototype/pages.html?page=APP-MSG-02" TargetMode="External"/><Relationship Id="rId38" Type="http://schemas.openxmlformats.org/officeDocument/2006/relationships/hyperlink" Target="./interactive-prototype/pages.html?page=APP-MSG-03" TargetMode="External"/><Relationship Id="rId39" Type="http://schemas.openxmlformats.org/officeDocument/2006/relationships/hyperlink" Target="./interactive-prototype/pages.html?page=APP-MSG-04" TargetMode="External"/><Relationship Id="rId40" Type="http://schemas.openxmlformats.org/officeDocument/2006/relationships/hyperlink" Target="./interactive-prototype/pages.html?page=APP-MSG-05" TargetMode="External"/><Relationship Id="rId41" Type="http://schemas.openxmlformats.org/officeDocument/2006/relationships/hyperlink" Target="./interactive-prototype/pages.html?page=APP-MSG-06" TargetMode="External"/><Relationship Id="rId42" Type="http://schemas.openxmlformats.org/officeDocument/2006/relationships/hyperlink" Target="./interactive-prototype/pages.html?page=APP-MBR-01" TargetMode="External"/><Relationship Id="rId43" Type="http://schemas.openxmlformats.org/officeDocument/2006/relationships/hyperlink" Target="./interactive-prototype/pages.html?page=APP-MBR-02" TargetMode="External"/><Relationship Id="rId44" Type="http://schemas.openxmlformats.org/officeDocument/2006/relationships/hyperlink" Target="./interactive-prototype/pages.html?page=APP-MBR-03" TargetMode="External"/><Relationship Id="rId45" Type="http://schemas.openxmlformats.org/officeDocument/2006/relationships/hyperlink" Target="./interactive-prototype/pages.html?page=APP-WAL-01" TargetMode="External"/><Relationship Id="rId46" Type="http://schemas.openxmlformats.org/officeDocument/2006/relationships/hyperlink" Target="./interactive-prototype/pages.html?page=APP-WAL-02" TargetMode="External"/><Relationship Id="rId47" Type="http://schemas.openxmlformats.org/officeDocument/2006/relationships/hyperlink" Target="./interactive-prototype/pages.html?page=APP-WAL-03" TargetMode="External"/><Relationship Id="rId48" Type="http://schemas.openxmlformats.org/officeDocument/2006/relationships/hyperlink" Target="./interactive-prototype/pages.html?page=APP-SET-01" TargetMode="External"/><Relationship Id="rId49" Type="http://schemas.openxmlformats.org/officeDocument/2006/relationships/hyperlink" Target="./interactive-prototype/pages.html?page=APP-SET-02" TargetMode="External"/><Relationship Id="rId50" Type="http://schemas.openxmlformats.org/officeDocument/2006/relationships/hyperlink" Target="./interactive-prototype/pages.html?page=APP-SET-03" TargetMode="External"/><Relationship Id="rId51" Type="http://schemas.openxmlformats.org/officeDocument/2006/relationships/hyperlink" Target="./interactive-prototype/pages.html?page=APP-SET-04" TargetMode="External"/><Relationship Id="rId52" Type="http://schemas.openxmlformats.org/officeDocument/2006/relationships/hyperlink" Target="./interactive-prototype/pages.html?page=APP-SET-05" TargetMode="External"/><Relationship Id="rId53" Type="http://schemas.openxmlformats.org/officeDocument/2006/relationships/hyperlink" Target="./interactive-prototype/pages.html?page=APP-SET-06" TargetMode="External"/><Relationship Id="rId54" Type="http://schemas.openxmlformats.org/officeDocument/2006/relationships/hyperlink" Target="./interactive-prototype/pages.html?page=APP-SET-07" TargetMode="External"/><Relationship Id="rId55" Type="http://schemas.openxmlformats.org/officeDocument/2006/relationships/hyperlink" Target="./interactive-prototype/pages.html?page=APP-SET-08" TargetMode="External"/><Relationship Id="rId56" Type="http://schemas.openxmlformats.org/officeDocument/2006/relationships/hyperlink" Target="./interactive-prototype/pages.html?page=APP-SET-09" TargetMode="External"/><Relationship Id="rId57" Type="http://schemas.openxmlformats.org/officeDocument/2006/relationships/hyperlink" Target="./interactive-prototype/pages.html?page=APP-SET-10" TargetMode="External"/><Relationship Id="rId58" Type="http://schemas.openxmlformats.org/officeDocument/2006/relationships/hyperlink" Target="./interactive-prototype/pages.html?page=APP-SET-11" TargetMode="External"/><Relationship Id="rId59" Type="http://schemas.openxmlformats.org/officeDocument/2006/relationships/hyperlink" Target="./interactive-prototype/pages.html?page=APP-SET-12" TargetMode="External"/><Relationship Id="rId60" Type="http://schemas.openxmlformats.org/officeDocument/2006/relationships/hyperlink" Target="./interactive-prototype/pages.html?page=APP-SYS-01" TargetMode="External"/><Relationship Id="rId61" Type="http://schemas.openxmlformats.org/officeDocument/2006/relationships/hyperlink" Target="./interactive-prototype/pages.html?page=APP-SYS-02" TargetMode="External"/><Relationship Id="rId62" Type="http://schemas.openxmlformats.org/officeDocument/2006/relationships/hyperlink" Target="./interactive-prototype/pages.html?page=APP-SYS-03" TargetMode="External"/><Relationship Id="rId63" Type="http://schemas.openxmlformats.org/officeDocument/2006/relationships/hyperlink" Target="./interactive-prototype/pages.html?page=APP-SYS-04" TargetMode="External"/><Relationship Id="rId64" Type="http://schemas.openxmlformats.org/officeDocument/2006/relationships/hyperlink" Target="./interactive-prototype/pages.html?page=APP-SYS-05" TargetMode="External"/><Relationship Id="rId65" Type="http://schemas.openxmlformats.org/officeDocument/2006/relationships/hyperlink" Target="./interactive-prototype/pages.html?page=ADM-OV-01" TargetMode="External"/><Relationship Id="rId66" Type="http://schemas.openxmlformats.org/officeDocument/2006/relationships/hyperlink" Target="./interactive-prototype/pages.html?page=ADM-OV-02" TargetMode="External"/><Relationship Id="rId67" Type="http://schemas.openxmlformats.org/officeDocument/2006/relationships/hyperlink" Target="./interactive-prototype/pages.html?page=ADM-OV-03" TargetMode="External"/><Relationship Id="rId68" Type="http://schemas.openxmlformats.org/officeDocument/2006/relationships/hyperlink" Target="./interactive-prototype/pages.html?page=ADM-PER-01" TargetMode="External"/><Relationship Id="rId69" Type="http://schemas.openxmlformats.org/officeDocument/2006/relationships/hyperlink" Target="./interactive-prototype/pages.html?page=ADM-PER-02" TargetMode="External"/><Relationship Id="rId70" Type="http://schemas.openxmlformats.org/officeDocument/2006/relationships/hyperlink" Target="./interactive-prototype/pages.html?page=ADM-PER-03" TargetMode="External"/><Relationship Id="rId71" Type="http://schemas.openxmlformats.org/officeDocument/2006/relationships/hyperlink" Target="./interactive-prototype/pages.html?page=ADM-PER-04" TargetMode="External"/><Relationship Id="rId72" Type="http://schemas.openxmlformats.org/officeDocument/2006/relationships/hyperlink" Target="./interactive-prototype/pages.html?page=ADM-PER-05" TargetMode="External"/><Relationship Id="rId73" Type="http://schemas.openxmlformats.org/officeDocument/2006/relationships/hyperlink" Target="./interactive-prototype/pages.html?page=ADM-PER-06" TargetMode="External"/><Relationship Id="rId74" Type="http://schemas.openxmlformats.org/officeDocument/2006/relationships/hyperlink" Target="./interactive-prototype/pages.html?page=ADM-TAX-01" TargetMode="External"/><Relationship Id="rId75" Type="http://schemas.openxmlformats.org/officeDocument/2006/relationships/hyperlink" Target="./interactive-prototype/pages.html?page=ADM-TAX-02" TargetMode="External"/><Relationship Id="rId76" Type="http://schemas.openxmlformats.org/officeDocument/2006/relationships/hyperlink" Target="./interactive-prototype/pages.html?page=ADM-TAX-03" TargetMode="External"/><Relationship Id="rId77" Type="http://schemas.openxmlformats.org/officeDocument/2006/relationships/hyperlink" Target="./interactive-prototype/pages.html?page=ADM-REC-01" TargetMode="External"/><Relationship Id="rId78" Type="http://schemas.openxmlformats.org/officeDocument/2006/relationships/hyperlink" Target="./interactive-prototype/pages.html?page=ADM-REC-02" TargetMode="External"/><Relationship Id="rId79" Type="http://schemas.openxmlformats.org/officeDocument/2006/relationships/hyperlink" Target="./interactive-prototype/pages.html?page=ADM-REC-03" TargetMode="External"/><Relationship Id="rId80" Type="http://schemas.openxmlformats.org/officeDocument/2006/relationships/hyperlink" Target="./interactive-prototype/pages.html?page=ADM-REC-04" TargetMode="External"/><Relationship Id="rId81" Type="http://schemas.openxmlformats.org/officeDocument/2006/relationships/hyperlink" Target="./interactive-prototype/pages.html?page=ADM-MSG-01" TargetMode="External"/><Relationship Id="rId82" Type="http://schemas.openxmlformats.org/officeDocument/2006/relationships/hyperlink" Target="./interactive-prototype/pages.html?page=ADM-MSG-02" TargetMode="External"/><Relationship Id="rId83" Type="http://schemas.openxmlformats.org/officeDocument/2006/relationships/hyperlink" Target="./interactive-prototype/pages.html?page=ADM-MSG-03" TargetMode="External"/><Relationship Id="rId84" Type="http://schemas.openxmlformats.org/officeDocument/2006/relationships/hyperlink" Target="./interactive-prototype/pages.html?page=ADM-MSG-04" TargetMode="External"/><Relationship Id="rId85" Type="http://schemas.openxmlformats.org/officeDocument/2006/relationships/hyperlink" Target="./interactive-prototype/pages.html?page=ADM-SAF-01" TargetMode="External"/><Relationship Id="rId86" Type="http://schemas.openxmlformats.org/officeDocument/2006/relationships/hyperlink" Target="./interactive-prototype/pages.html?page=ADM-SAF-02" TargetMode="External"/><Relationship Id="rId87" Type="http://schemas.openxmlformats.org/officeDocument/2006/relationships/hyperlink" Target="./interactive-prototype/pages.html?page=ADM-SAF-03" TargetMode="External"/><Relationship Id="rId88" Type="http://schemas.openxmlformats.org/officeDocument/2006/relationships/hyperlink" Target="./interactive-prototype/pages.html?page=ADM-SAF-04" TargetMode="External"/><Relationship Id="rId89" Type="http://schemas.openxmlformats.org/officeDocument/2006/relationships/hyperlink" Target="./interactive-prototype/pages.html?page=ADM-MBR-01" TargetMode="External"/><Relationship Id="rId90" Type="http://schemas.openxmlformats.org/officeDocument/2006/relationships/hyperlink" Target="./interactive-prototype/pages.html?page=ADM-MBR-02" TargetMode="External"/><Relationship Id="rId91" Type="http://schemas.openxmlformats.org/officeDocument/2006/relationships/hyperlink" Target="./interactive-prototype/pages.html?page=ADM-MBR-03" TargetMode="External"/><Relationship Id="rId92" Type="http://schemas.openxmlformats.org/officeDocument/2006/relationships/hyperlink" Target="./interactive-prototype/pages.html?page=ADM-MBR-04" TargetMode="External"/><Relationship Id="rId93" Type="http://schemas.openxmlformats.org/officeDocument/2006/relationships/hyperlink" Target="./interactive-prototype/pages.html?page=ADM-MBR-05" TargetMode="External"/><Relationship Id="rId94" Type="http://schemas.openxmlformats.org/officeDocument/2006/relationships/hyperlink" Target="./interactive-prototype/pages.html?page=ADM-MBR-06" TargetMode="External"/><Relationship Id="rId95" Type="http://schemas.openxmlformats.org/officeDocument/2006/relationships/hyperlink" Target="./interactive-prototype/pages.html?page=ADM-WAL-01" TargetMode="External"/><Relationship Id="rId96" Type="http://schemas.openxmlformats.org/officeDocument/2006/relationships/hyperlink" Target="./interactive-prototype/pages.html?page=ADM-WAL-02" TargetMode="External"/><Relationship Id="rId97" Type="http://schemas.openxmlformats.org/officeDocument/2006/relationships/hyperlink" Target="./interactive-prototype/pages.html?page=ADM-WAL-03" TargetMode="External"/><Relationship Id="rId98" Type="http://schemas.openxmlformats.org/officeDocument/2006/relationships/hyperlink" Target="./interactive-prototype/pages.html?page=ADM-WAL-04" TargetMode="External"/><Relationship Id="rId99" Type="http://schemas.openxmlformats.org/officeDocument/2006/relationships/hyperlink" Target="./interactive-prototype/pages.html?page=ADM-WAL-05" TargetMode="External"/><Relationship Id="rId100" Type="http://schemas.openxmlformats.org/officeDocument/2006/relationships/hyperlink" Target="./interactive-prototype/pages.html?page=ADM-WAL-06" TargetMode="External"/><Relationship Id="rId101" Type="http://schemas.openxmlformats.org/officeDocument/2006/relationships/hyperlink" Target="./interactive-prototype/pages.html?page=ADM-NTF-01" TargetMode="External"/><Relationship Id="rId102" Type="http://schemas.openxmlformats.org/officeDocument/2006/relationships/hyperlink" Target="./interactive-prototype/pages.html?page=ADM-NTF-02" TargetMode="External"/><Relationship Id="rId103" Type="http://schemas.openxmlformats.org/officeDocument/2006/relationships/hyperlink" Target="./interactive-prototype/pages.html?page=ADM-NTF-03" TargetMode="External"/><Relationship Id="rId104" Type="http://schemas.openxmlformats.org/officeDocument/2006/relationships/hyperlink" Target="./interactive-prototype/pages.html?page=ADM-AUD-01" TargetMode="External"/><Relationship Id="rId105" Type="http://schemas.openxmlformats.org/officeDocument/2006/relationships/hyperlink" Target="./interactive-prototype/pages.html?page=ADM-AUD-02" TargetMode="External"/><Relationship Id="rId106" Type="http://schemas.openxmlformats.org/officeDocument/2006/relationships/hyperlink" Target="./interactive-prototype/pages.html?page=ADM-AUD-03" TargetMode="External"/><Relationship Id="rId107" Type="http://schemas.openxmlformats.org/officeDocument/2006/relationships/hyperlink" Target="./interactive-prototype/pages.html?page=ADM-AUD-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MeiGallery App 1.0 逐页交互设计确认册</dc:title>
  <dc:subject>移动端 49 页 + 管理后台 43 页，共 92 个页面级设计对象</dc:subject>
  <dc:creator>MeiGallery 产品团队</dc:creator>
  <cp:keywords>MeiGallery, App 1.0, PRD, 交互设计, 客户确认</cp:keywords>
  <dc:description>版式：standard_business_brief；首页：customer_pack；命名覆盖：MeiGallery 品牌粉色标题层级、Arial Unicode MS 跨平台中文字体。</dc:description>
  <cp:lastModifiedBy>MeiGallery 产品团队</cp:lastModifiedBy>
  <cp:revision>1</cp:revision>
  <dcterms:created xsi:type="dcterms:W3CDTF">2013-12-23T23:15:00Z</dcterms:created>
  <dcterms:modified xsi:type="dcterms:W3CDTF">2013-12-23T23:15:00Z</dcterms:modified>
  <cp:category/>
</cp:coreProperties>
</file>