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line="360" w:lineRule="auto"/>
        <w:jc w:val="center"/>
      </w:pPr>
      <w:r>
        <w:rPr>
          <w:rFonts w:ascii="Times New Roman" w:hAnsi="Times New Roman" w:eastAsia="黑体"/>
          <w:b/>
          <w:sz w:val="34"/>
        </w:rPr>
        <w:t>Gd 掺杂 CeO₂ 电解质的低温致密化、晶界电阻与电子漏电协同调控及其在中温 SOFC 单电池验证</w:t>
      </w:r>
    </w:p>
    <w:p>
      <w:pPr>
        <w:spacing w:line="360" w:lineRule="auto" w:after="80"/>
        <w:ind w:left="454" w:right="454"/>
        <w:jc w:val="both"/>
      </w:pPr>
      <w:r>
        <w:rPr>
          <w:rFonts w:ascii="Times New Roman" w:hAnsi="Times New Roman" w:eastAsia="黑体"/>
          <w:b/>
          <w:sz w:val="22"/>
        </w:rPr>
        <w:t xml:space="preserve">摘要. </w:t>
      </w:r>
      <w:r>
        <w:rPr>
          <w:rFonts w:ascii="Times New Roman" w:hAnsi="Times New Roman" w:eastAsia="宋体"/>
          <w:sz w:val="22"/>
        </w:rPr>
        <w:t>中温固态氧化物燃料电池（IT-SOFC）的电解质须在 500–700 °C 同时满足高氧离子电导、低电子漏电与低温可致密化三项相互牵制的要求。本文以 Gd 掺杂 CeO₂（GDC，Ce₁₋ₓGdₓO₂₋δ，x = 0.05–0.30）为主线成分体系，并以 Ca 共掺样（Ca₀.₀₅Gd₀.₁Ce₀.₈₅O₂₋δ）、1 mol% Co 烧结助剂样与 GDC/YSZ 双层结构作为对照路线，考察组成、烧结温度与晶界化学对离子输运和电子漏电的耦合影响，采用 15 μm 单层电解质并以 NiO-GDC｜GDC｜LSCF-GDC 单电池验证。在拟议的四项判据框架下：1300 °C/4 h 空气烧结的相对密度为 98.2 ± 0.4%（n = 5）；600 °C 空气下 σ</w:t>
      </w:r>
      <w:r>
        <w:rPr>
          <w:rFonts w:ascii="Times New Roman" w:hAnsi="Times New Roman" w:eastAsia="宋体"/>
          <w:sz w:val="22"/>
          <w:vertAlign w:val="subscript"/>
        </w:rPr>
        <w:t>bulk</w:t>
      </w:r>
      <w:r>
        <w:rPr>
          <w:rFonts w:ascii="Times New Roman" w:hAnsi="Times New Roman" w:eastAsia="宋体"/>
          <w:sz w:val="22"/>
        </w:rPr>
        <w:t xml:space="preserve"> = 0.030、σ</w:t>
      </w:r>
      <w:r>
        <w:rPr>
          <w:rFonts w:ascii="Times New Roman" w:hAnsi="Times New Roman" w:eastAsia="宋体"/>
          <w:sz w:val="22"/>
          <w:vertAlign w:val="subscript"/>
        </w:rPr>
        <w:t>gb</w:t>
      </w:r>
      <w:r>
        <w:rPr>
          <w:rFonts w:ascii="Times New Roman" w:hAnsi="Times New Roman" w:eastAsia="宋体"/>
          <w:sz w:val="22"/>
        </w:rPr>
        <w:t xml:space="preserve"> = 0.060、σ</w:t>
      </w:r>
      <w:r>
        <w:rPr>
          <w:rFonts w:ascii="Times New Roman" w:hAnsi="Times New Roman" w:eastAsia="宋体"/>
          <w:sz w:val="22"/>
          <w:vertAlign w:val="subscript"/>
        </w:rPr>
        <w:t>total</w:t>
      </w:r>
      <w:r>
        <w:rPr>
          <w:rFonts w:ascii="Times New Roman" w:hAnsi="Times New Roman" w:eastAsia="宋体"/>
          <w:sz w:val="22"/>
        </w:rPr>
        <w:t xml:space="preserve"> = 0.0200 S·cm⁻¹（n = 3）；600 °C、5% H₂/Ar 下 σ</w:t>
      </w:r>
      <w:r>
        <w:rPr>
          <w:rFonts w:ascii="Times New Roman" w:hAnsi="Times New Roman" w:eastAsia="宋体"/>
          <w:sz w:val="22"/>
          <w:vertAlign w:val="subscript"/>
        </w:rPr>
        <w:t>e</w:t>
      </w:r>
      <w:r>
        <w:rPr>
          <w:rFonts w:ascii="Times New Roman" w:hAnsi="Times New Roman" w:eastAsia="宋体"/>
          <w:sz w:val="22"/>
        </w:rPr>
        <w:t xml:space="preserve"> = 8.0×10⁻⁴ S·cm⁻¹、t</w:t>
      </w:r>
      <w:r>
        <w:rPr>
          <w:rFonts w:ascii="Times New Roman" w:hAnsi="Times New Roman" w:eastAsia="宋体"/>
          <w:sz w:val="22"/>
          <w:vertAlign w:val="subscript"/>
        </w:rPr>
        <w:t>ion</w:t>
      </w:r>
      <w:r>
        <w:rPr>
          <w:rFonts w:ascii="Times New Roman" w:hAnsi="Times New Roman" w:eastAsia="宋体"/>
          <w:sz w:val="22"/>
        </w:rPr>
        <w:t xml:space="preserve"> = 0.962（n = 3）；单电池 600 °C OCV = 0.96 V、峰值功率密度 0.82 W·cm⁻²，0.3 A·cm⁻² 恒流 100 h 电压衰减 12 ± 4 μV·h⁻¹。晶界电阻降低与电子电导抑制可分别由晶界杂质清除和 Ce³⁺ 占比下降给出与实验一致的初步解释，但因果归属仍属 proposed，须由 STEM-EDS、XPS、TGA 与 DRT 定量数据检验。以上全部数值为</w:t>
      </w:r>
      <w:r>
        <w:rPr>
          <w:rFonts w:ascii="Times New Roman" w:hAnsi="Times New Roman" w:eastAsia="宋体"/>
          <w:b/>
          <w:sz w:val="22"/>
        </w:rPr>
        <w:t>拟议值，待实验确认</w:t>
      </w:r>
      <w:r>
        <w:rPr>
          <w:rFonts w:ascii="Times New Roman" w:hAnsi="Times New Roman" w:eastAsia="宋体"/>
          <w:sz w:val="22"/>
        </w:rPr>
        <w:t>。</w:t>
      </w:r>
    </w:p>
    <w:p>
      <w:pPr>
        <w:spacing w:line="360" w:lineRule="auto" w:before="80" w:after="200"/>
        <w:ind w:left="454" w:right="454"/>
        <w:jc w:val="both"/>
      </w:pPr>
      <w:r>
        <w:rPr>
          <w:rFonts w:ascii="Times New Roman" w:hAnsi="Times New Roman" w:eastAsia="黑体"/>
          <w:b/>
          <w:sz w:val="22"/>
        </w:rPr>
        <w:t>关键词：</w:t>
      </w:r>
      <w:r>
        <w:rPr>
          <w:rFonts w:ascii="Times New Roman" w:hAnsi="Times New Roman" w:eastAsia="宋体"/>
          <w:sz w:val="22"/>
        </w:rPr>
        <w:t>：GDC; 中温固态氧化物燃料电池; 电子漏电抑制; 低温致密化; 晶界电阻; 短期耐久</w:t>
      </w:r>
    </w:p>
    <w:p>
      <w:pPr>
        <w:pStyle w:val="Heading1"/>
        <w:spacing w:before="200" w:after="120" w:line="360" w:lineRule="auto"/>
        <w:jc w:val="left"/>
      </w:pPr>
      <w:r>
        <w:rPr>
          <w:rFonts w:ascii="Times New Roman" w:hAnsi="Times New Roman" w:eastAsia="黑体"/>
          <w:b/>
          <w:sz w:val="28"/>
        </w:rPr>
        <w:t>0 前置声明（写作前置信息，投稿前删除）</w:t>
      </w:r>
    </w:p>
    <w:p>
      <w:pPr>
        <w:spacing w:line="360" w:lineRule="auto" w:after="80"/>
        <w:ind w:firstLineChars="200" w:firstLine="480"/>
        <w:jc w:val="both"/>
      </w:pPr>
      <w:r>
        <w:rPr>
          <w:rFonts w:ascii="Times New Roman" w:hAnsi="Times New Roman" w:eastAsia="宋体"/>
          <w:b/>
          <w:sz w:val="24"/>
        </w:rPr>
        <w:t>命名锁定</w:t>
      </w:r>
      <w:r>
        <w:rPr>
          <w:rFonts w:ascii="Times New Roman" w:hAnsi="Times New Roman" w:eastAsia="宋体"/>
          <w:sz w:val="24"/>
        </w:rPr>
        <w:t>：缩写 GDC 在本稿中</w:t>
      </w:r>
      <w:r>
        <w:rPr>
          <w:rFonts w:ascii="Times New Roman" w:hAnsi="Times New Roman" w:eastAsia="宋体"/>
          <w:b/>
          <w:sz w:val="24"/>
        </w:rPr>
        <w:t>仅指 Gd 掺杂 CeO₂</w:t>
      </w:r>
      <w:r>
        <w:rPr>
          <w:rFonts w:ascii="Times New Roman" w:hAnsi="Times New Roman" w:eastAsia="宋体"/>
          <w:sz w:val="24"/>
        </w:rPr>
        <w:t xml:space="preserve">（Ce₁₋ₓGdₓO₂₋δ），标题、摘要、图表与正文统一使用该命名。选题中的"钙掺杂"以两条方式纳入：Ca </w:t>
      </w:r>
      <w:r>
        <w:rPr>
          <w:rFonts w:ascii="Times New Roman" w:hAnsi="Times New Roman" w:eastAsia="宋体"/>
          <w:b/>
          <w:sz w:val="24"/>
        </w:rPr>
        <w:t>共掺</w:t>
      </w:r>
      <w:r>
        <w:rPr>
          <w:rFonts w:ascii="Times New Roman" w:hAnsi="Times New Roman" w:eastAsia="宋体"/>
          <w:sz w:val="24"/>
        </w:rPr>
        <w:t xml:space="preserve">样（Ca₀.₀₅Gd₀.₁Ce₀.₈₅O₂₋δ，标注为 CG-1）作为组成对照；Ca </w:t>
      </w:r>
      <w:r>
        <w:rPr>
          <w:rFonts w:ascii="Times New Roman" w:hAnsi="Times New Roman" w:eastAsia="宋体"/>
          <w:b/>
          <w:sz w:val="24"/>
        </w:rPr>
        <w:t>单掺</w:t>
      </w:r>
      <w:r>
        <w:rPr>
          <w:rFonts w:ascii="Times New Roman" w:hAnsi="Times New Roman" w:eastAsia="宋体"/>
          <w:sz w:val="24"/>
        </w:rPr>
        <w:t>（CDC）路线因白名单缺少已核验文献，本稿不作机理主张，仅在 4.2、4.4 作为待检验的对照路线提及。</w:t>
      </w:r>
    </w:p>
    <w:p>
      <w:pPr>
        <w:spacing w:line="360" w:lineRule="auto" w:after="80"/>
        <w:ind w:firstLineChars="200" w:firstLine="480"/>
        <w:jc w:val="both"/>
      </w:pPr>
      <w:r>
        <w:rPr>
          <w:rFonts w:ascii="Times New Roman" w:hAnsi="Times New Roman" w:eastAsia="宋体"/>
          <w:b/>
          <w:sz w:val="24"/>
        </w:rPr>
        <w:t>数据状态</w:t>
      </w:r>
      <w:r>
        <w:rPr>
          <w:rFonts w:ascii="Times New Roman" w:hAnsi="Times New Roman" w:eastAsia="宋体"/>
          <w:sz w:val="24"/>
        </w:rPr>
        <w:t>：表 1–7 全部数值为拟议值，表内以"数值/单位/测试条件/n/误差"五列规范给出，每表下方标注"全部数值为拟议值，待实验确认"；正式投稿前须以原始数据替换。</w:t>
      </w:r>
    </w:p>
    <w:p>
      <w:pPr>
        <w:spacing w:line="360" w:lineRule="auto" w:after="80"/>
        <w:ind w:firstLineChars="200" w:firstLine="480"/>
        <w:jc w:val="both"/>
      </w:pPr>
      <w:r>
        <w:rPr>
          <w:rFonts w:ascii="Times New Roman" w:hAnsi="Times New Roman" w:eastAsia="宋体"/>
          <w:b/>
          <w:sz w:val="24"/>
        </w:rPr>
        <w:t>引用约束</w:t>
      </w:r>
      <w:r>
        <w:rPr>
          <w:rFonts w:ascii="Times New Roman" w:hAnsi="Times New Roman" w:eastAsia="宋体"/>
          <w:sz w:val="24"/>
        </w:rPr>
        <w:t>：本文引用仅限 [1]–[5]。白名单中无 CDC 直接文献、无 GDC 单电池基准数据文献、无 EIS/DRT 方法学原始文献，故表 9 的单电池对标列与 §4.3 相关论述按"待核验"处理，不填充未经核验的数值。</w:t>
      </w:r>
    </w:p>
    <w:p>
      <w:pPr>
        <w:pStyle w:val="Heading1"/>
        <w:spacing w:before="200" w:after="120" w:line="360" w:lineRule="auto"/>
        <w:jc w:val="left"/>
      </w:pPr>
      <w:r>
        <w:rPr>
          <w:rFonts w:ascii="Times New Roman" w:hAnsi="Times New Roman" w:eastAsia="黑体"/>
          <w:b/>
          <w:sz w:val="28"/>
        </w:rPr>
        <w:t>1 引言</w:t>
      </w:r>
    </w:p>
    <w:p>
      <w:pPr>
        <w:spacing w:line="360" w:lineRule="auto" w:after="80"/>
        <w:ind w:firstLineChars="200" w:firstLine="480"/>
        <w:jc w:val="both"/>
      </w:pPr>
      <w:r>
        <w:rPr>
          <w:rFonts w:ascii="Times New Roman" w:hAnsi="Times New Roman" w:eastAsia="宋体"/>
          <w:sz w:val="24"/>
        </w:rPr>
        <w:t>能源结构转型使固态氧化物燃料电池（SOFC）在高效发电与燃料灵活性上具备不可替代的位置，而将工作温度由 800–1000 °C 下探至 500–700 °C，可在材料成本、密封与连接体寿命、启停速率三方面同时获益。温度下探后，电极极化可通过纳米复合结构改善，电解质却同时面临电导率下降与工艺窗口收窄的双重压力，成为性能与成本的双重瓶颈[1]。</w:t>
      </w:r>
    </w:p>
    <w:p>
      <w:pPr>
        <w:spacing w:line="360" w:lineRule="auto" w:after="80"/>
        <w:ind w:firstLineChars="200" w:firstLine="480"/>
        <w:jc w:val="both"/>
      </w:pPr>
      <w:r>
        <w:rPr>
          <w:rFonts w:ascii="Times New Roman" w:hAnsi="Times New Roman" w:eastAsia="宋体"/>
          <w:sz w:val="24"/>
        </w:rPr>
        <w:t>CeO₂ 基电解质是 IT-SOFC 的首选路线：Gd³⁺ 固溶进入萤石结构后，为保持电荷平衡引入氧空位，形成以空位跃迁为主体的氧离子导电机制。综述性论述指出，CeO₂ 基电解质在中温区的氧离子电导率显著高于同温区的 YSZ[1]；该优势的具体倍数区间须以 [1] 所引实测值为准，本稿不在此给出未经核验的精确数值。</w:t>
      </w:r>
    </w:p>
    <w:p>
      <w:pPr>
        <w:spacing w:line="360" w:lineRule="auto" w:after="80"/>
        <w:ind w:firstLineChars="200" w:firstLine="480"/>
        <w:jc w:val="both"/>
      </w:pPr>
      <w:r>
        <w:rPr>
          <w:rFonts w:ascii="Times New Roman" w:hAnsi="Times New Roman" w:eastAsia="宋体"/>
          <w:sz w:val="24"/>
        </w:rPr>
        <w:t>GDC 的两大痛点均可作机理化表述。其一是缺陷化学层面的：在还原气氛下 Ce⁴⁺ 部分还原为 Ce³⁺，伴随小极化子电子导电，产生内短路电流，表现为开路电压（OCV）损失与效率下降[1]。其二是界面与工艺层面的：晶界电阻在总电阻中占比可观，而获得高致密度通常需烧结温度高于 1400 °C，与 NiO-GDC 阳极、LSCF-GDC 阴极的共烧窗口冲突，阴极-电解质界面在高温共烧中易出现元素互扩散与反应相[3,4]。</w:t>
      </w:r>
    </w:p>
    <w:p>
      <w:pPr>
        <w:spacing w:line="360" w:lineRule="auto" w:after="80"/>
        <w:ind w:firstLineChars="200" w:firstLine="480"/>
        <w:jc w:val="both"/>
      </w:pPr>
      <w:r>
        <w:rPr>
          <w:rFonts w:ascii="Times New Roman" w:hAnsi="Times New Roman" w:eastAsia="宋体"/>
          <w:sz w:val="24"/>
        </w:rPr>
        <w:t>既有方案多针对单一指标优化，且相互掣肘。降低烧结温度的常用手段是引入 Co、Fe 等过渡金属烧结助剂，但综述性论述表明该类助剂在促进致密化的同时常伴随晶界电导劣化[1]；GDC/YSZ 双层电解质可借 YSZ 的电子阻塞能力抑制漏电，代价是额外界面电阻、热膨胀失配与工艺复杂度上升[4]。由此形成本文的研究空白：能否在单层亚微米电解质中，以组成与晶界化学的协同调控，同时兑现致密化温度下移、晶界电阻下降与电子漏电抑制，并在单电池层面得到验证。</w:t>
      </w:r>
    </w:p>
    <w:p>
      <w:pPr>
        <w:spacing w:line="360" w:lineRule="auto" w:after="80"/>
        <w:ind w:firstLineChars="200" w:firstLine="480"/>
        <w:jc w:val="both"/>
      </w:pPr>
      <w:r>
        <w:rPr>
          <w:rFonts w:ascii="Times New Roman" w:hAnsi="Times New Roman" w:eastAsia="宋体"/>
          <w:sz w:val="24"/>
        </w:rPr>
        <w:t>本文采取的策略是：以 Gd 含量系列（x = 0.05/0.10/0.20/0.30）确定体相与晶界电导的最优折中，辅以 Ca 共掺与晶界净化两类对照，将"≤1300 °C 单层共烧"设为刻意的工艺变量。可检验判据逐条为：（i）600 °C、5% H₂/Ar 下 σ</w:t>
      </w:r>
      <w:r>
        <w:rPr>
          <w:rFonts w:ascii="Times New Roman" w:hAnsi="Times New Roman" w:eastAsia="宋体"/>
          <w:sz w:val="24"/>
          <w:vertAlign w:val="subscript"/>
        </w:rPr>
        <w:t>e</w:t>
      </w:r>
      <w:r>
        <w:rPr>
          <w:rFonts w:ascii="Times New Roman" w:hAnsi="Times New Roman" w:eastAsia="宋体"/>
          <w:sz w:val="24"/>
        </w:rPr>
        <w:t xml:space="preserve"> ≤ 1×10⁻³ S·cm⁻¹、t</w:t>
      </w:r>
      <w:r>
        <w:rPr>
          <w:rFonts w:ascii="Times New Roman" w:hAnsi="Times New Roman" w:eastAsia="宋体"/>
          <w:sz w:val="24"/>
          <w:vertAlign w:val="subscript"/>
        </w:rPr>
        <w:t>ion</w:t>
      </w:r>
      <w:r>
        <w:rPr>
          <w:rFonts w:ascii="Times New Roman" w:hAnsi="Times New Roman" w:eastAsia="宋体"/>
          <w:sz w:val="24"/>
        </w:rPr>
        <w:t xml:space="preserve"> ≥ 0.95；（ii）≤1300 °C 烧结相对密度 ≥ 97%；（iii）600 °C 对称电池 ASR ≤ 0.15 Ω·cm²；（iv）单电池 600 °C OCV ≥ 0.90 V、峰值功率密度 ≥ 0.8 W·cm⁻²、0.3 A·cm⁻² 下 100 h 短期耐久可测。</w:t>
      </w:r>
    </w:p>
    <w:p>
      <w:pPr>
        <w:pStyle w:val="Heading1"/>
        <w:spacing w:before="200" w:after="120" w:line="360" w:lineRule="auto"/>
        <w:jc w:val="left"/>
      </w:pPr>
      <w:r>
        <w:rPr>
          <w:rFonts w:ascii="Times New Roman" w:hAnsi="Times New Roman" w:eastAsia="黑体"/>
          <w:b/>
          <w:sz w:val="28"/>
        </w:rPr>
        <w:t>2 材料与方法</w:t>
      </w:r>
    </w:p>
    <w:p>
      <w:pPr>
        <w:pStyle w:val="Heading2"/>
        <w:spacing w:before="120" w:after="120" w:line="360" w:lineRule="auto"/>
        <w:jc w:val="left"/>
      </w:pPr>
      <w:r>
        <w:rPr>
          <w:rFonts w:ascii="Times New Roman" w:hAnsi="Times New Roman" w:eastAsia="黑体"/>
          <w:b/>
          <w:sz w:val="26"/>
        </w:rPr>
        <w:t>2.1 成分设计与合成</w:t>
      </w:r>
    </w:p>
    <w:p>
      <w:pPr>
        <w:spacing w:line="360" w:lineRule="auto" w:after="80"/>
        <w:ind w:firstLineChars="200" w:firstLine="480"/>
        <w:jc w:val="both"/>
      </w:pPr>
      <w:r>
        <w:rPr>
          <w:rFonts w:ascii="Times New Roman" w:hAnsi="Times New Roman" w:eastAsia="宋体"/>
          <w:sz w:val="24"/>
        </w:rPr>
        <w:t>设计矩阵以 Gd 含量为主变量：Ce₁₋ₓGdₓO₂₋δ（x = 0.05、0.10、0.20、0.30），其中 x = 0.10 为主线样（记为 GDC-0.10，成分区间的选择依据见 [1]）。对照样包括：Ca 共掺样 CG-1（Ca₀.₀₅Gd₀.₁Ce₀.₈₅O₂₋δ）；烧结助剂样 GDC-0.10 + 1 mol% Co（记为 GDC-0.10Co），用于检验"以晶界电导换取致密化温度"的既有认识[1]；商业粉体制备的 GDC-0.10-C，用于区分粉体活性与本征组成效应。粉体以溶胶-凝胶-燃烧法合成，柠檬酸为络合剂，800 °C/2 h 煅烧，行星球磨后造粒。完整设计矩阵见表 S1。</w:t>
      </w:r>
    </w:p>
    <w:p>
      <w:pPr>
        <w:pStyle w:val="Heading2"/>
        <w:spacing w:before="120" w:after="120" w:line="360" w:lineRule="auto"/>
        <w:jc w:val="left"/>
      </w:pPr>
      <w:r>
        <w:rPr>
          <w:rFonts w:ascii="Times New Roman" w:hAnsi="Times New Roman" w:eastAsia="黑体"/>
          <w:b/>
          <w:sz w:val="26"/>
        </w:rPr>
        <w:t>2.2 电解质片与单电池制备</w:t>
      </w:r>
    </w:p>
    <w:p>
      <w:pPr>
        <w:spacing w:line="360" w:lineRule="auto" w:after="80"/>
        <w:ind w:firstLineChars="200" w:firstLine="480"/>
        <w:jc w:val="both"/>
      </w:pPr>
      <w:r>
        <w:rPr>
          <w:rFonts w:ascii="Times New Roman" w:hAnsi="Times New Roman" w:eastAsia="宋体"/>
          <w:sz w:val="24"/>
        </w:rPr>
        <w:t>电解质片经干压（200 MPa）后在 1250、1300、1400 °C 三组温度下空气烧结（5 °C·min⁻¹，保温 4 h），厚度经抛光控制在约 15 μm（单电池用电解质薄膜由流延法制备并共烧）。单电池构型为 NiO-GDC｜GDC（15 μm）｜LSCF-GDC，阴极制备工艺参照 [3]，双层 GDC/YSZ 结构仅作工艺侧对照，其制备技术细节见 [4]。全部样品刻意限定"≤1300 °C 共烧"作为核心工艺变量。</w:t>
      </w:r>
    </w:p>
    <w:p>
      <w:pPr>
        <w:pStyle w:val="Heading2"/>
        <w:spacing w:before="120" w:after="120" w:line="360" w:lineRule="auto"/>
        <w:jc w:val="left"/>
      </w:pPr>
      <w:r>
        <w:rPr>
          <w:rFonts w:ascii="Times New Roman" w:hAnsi="Times New Roman" w:eastAsia="黑体"/>
          <w:b/>
          <w:sz w:val="26"/>
        </w:rPr>
        <w:t>2.3 结构、成分与缺陷表征</w:t>
      </w:r>
    </w:p>
    <w:p>
      <w:pPr>
        <w:spacing w:line="360" w:lineRule="auto" w:after="80"/>
        <w:ind w:firstLineChars="200" w:firstLine="480"/>
        <w:jc w:val="both"/>
      </w:pPr>
      <w:r>
        <w:rPr>
          <w:rFonts w:ascii="Times New Roman" w:hAnsi="Times New Roman" w:eastAsia="宋体"/>
          <w:sz w:val="24"/>
        </w:rPr>
        <w:t>XRD（Cu Kα，2θ = 20–80°，步长 0.02°）配合 Rietveld 精修给出晶格常数与次相含量，用于检验 Gd 固溶度与第二相析出（对应表 8 第 1 行假设）。Raman 以缺陷相关振动模式强度比反映氧空位无序度，阿基米德法测相对密度，SEM 断面以截线法测晶粒尺寸——三者共同支撑"低温致密化是否源于体扩散增强"这一假设。STEM-EDS 线扫与面扫用于定量晶界偏析（对应晶界杂质清除与空间电荷层两条竞争假设），XPS（C 1s 284.8 eV 校荷）以 Ce 3d 分峰定 Ce³⁺ 占比、O 1s 定氧空位相关信号，TGA 在 5% H₂/Ar 下 500–700 °C 测氧非化学计量增量 Δδ，ICP-OES 核验化学计量比。每项手段与待检验假设的对应关系在表 8 中逐行列出。</w:t>
      </w:r>
    </w:p>
    <w:p>
      <w:pPr>
        <w:pStyle w:val="Heading2"/>
        <w:spacing w:before="120" w:after="120" w:line="360" w:lineRule="auto"/>
        <w:jc w:val="left"/>
      </w:pPr>
      <w:r>
        <w:rPr>
          <w:rFonts w:ascii="Times New Roman" w:hAnsi="Times New Roman" w:eastAsia="黑体"/>
          <w:b/>
          <w:sz w:val="26"/>
        </w:rPr>
        <w:t>2.4 电化学测试</w:t>
      </w:r>
    </w:p>
    <w:p>
      <w:pPr>
        <w:spacing w:line="360" w:lineRule="auto" w:after="80"/>
        <w:ind w:firstLineChars="200" w:firstLine="480"/>
        <w:jc w:val="both"/>
      </w:pPr>
      <w:r>
        <w:rPr>
          <w:rFonts w:ascii="Times New Roman" w:hAnsi="Times New Roman" w:eastAsia="宋体"/>
          <w:sz w:val="24"/>
        </w:rPr>
        <w:t>EIS 在 450–700 °C、1 MHz–0.1 Hz、扰动振幅 10–50 mV 下测试，气氛为空气与 5% H₂/Ar，以等效电路分离体相与晶界电阻，并采用分布松弛时间（DRT）分析判别重叠弛豫过程；DRT 的峰分解与归属策略沿用课题在氧化物固体电解质界面阻抗分解中的一贯处理方式，细节见补充材料。离子迁移数以 H₂–空气浓差电池 OCV 法测定，电子电导率以 Hebb–Wagner 极化法在变厚度样品上测定。单电池测 I–V–P 曲线（600 °C，3% H₂O-H₂｜空气），并在 0.3 A·cm⁻² 恒流下测试 100 h。需说明：DRT 与等效电路的方法学原始文献不在本稿引用白名单内，相关方法学引用待补核验，此处不以 [n] 充数。</w:t>
      </w:r>
    </w:p>
    <w:p>
      <w:pPr>
        <w:pStyle w:val="Heading2"/>
        <w:spacing w:before="120" w:after="120" w:line="360" w:lineRule="auto"/>
        <w:jc w:val="left"/>
      </w:pPr>
      <w:r>
        <w:rPr>
          <w:rFonts w:ascii="Times New Roman" w:hAnsi="Times New Roman" w:eastAsia="黑体"/>
          <w:b/>
          <w:sz w:val="26"/>
        </w:rPr>
        <w:t>2.5 数据统计</w:t>
      </w:r>
    </w:p>
    <w:p>
      <w:pPr>
        <w:spacing w:line="360" w:lineRule="auto" w:after="80"/>
        <w:ind w:firstLineChars="200" w:firstLine="480"/>
        <w:jc w:val="both"/>
      </w:pPr>
      <w:r>
        <w:rPr>
          <w:rFonts w:ascii="Times New Roman" w:hAnsi="Times New Roman" w:eastAsia="宋体"/>
          <w:sz w:val="24"/>
        </w:rPr>
        <w:t>电导率与致密化数据取 3–5 片样品，单电池数据取 2–3 电芯，晶粒尺寸与偏析数据取 3 视场 × 3 样。全部数值以 mean ± SD 报出，并在表内注明离散来源（片间/电芯间/拟合标准误）。</w:t>
      </w:r>
    </w:p>
    <w:p>
      <w:pPr>
        <w:pStyle w:val="Heading1"/>
        <w:spacing w:before="200" w:after="120" w:line="360" w:lineRule="auto"/>
        <w:jc w:val="left"/>
      </w:pPr>
      <w:r>
        <w:rPr>
          <w:rFonts w:ascii="Times New Roman" w:hAnsi="Times New Roman" w:eastAsia="黑体"/>
          <w:b/>
          <w:sz w:val="28"/>
        </w:rPr>
        <w:t>3 结果</w:t>
      </w:r>
    </w:p>
    <w:p>
      <w:pPr>
        <w:spacing w:line="360" w:lineRule="auto" w:after="80"/>
        <w:ind w:firstLineChars="200" w:firstLine="480"/>
        <w:jc w:val="both"/>
      </w:pPr>
      <w:r>
        <w:rPr>
          <w:rFonts w:ascii="Times New Roman" w:hAnsi="Times New Roman" w:eastAsia="宋体"/>
          <w:sz w:val="24"/>
        </w:rPr>
        <w:t>表 1–7 中所有数值均为</w:t>
      </w:r>
      <w:r>
        <w:rPr>
          <w:rFonts w:ascii="Times New Roman" w:hAnsi="Times New Roman" w:eastAsia="宋体"/>
          <w:b/>
          <w:sz w:val="24"/>
        </w:rPr>
        <w:t>拟议值，待实验确认</w:t>
      </w:r>
      <w:r>
        <w:rPr>
          <w:rFonts w:ascii="Times New Roman" w:hAnsi="Times New Roman" w:eastAsia="宋体"/>
          <w:sz w:val="24"/>
        </w:rPr>
        <w:t>；表头规范统一为：指标、数值、单位、测试条件、重复次数 n、误差范围。</w:t>
      </w:r>
    </w:p>
    <w:p>
      <w:pPr>
        <w:pStyle w:val="Heading2"/>
        <w:spacing w:before="120" w:after="120" w:line="360" w:lineRule="auto"/>
        <w:jc w:val="left"/>
      </w:pPr>
      <w:r>
        <w:rPr>
          <w:rFonts w:ascii="Times New Roman" w:hAnsi="Times New Roman" w:eastAsia="黑体"/>
          <w:b/>
          <w:sz w:val="26"/>
        </w:rPr>
        <w:t>3.1 物相组成与致密化行为</w:t>
      </w:r>
    </w:p>
    <w:p>
      <w:pPr>
        <w:spacing w:line="360" w:lineRule="auto" w:after="80"/>
        <w:ind w:firstLineChars="200" w:firstLine="480"/>
        <w:jc w:val="both"/>
      </w:pPr>
      <w:r>
        <w:rPr>
          <w:rFonts w:ascii="Times New Roman" w:hAnsi="Times New Roman" w:eastAsia="宋体"/>
          <w:sz w:val="24"/>
        </w:rPr>
        <w:t>图 2 的全组 XRD 谱中，GDC-0.10 仅呈现萤石结构衍射峰，未见 Gd₂O₃ 等次相，说明 800 °C 煅烧粉体已达到单相固溶；晶格常数随 Gd 含量增加而单调下降，与 Gd³⁺ 半径小于 Ce⁴⁺ 的取代关系一致（表 1）。图 3 的膨胀曲线显示 GDC-0.10 在 780 °C 附近开始收缩，明显早于商业粉体对照样，最终在 1300 °C/4 h 达到 98.2% 相对密度（表 2）；同一温度下 GDC-0.10Co 的相对密度更高（99.0%），但该优势是否以晶界电导为代价需由 3.3 与表 8 判定。</w:t>
      </w:r>
    </w:p>
    <w:p>
      <w:pPr>
        <w:spacing w:line="360" w:lineRule="auto" w:after="80"/>
        <w:ind w:firstLineChars="200" w:firstLine="480"/>
        <w:jc w:val="both"/>
      </w:pPr>
      <w:r>
        <w:rPr>
          <w:rFonts w:ascii="Times New Roman" w:hAnsi="Times New Roman" w:eastAsia="宋体"/>
          <w:b/>
          <w:sz w:val="24"/>
        </w:rPr>
        <w:t>表 1｜XRD 物相识别与晶格参数（Rietveld 精修；全部数值为拟议值，待实验确认）</w:t>
      </w:r>
    </w:p>
    <w:tbl>
      <w:tblPr>
        <w:tblStyle w:val="TableGrid"/>
        <w:tblW w:type="auto" w:w="0"/>
        <w:jc w:val="center"/>
        <w:tblLayout w:type="autofit"/>
        <w:tblLook w:firstColumn="1" w:firstRow="1" w:lastColumn="0" w:lastRow="0" w:noHBand="0" w:noVBand="1" w:val="04A0"/>
      </w:tblPr>
      <w:tblGrid>
        <w:gridCol w:w="1455"/>
        <w:gridCol w:w="1455"/>
        <w:gridCol w:w="1455"/>
        <w:gridCol w:w="1455"/>
        <w:gridCol w:w="1455"/>
        <w:gridCol w:w="1455"/>
      </w:tblGrid>
      <w:tr>
        <w:tc>
          <w:tcPr>
            <w:tcW w:type="dxa" w:w="1455"/>
          </w:tcPr>
          <w:p>
            <w:pPr>
              <w:spacing w:line="276" w:lineRule="auto" w:after="0" w:before="0"/>
              <w:jc w:val="center"/>
            </w:pPr>
            <w:r/>
            <w:r>
              <w:rPr>
                <w:rFonts w:ascii="Times New Roman" w:hAnsi="Times New Roman" w:eastAsia="宋体"/>
                <w:b/>
                <w:sz w:val="21"/>
              </w:rPr>
              <w:t>指标</w:t>
            </w:r>
          </w:p>
        </w:tc>
        <w:tc>
          <w:tcPr>
            <w:tcW w:type="dxa" w:w="1455"/>
          </w:tcPr>
          <w:p>
            <w:pPr>
              <w:spacing w:line="276" w:lineRule="auto" w:after="0" w:before="0"/>
              <w:jc w:val="center"/>
            </w:pPr>
            <w:r/>
            <w:r>
              <w:rPr>
                <w:rFonts w:ascii="Times New Roman" w:hAnsi="Times New Roman" w:eastAsia="宋体"/>
                <w:b/>
                <w:sz w:val="21"/>
              </w:rPr>
              <w:t>数值</w:t>
            </w:r>
          </w:p>
        </w:tc>
        <w:tc>
          <w:tcPr>
            <w:tcW w:type="dxa" w:w="1455"/>
          </w:tcPr>
          <w:p>
            <w:pPr>
              <w:spacing w:line="276" w:lineRule="auto" w:after="0" w:before="0"/>
              <w:jc w:val="center"/>
            </w:pPr>
            <w:r/>
            <w:r>
              <w:rPr>
                <w:rFonts w:ascii="Times New Roman" w:hAnsi="Times New Roman" w:eastAsia="宋体"/>
                <w:b/>
                <w:sz w:val="21"/>
              </w:rPr>
              <w:t>单位</w:t>
            </w:r>
          </w:p>
        </w:tc>
        <w:tc>
          <w:tcPr>
            <w:tcW w:type="dxa" w:w="1455"/>
          </w:tcPr>
          <w:p>
            <w:pPr>
              <w:spacing w:line="276" w:lineRule="auto" w:after="0" w:before="0"/>
              <w:jc w:val="center"/>
            </w:pPr>
            <w:r/>
            <w:r>
              <w:rPr>
                <w:rFonts w:ascii="Times New Roman" w:hAnsi="Times New Roman" w:eastAsia="宋体"/>
                <w:b/>
                <w:sz w:val="21"/>
              </w:rPr>
              <w:t>测试条件</w:t>
            </w:r>
          </w:p>
        </w:tc>
        <w:tc>
          <w:tcPr>
            <w:tcW w:type="dxa" w:w="1455"/>
          </w:tcPr>
          <w:p>
            <w:pPr>
              <w:spacing w:line="276" w:lineRule="auto" w:after="0" w:before="0"/>
              <w:jc w:val="center"/>
            </w:pPr>
            <w:r/>
            <w:r>
              <w:rPr>
                <w:rFonts w:ascii="Times New Roman" w:hAnsi="Times New Roman" w:eastAsia="宋体"/>
                <w:b/>
                <w:sz w:val="21"/>
              </w:rPr>
              <w:t>n</w:t>
            </w:r>
          </w:p>
        </w:tc>
        <w:tc>
          <w:tcPr>
            <w:tcW w:type="dxa" w:w="1455"/>
          </w:tcPr>
          <w:p>
            <w:pPr>
              <w:spacing w:line="276" w:lineRule="auto" w:after="0" w:before="0"/>
              <w:jc w:val="center"/>
            </w:pPr>
            <w:r/>
            <w:r>
              <w:rPr>
                <w:rFonts w:ascii="Times New Roman" w:hAnsi="Times New Roman" w:eastAsia="宋体"/>
                <w:b/>
                <w:sz w:val="21"/>
              </w:rPr>
              <w:t>误差</w:t>
            </w:r>
          </w:p>
        </w:tc>
      </w:tr>
      <w:tr>
        <w:tc>
          <w:tcPr>
            <w:tcW w:type="dxa" w:w="1455"/>
          </w:tcPr>
          <w:p>
            <w:pPr>
              <w:spacing w:line="276" w:lineRule="auto" w:after="0" w:before="0"/>
              <w:jc w:val="left"/>
            </w:pPr>
            <w:r/>
            <w:r>
              <w:rPr>
                <w:rFonts w:ascii="Times New Roman" w:hAnsi="Times New Roman" w:eastAsia="宋体"/>
                <w:sz w:val="21"/>
              </w:rPr>
              <w:t>晶格常数 a</w:t>
            </w:r>
          </w:p>
        </w:tc>
        <w:tc>
          <w:tcPr>
            <w:tcW w:type="dxa" w:w="1455"/>
          </w:tcPr>
          <w:p>
            <w:pPr>
              <w:spacing w:line="276" w:lineRule="auto" w:after="0" w:before="0"/>
              <w:jc w:val="left"/>
            </w:pPr>
            <w:r/>
            <w:r>
              <w:rPr>
                <w:rFonts w:ascii="Times New Roman" w:hAnsi="Times New Roman" w:eastAsia="宋体"/>
                <w:sz w:val="21"/>
              </w:rPr>
              <w:t>5.418</w:t>
            </w:r>
          </w:p>
        </w:tc>
        <w:tc>
          <w:tcPr>
            <w:tcW w:type="dxa" w:w="1455"/>
          </w:tcPr>
          <w:p>
            <w:pPr>
              <w:spacing w:line="276" w:lineRule="auto" w:after="0" w:before="0"/>
              <w:jc w:val="left"/>
            </w:pPr>
            <w:r/>
            <w:r>
              <w:rPr>
                <w:rFonts w:ascii="Times New Roman" w:hAnsi="Times New Roman" w:eastAsia="宋体"/>
                <w:sz w:val="21"/>
              </w:rPr>
              <w:t>Å</w:t>
            </w:r>
          </w:p>
        </w:tc>
        <w:tc>
          <w:tcPr>
            <w:tcW w:type="dxa" w:w="1455"/>
          </w:tcPr>
          <w:p>
            <w:pPr>
              <w:spacing w:line="276" w:lineRule="auto" w:after="0" w:before="0"/>
              <w:jc w:val="left"/>
            </w:pPr>
            <w:r/>
            <w:r>
              <w:rPr>
                <w:rFonts w:ascii="Times New Roman" w:hAnsi="Times New Roman" w:eastAsia="宋体"/>
                <w:sz w:val="21"/>
              </w:rPr>
              <w:t>室温/空气/1300 °C 烧结片体</w:t>
            </w:r>
          </w:p>
        </w:tc>
        <w:tc>
          <w:tcPr>
            <w:tcW w:type="dxa" w:w="1455"/>
          </w:tcPr>
          <w:p>
            <w:pPr>
              <w:spacing w:line="276" w:lineRule="auto" w:after="0" w:before="0"/>
              <w:jc w:val="left"/>
            </w:pPr>
            <w:r/>
            <w:r>
              <w:rPr>
                <w:rFonts w:ascii="Times New Roman" w:hAnsi="Times New Roman" w:eastAsia="宋体"/>
                <w:sz w:val="21"/>
              </w:rPr>
              <w:t>3</w:t>
            </w:r>
          </w:p>
        </w:tc>
        <w:tc>
          <w:tcPr>
            <w:tcW w:type="dxa" w:w="1455"/>
          </w:tcPr>
          <w:p>
            <w:pPr>
              <w:spacing w:line="276" w:lineRule="auto" w:after="0" w:before="0"/>
              <w:jc w:val="left"/>
            </w:pPr>
            <w:r/>
            <w:r>
              <w:rPr>
                <w:rFonts w:ascii="Times New Roman" w:hAnsi="Times New Roman" w:eastAsia="宋体"/>
                <w:sz w:val="21"/>
              </w:rPr>
              <w:t>±0.002（mean ± SD）</w:t>
            </w:r>
          </w:p>
        </w:tc>
      </w:tr>
      <w:tr>
        <w:tc>
          <w:tcPr>
            <w:tcW w:type="dxa" w:w="1455"/>
          </w:tcPr>
          <w:p>
            <w:pPr>
              <w:spacing w:line="276" w:lineRule="auto" w:after="0" w:before="0"/>
              <w:jc w:val="left"/>
            </w:pPr>
            <w:r/>
            <w:r>
              <w:rPr>
                <w:rFonts w:ascii="Times New Roman" w:hAnsi="Times New Roman" w:eastAsia="宋体"/>
                <w:sz w:val="21"/>
              </w:rPr>
              <w:t>晶胞体积 V</w:t>
            </w:r>
          </w:p>
        </w:tc>
        <w:tc>
          <w:tcPr>
            <w:tcW w:type="dxa" w:w="1455"/>
          </w:tcPr>
          <w:p>
            <w:pPr>
              <w:spacing w:line="276" w:lineRule="auto" w:after="0" w:before="0"/>
              <w:jc w:val="left"/>
            </w:pPr>
            <w:r/>
            <w:r>
              <w:rPr>
                <w:rFonts w:ascii="Times New Roman" w:hAnsi="Times New Roman" w:eastAsia="宋体"/>
                <w:sz w:val="21"/>
              </w:rPr>
              <w:t>159.1</w:t>
            </w:r>
          </w:p>
        </w:tc>
        <w:tc>
          <w:tcPr>
            <w:tcW w:type="dxa" w:w="1455"/>
          </w:tcPr>
          <w:p>
            <w:pPr>
              <w:spacing w:line="276" w:lineRule="auto" w:after="0" w:before="0"/>
              <w:jc w:val="left"/>
            </w:pPr>
            <w:r/>
            <w:r>
              <w:rPr>
                <w:rFonts w:ascii="Times New Roman" w:hAnsi="Times New Roman" w:eastAsia="宋体"/>
                <w:sz w:val="21"/>
              </w:rPr>
              <w:t>Å³</w:t>
            </w:r>
          </w:p>
        </w:tc>
        <w:tc>
          <w:tcPr>
            <w:tcW w:type="dxa" w:w="1455"/>
          </w:tcPr>
          <w:p>
            <w:pPr>
              <w:spacing w:line="276" w:lineRule="auto" w:after="0" w:before="0"/>
              <w:jc w:val="left"/>
            </w:pPr>
            <w:r/>
            <w:r>
              <w:rPr>
                <w:rFonts w:ascii="Times New Roman" w:hAnsi="Times New Roman" w:eastAsia="宋体"/>
                <w:sz w:val="21"/>
              </w:rPr>
              <w:t>同上</w:t>
            </w:r>
          </w:p>
        </w:tc>
        <w:tc>
          <w:tcPr>
            <w:tcW w:type="dxa" w:w="1455"/>
          </w:tcPr>
          <w:p>
            <w:pPr>
              <w:spacing w:line="276" w:lineRule="auto" w:after="0" w:before="0"/>
              <w:jc w:val="left"/>
            </w:pPr>
            <w:r/>
            <w:r>
              <w:rPr>
                <w:rFonts w:ascii="Times New Roman" w:hAnsi="Times New Roman" w:eastAsia="宋体"/>
                <w:sz w:val="21"/>
              </w:rPr>
              <w:t>3</w:t>
            </w:r>
          </w:p>
        </w:tc>
        <w:tc>
          <w:tcPr>
            <w:tcW w:type="dxa" w:w="1455"/>
          </w:tcPr>
          <w:p>
            <w:pPr>
              <w:spacing w:line="276" w:lineRule="auto" w:after="0" w:before="0"/>
              <w:jc w:val="left"/>
            </w:pPr>
            <w:r/>
            <w:r>
              <w:rPr>
                <w:rFonts w:ascii="Times New Roman" w:hAnsi="Times New Roman" w:eastAsia="宋体"/>
                <w:sz w:val="21"/>
              </w:rPr>
              <w:t>±0.2</w:t>
            </w:r>
          </w:p>
        </w:tc>
      </w:tr>
      <w:tr>
        <w:tc>
          <w:tcPr>
            <w:tcW w:type="dxa" w:w="1455"/>
          </w:tcPr>
          <w:p>
            <w:pPr>
              <w:spacing w:line="276" w:lineRule="auto" w:after="0" w:before="0"/>
              <w:jc w:val="left"/>
            </w:pPr>
            <w:r/>
            <w:r>
              <w:rPr>
                <w:rFonts w:ascii="Times New Roman" w:hAnsi="Times New Roman" w:eastAsia="宋体"/>
                <w:sz w:val="21"/>
              </w:rPr>
              <w:t>次相含量（Gd₂O₃ 等）</w:t>
            </w:r>
          </w:p>
        </w:tc>
        <w:tc>
          <w:tcPr>
            <w:tcW w:type="dxa" w:w="1455"/>
          </w:tcPr>
          <w:p>
            <w:pPr>
              <w:spacing w:line="276" w:lineRule="auto" w:after="0" w:before="0"/>
              <w:jc w:val="left"/>
            </w:pPr>
            <w:r/>
            <w:r>
              <w:rPr>
                <w:rFonts w:ascii="Times New Roman" w:hAnsi="Times New Roman" w:eastAsia="宋体"/>
                <w:sz w:val="21"/>
              </w:rPr>
              <w:t>&lt;1（低于检出限，3 片均未检出）</w:t>
            </w:r>
          </w:p>
        </w:tc>
        <w:tc>
          <w:tcPr>
            <w:tcW w:type="dxa" w:w="1455"/>
          </w:tcPr>
          <w:p>
            <w:pPr>
              <w:spacing w:line="276" w:lineRule="auto" w:after="0" w:before="0"/>
              <w:jc w:val="left"/>
            </w:pPr>
            <w:r/>
            <w:r>
              <w:rPr>
                <w:rFonts w:ascii="Times New Roman" w:hAnsi="Times New Roman" w:eastAsia="宋体"/>
                <w:sz w:val="21"/>
              </w:rPr>
              <w:t>wt%</w:t>
            </w:r>
          </w:p>
        </w:tc>
        <w:tc>
          <w:tcPr>
            <w:tcW w:type="dxa" w:w="1455"/>
          </w:tcPr>
          <w:p>
            <w:pPr>
              <w:spacing w:line="276" w:lineRule="auto" w:after="0" w:before="0"/>
              <w:jc w:val="left"/>
            </w:pPr>
            <w:r/>
            <w:r>
              <w:rPr>
                <w:rFonts w:ascii="Times New Roman" w:hAnsi="Times New Roman" w:eastAsia="宋体"/>
                <w:sz w:val="21"/>
              </w:rPr>
              <w:t>同上</w:t>
            </w:r>
          </w:p>
        </w:tc>
        <w:tc>
          <w:tcPr>
            <w:tcW w:type="dxa" w:w="1455"/>
          </w:tcPr>
          <w:p>
            <w:pPr>
              <w:spacing w:line="276" w:lineRule="auto" w:after="0" w:before="0"/>
              <w:jc w:val="left"/>
            </w:pPr>
            <w:r/>
            <w:r>
              <w:rPr>
                <w:rFonts w:ascii="Times New Roman" w:hAnsi="Times New Roman" w:eastAsia="宋体"/>
                <w:sz w:val="21"/>
              </w:rPr>
              <w:t>3</w:t>
            </w:r>
          </w:p>
        </w:tc>
        <w:tc>
          <w:tcPr>
            <w:tcW w:type="dxa" w:w="1455"/>
          </w:tcPr>
          <w:p>
            <w:pPr>
              <w:spacing w:line="276" w:lineRule="auto" w:after="0" w:before="0"/>
              <w:jc w:val="left"/>
            </w:pPr>
            <w:r/>
            <w:r>
              <w:rPr>
                <w:rFonts w:ascii="Times New Roman" w:hAnsi="Times New Roman" w:eastAsia="宋体"/>
                <w:sz w:val="21"/>
              </w:rPr>
              <w:t>未检出</w:t>
            </w:r>
          </w:p>
        </w:tc>
      </w:tr>
      <w:tr>
        <w:tc>
          <w:tcPr>
            <w:tcW w:type="dxa" w:w="1455"/>
          </w:tcPr>
          <w:p>
            <w:pPr>
              <w:spacing w:line="276" w:lineRule="auto" w:after="0" w:before="0"/>
              <w:jc w:val="left"/>
            </w:pPr>
            <w:r/>
            <w:r>
              <w:rPr>
                <w:rFonts w:ascii="Times New Roman" w:hAnsi="Times New Roman" w:eastAsia="宋体"/>
                <w:sz w:val="21"/>
              </w:rPr>
              <w:t>晶粒尺寸（Scherrer）</w:t>
            </w:r>
          </w:p>
        </w:tc>
        <w:tc>
          <w:tcPr>
            <w:tcW w:type="dxa" w:w="1455"/>
          </w:tcPr>
          <w:p>
            <w:pPr>
              <w:spacing w:line="276" w:lineRule="auto" w:after="0" w:before="0"/>
              <w:jc w:val="left"/>
            </w:pPr>
            <w:r/>
            <w:r>
              <w:rPr>
                <w:rFonts w:ascii="Times New Roman" w:hAnsi="Times New Roman" w:eastAsia="宋体"/>
                <w:sz w:val="21"/>
              </w:rPr>
              <w:t>28</w:t>
            </w:r>
          </w:p>
        </w:tc>
        <w:tc>
          <w:tcPr>
            <w:tcW w:type="dxa" w:w="1455"/>
          </w:tcPr>
          <w:p>
            <w:pPr>
              <w:spacing w:line="276" w:lineRule="auto" w:after="0" w:before="0"/>
              <w:jc w:val="left"/>
            </w:pPr>
            <w:r/>
            <w:r>
              <w:rPr>
                <w:rFonts w:ascii="Times New Roman" w:hAnsi="Times New Roman" w:eastAsia="宋体"/>
                <w:sz w:val="21"/>
              </w:rPr>
              <w:t>nm</w:t>
            </w:r>
          </w:p>
        </w:tc>
        <w:tc>
          <w:tcPr>
            <w:tcW w:type="dxa" w:w="1455"/>
          </w:tcPr>
          <w:p>
            <w:pPr>
              <w:spacing w:line="276" w:lineRule="auto" w:after="0" w:before="0"/>
              <w:jc w:val="left"/>
            </w:pPr>
            <w:r/>
            <w:r>
              <w:rPr>
                <w:rFonts w:ascii="Times New Roman" w:hAnsi="Times New Roman" w:eastAsia="宋体"/>
                <w:sz w:val="21"/>
              </w:rPr>
              <w:t>800 °C/2 h 煅烧粉体</w:t>
            </w:r>
          </w:p>
        </w:tc>
        <w:tc>
          <w:tcPr>
            <w:tcW w:type="dxa" w:w="1455"/>
          </w:tcPr>
          <w:p>
            <w:pPr>
              <w:spacing w:line="276" w:lineRule="auto" w:after="0" w:before="0"/>
              <w:jc w:val="left"/>
            </w:pPr>
            <w:r/>
            <w:r>
              <w:rPr>
                <w:rFonts w:ascii="Times New Roman" w:hAnsi="Times New Roman" w:eastAsia="宋体"/>
                <w:sz w:val="21"/>
              </w:rPr>
              <w:t>3</w:t>
            </w:r>
          </w:p>
        </w:tc>
        <w:tc>
          <w:tcPr>
            <w:tcW w:type="dxa" w:w="1455"/>
          </w:tcPr>
          <w:p>
            <w:pPr>
              <w:spacing w:line="276" w:lineRule="auto" w:after="0" w:before="0"/>
              <w:jc w:val="left"/>
            </w:pPr>
            <w:r/>
            <w:r>
              <w:rPr>
                <w:rFonts w:ascii="Times New Roman" w:hAnsi="Times New Roman" w:eastAsia="宋体"/>
                <w:sz w:val="21"/>
              </w:rPr>
              <w:t>±3</w:t>
            </w:r>
          </w:p>
        </w:tc>
      </w:tr>
    </w:tbl>
    <w:p>
      <w:pPr>
        <w:spacing w:after="80"/>
      </w:pPr>
    </w:p>
    <w:p>
      <w:pPr>
        <w:spacing w:line="360" w:lineRule="auto" w:after="80"/>
        <w:ind w:firstLineChars="200" w:firstLine="480"/>
        <w:jc w:val="both"/>
      </w:pPr>
      <w:r>
        <w:rPr>
          <w:rFonts w:ascii="Times New Roman" w:hAnsi="Times New Roman" w:eastAsia="宋体"/>
          <w:b/>
          <w:sz w:val="24"/>
        </w:rPr>
        <w:t>表 2｜致密化与烧结温度（判据 ii；拟议值，待实验确认）</w:t>
      </w:r>
    </w:p>
    <w:tbl>
      <w:tblPr>
        <w:tblStyle w:val="TableGrid"/>
        <w:tblW w:type="auto" w:w="0"/>
        <w:jc w:val="center"/>
        <w:tblLayout w:type="autofit"/>
        <w:tblLook w:firstColumn="1" w:firstRow="1" w:lastColumn="0" w:lastRow="0" w:noHBand="0" w:noVBand="1" w:val="04A0"/>
      </w:tblPr>
      <w:tblGrid>
        <w:gridCol w:w="1455"/>
        <w:gridCol w:w="1455"/>
        <w:gridCol w:w="1455"/>
        <w:gridCol w:w="1455"/>
        <w:gridCol w:w="1455"/>
        <w:gridCol w:w="1455"/>
      </w:tblGrid>
      <w:tr>
        <w:tc>
          <w:tcPr>
            <w:tcW w:type="dxa" w:w="1455"/>
          </w:tcPr>
          <w:p>
            <w:pPr>
              <w:spacing w:line="276" w:lineRule="auto" w:after="0" w:before="0"/>
              <w:jc w:val="center"/>
            </w:pPr>
            <w:r/>
            <w:r>
              <w:rPr>
                <w:rFonts w:ascii="Times New Roman" w:hAnsi="Times New Roman" w:eastAsia="宋体"/>
                <w:b/>
                <w:sz w:val="21"/>
              </w:rPr>
              <w:t>指标</w:t>
            </w:r>
          </w:p>
        </w:tc>
        <w:tc>
          <w:tcPr>
            <w:tcW w:type="dxa" w:w="1455"/>
          </w:tcPr>
          <w:p>
            <w:pPr>
              <w:spacing w:line="276" w:lineRule="auto" w:after="0" w:before="0"/>
              <w:jc w:val="center"/>
            </w:pPr>
            <w:r/>
            <w:r>
              <w:rPr>
                <w:rFonts w:ascii="Times New Roman" w:hAnsi="Times New Roman" w:eastAsia="宋体"/>
                <w:b/>
                <w:sz w:val="21"/>
              </w:rPr>
              <w:t>数值</w:t>
            </w:r>
          </w:p>
        </w:tc>
        <w:tc>
          <w:tcPr>
            <w:tcW w:type="dxa" w:w="1455"/>
          </w:tcPr>
          <w:p>
            <w:pPr>
              <w:spacing w:line="276" w:lineRule="auto" w:after="0" w:before="0"/>
              <w:jc w:val="center"/>
            </w:pPr>
            <w:r/>
            <w:r>
              <w:rPr>
                <w:rFonts w:ascii="Times New Roman" w:hAnsi="Times New Roman" w:eastAsia="宋体"/>
                <w:b/>
                <w:sz w:val="21"/>
              </w:rPr>
              <w:t>单位</w:t>
            </w:r>
          </w:p>
        </w:tc>
        <w:tc>
          <w:tcPr>
            <w:tcW w:type="dxa" w:w="1455"/>
          </w:tcPr>
          <w:p>
            <w:pPr>
              <w:spacing w:line="276" w:lineRule="auto" w:after="0" w:before="0"/>
              <w:jc w:val="center"/>
            </w:pPr>
            <w:r/>
            <w:r>
              <w:rPr>
                <w:rFonts w:ascii="Times New Roman" w:hAnsi="Times New Roman" w:eastAsia="宋体"/>
                <w:b/>
                <w:sz w:val="21"/>
              </w:rPr>
              <w:t>测试条件</w:t>
            </w:r>
          </w:p>
        </w:tc>
        <w:tc>
          <w:tcPr>
            <w:tcW w:type="dxa" w:w="1455"/>
          </w:tcPr>
          <w:p>
            <w:pPr>
              <w:spacing w:line="276" w:lineRule="auto" w:after="0" w:before="0"/>
              <w:jc w:val="center"/>
            </w:pPr>
            <w:r/>
            <w:r>
              <w:rPr>
                <w:rFonts w:ascii="Times New Roman" w:hAnsi="Times New Roman" w:eastAsia="宋体"/>
                <w:b/>
                <w:sz w:val="21"/>
              </w:rPr>
              <w:t>n</w:t>
            </w:r>
          </w:p>
        </w:tc>
        <w:tc>
          <w:tcPr>
            <w:tcW w:type="dxa" w:w="1455"/>
          </w:tcPr>
          <w:p>
            <w:pPr>
              <w:spacing w:line="276" w:lineRule="auto" w:after="0" w:before="0"/>
              <w:jc w:val="center"/>
            </w:pPr>
            <w:r/>
            <w:r>
              <w:rPr>
                <w:rFonts w:ascii="Times New Roman" w:hAnsi="Times New Roman" w:eastAsia="宋体"/>
                <w:b/>
                <w:sz w:val="21"/>
              </w:rPr>
              <w:t>误差</w:t>
            </w:r>
          </w:p>
        </w:tc>
      </w:tr>
      <w:tr>
        <w:tc>
          <w:tcPr>
            <w:tcW w:type="dxa" w:w="1455"/>
          </w:tcPr>
          <w:p>
            <w:pPr>
              <w:spacing w:line="276" w:lineRule="auto" w:after="0" w:before="0"/>
              <w:jc w:val="left"/>
            </w:pPr>
            <w:r/>
            <w:r>
              <w:rPr>
                <w:rFonts w:ascii="Times New Roman" w:hAnsi="Times New Roman" w:eastAsia="宋体"/>
                <w:sz w:val="21"/>
              </w:rPr>
              <w:t>相对密度（GDC-0.10，1300 °C）</w:t>
            </w:r>
          </w:p>
        </w:tc>
        <w:tc>
          <w:tcPr>
            <w:tcW w:type="dxa" w:w="1455"/>
          </w:tcPr>
          <w:p>
            <w:pPr>
              <w:spacing w:line="276" w:lineRule="auto" w:after="0" w:before="0"/>
              <w:jc w:val="left"/>
            </w:pPr>
            <w:r/>
            <w:r>
              <w:rPr>
                <w:rFonts w:ascii="Times New Roman" w:hAnsi="Times New Roman" w:eastAsia="宋体"/>
                <w:sz w:val="21"/>
              </w:rPr>
              <w:t>98.2</w:t>
            </w:r>
          </w:p>
        </w:tc>
        <w:tc>
          <w:tcPr>
            <w:tcW w:type="dxa" w:w="1455"/>
          </w:tcPr>
          <w:p>
            <w:pPr>
              <w:spacing w:line="276" w:lineRule="auto" w:after="0" w:before="0"/>
              <w:jc w:val="left"/>
            </w:pPr>
            <w:r/>
            <w:r>
              <w:rPr>
                <w:rFonts w:ascii="Times New Roman" w:hAnsi="Times New Roman" w:eastAsia="宋体"/>
                <w:sz w:val="21"/>
              </w:rPr>
              <w:t>%</w:t>
            </w:r>
          </w:p>
        </w:tc>
        <w:tc>
          <w:tcPr>
            <w:tcW w:type="dxa" w:w="1455"/>
          </w:tcPr>
          <w:p>
            <w:pPr>
              <w:spacing w:line="276" w:lineRule="auto" w:after="0" w:before="0"/>
              <w:jc w:val="left"/>
            </w:pPr>
            <w:r/>
            <w:r>
              <w:rPr>
                <w:rFonts w:ascii="Times New Roman" w:hAnsi="Times New Roman" w:eastAsia="宋体"/>
                <w:sz w:val="21"/>
              </w:rPr>
              <w:t>空气/4 h/片体（阿基米德法）</w:t>
            </w:r>
          </w:p>
        </w:tc>
        <w:tc>
          <w:tcPr>
            <w:tcW w:type="dxa" w:w="1455"/>
          </w:tcPr>
          <w:p>
            <w:pPr>
              <w:spacing w:line="276" w:lineRule="auto" w:after="0" w:before="0"/>
              <w:jc w:val="left"/>
            </w:pPr>
            <w:r/>
            <w:r>
              <w:rPr>
                <w:rFonts w:ascii="Times New Roman" w:hAnsi="Times New Roman" w:eastAsia="宋体"/>
                <w:sz w:val="21"/>
              </w:rPr>
              <w:t>5</w:t>
            </w:r>
          </w:p>
        </w:tc>
        <w:tc>
          <w:tcPr>
            <w:tcW w:type="dxa" w:w="1455"/>
          </w:tcPr>
          <w:p>
            <w:pPr>
              <w:spacing w:line="276" w:lineRule="auto" w:after="0" w:before="0"/>
              <w:jc w:val="left"/>
            </w:pPr>
            <w:r/>
            <w:r>
              <w:rPr>
                <w:rFonts w:ascii="Times New Roman" w:hAnsi="Times New Roman" w:eastAsia="宋体"/>
                <w:sz w:val="21"/>
              </w:rPr>
              <w:t>±0.4</w:t>
            </w:r>
          </w:p>
        </w:tc>
      </w:tr>
      <w:tr>
        <w:tc>
          <w:tcPr>
            <w:tcW w:type="dxa" w:w="1455"/>
          </w:tcPr>
          <w:p>
            <w:pPr>
              <w:spacing w:line="276" w:lineRule="auto" w:after="0" w:before="0"/>
              <w:jc w:val="left"/>
            </w:pPr>
            <w:r/>
            <w:r>
              <w:rPr>
                <w:rFonts w:ascii="Times New Roman" w:hAnsi="Times New Roman" w:eastAsia="宋体"/>
                <w:sz w:val="21"/>
              </w:rPr>
              <w:t>相对密度（GDC-0.10，1250 °C）</w:t>
            </w:r>
          </w:p>
        </w:tc>
        <w:tc>
          <w:tcPr>
            <w:tcW w:type="dxa" w:w="1455"/>
          </w:tcPr>
          <w:p>
            <w:pPr>
              <w:spacing w:line="276" w:lineRule="auto" w:after="0" w:before="0"/>
              <w:jc w:val="left"/>
            </w:pPr>
            <w:r/>
            <w:r>
              <w:rPr>
                <w:rFonts w:ascii="Times New Roman" w:hAnsi="Times New Roman" w:eastAsia="宋体"/>
                <w:sz w:val="21"/>
              </w:rPr>
              <w:t>95.3</w:t>
            </w:r>
          </w:p>
        </w:tc>
        <w:tc>
          <w:tcPr>
            <w:tcW w:type="dxa" w:w="1455"/>
          </w:tcPr>
          <w:p>
            <w:pPr>
              <w:spacing w:line="276" w:lineRule="auto" w:after="0" w:before="0"/>
              <w:jc w:val="left"/>
            </w:pPr>
            <w:r/>
            <w:r>
              <w:rPr>
                <w:rFonts w:ascii="Times New Roman" w:hAnsi="Times New Roman" w:eastAsia="宋体"/>
                <w:sz w:val="21"/>
              </w:rPr>
              <w:t>%</w:t>
            </w:r>
          </w:p>
        </w:tc>
        <w:tc>
          <w:tcPr>
            <w:tcW w:type="dxa" w:w="1455"/>
          </w:tcPr>
          <w:p>
            <w:pPr>
              <w:spacing w:line="276" w:lineRule="auto" w:after="0" w:before="0"/>
              <w:jc w:val="left"/>
            </w:pPr>
            <w:r/>
            <w:r>
              <w:rPr>
                <w:rFonts w:ascii="Times New Roman" w:hAnsi="Times New Roman" w:eastAsia="宋体"/>
                <w:sz w:val="21"/>
              </w:rPr>
              <w:t>同上</w:t>
            </w:r>
          </w:p>
        </w:tc>
        <w:tc>
          <w:tcPr>
            <w:tcW w:type="dxa" w:w="1455"/>
          </w:tcPr>
          <w:p>
            <w:pPr>
              <w:spacing w:line="276" w:lineRule="auto" w:after="0" w:before="0"/>
              <w:jc w:val="left"/>
            </w:pPr>
            <w:r/>
            <w:r>
              <w:rPr>
                <w:rFonts w:ascii="Times New Roman" w:hAnsi="Times New Roman" w:eastAsia="宋体"/>
                <w:sz w:val="21"/>
              </w:rPr>
              <w:t>5</w:t>
            </w:r>
          </w:p>
        </w:tc>
        <w:tc>
          <w:tcPr>
            <w:tcW w:type="dxa" w:w="1455"/>
          </w:tcPr>
          <w:p>
            <w:pPr>
              <w:spacing w:line="276" w:lineRule="auto" w:after="0" w:before="0"/>
              <w:jc w:val="left"/>
            </w:pPr>
            <w:r/>
            <w:r>
              <w:rPr>
                <w:rFonts w:ascii="Times New Roman" w:hAnsi="Times New Roman" w:eastAsia="宋体"/>
                <w:sz w:val="21"/>
              </w:rPr>
              <w:t>±0.5</w:t>
            </w:r>
          </w:p>
        </w:tc>
      </w:tr>
      <w:tr>
        <w:tc>
          <w:tcPr>
            <w:tcW w:type="dxa" w:w="1455"/>
          </w:tcPr>
          <w:p>
            <w:pPr>
              <w:spacing w:line="276" w:lineRule="auto" w:after="0" w:before="0"/>
              <w:jc w:val="left"/>
            </w:pPr>
            <w:r/>
            <w:r>
              <w:rPr>
                <w:rFonts w:ascii="Times New Roman" w:hAnsi="Times New Roman" w:eastAsia="宋体"/>
                <w:sz w:val="21"/>
              </w:rPr>
              <w:t>相对密度（GDC-0.10Co，1300 °C）</w:t>
            </w:r>
          </w:p>
        </w:tc>
        <w:tc>
          <w:tcPr>
            <w:tcW w:type="dxa" w:w="1455"/>
          </w:tcPr>
          <w:p>
            <w:pPr>
              <w:spacing w:line="276" w:lineRule="auto" w:after="0" w:before="0"/>
              <w:jc w:val="left"/>
            </w:pPr>
            <w:r/>
            <w:r>
              <w:rPr>
                <w:rFonts w:ascii="Times New Roman" w:hAnsi="Times New Roman" w:eastAsia="宋体"/>
                <w:sz w:val="21"/>
              </w:rPr>
              <w:t>99.0</w:t>
            </w:r>
          </w:p>
        </w:tc>
        <w:tc>
          <w:tcPr>
            <w:tcW w:type="dxa" w:w="1455"/>
          </w:tcPr>
          <w:p>
            <w:pPr>
              <w:spacing w:line="276" w:lineRule="auto" w:after="0" w:before="0"/>
              <w:jc w:val="left"/>
            </w:pPr>
            <w:r/>
            <w:r>
              <w:rPr>
                <w:rFonts w:ascii="Times New Roman" w:hAnsi="Times New Roman" w:eastAsia="宋体"/>
                <w:sz w:val="21"/>
              </w:rPr>
              <w:t>%</w:t>
            </w:r>
          </w:p>
        </w:tc>
        <w:tc>
          <w:tcPr>
            <w:tcW w:type="dxa" w:w="1455"/>
          </w:tcPr>
          <w:p>
            <w:pPr>
              <w:spacing w:line="276" w:lineRule="auto" w:after="0" w:before="0"/>
              <w:jc w:val="left"/>
            </w:pPr>
            <w:r/>
            <w:r>
              <w:rPr>
                <w:rFonts w:ascii="Times New Roman" w:hAnsi="Times New Roman" w:eastAsia="宋体"/>
                <w:sz w:val="21"/>
              </w:rPr>
              <w:t>同上</w:t>
            </w:r>
          </w:p>
        </w:tc>
        <w:tc>
          <w:tcPr>
            <w:tcW w:type="dxa" w:w="1455"/>
          </w:tcPr>
          <w:p>
            <w:pPr>
              <w:spacing w:line="276" w:lineRule="auto" w:after="0" w:before="0"/>
              <w:jc w:val="left"/>
            </w:pPr>
            <w:r/>
            <w:r>
              <w:rPr>
                <w:rFonts w:ascii="Times New Roman" w:hAnsi="Times New Roman" w:eastAsia="宋体"/>
                <w:sz w:val="21"/>
              </w:rPr>
              <w:t>5</w:t>
            </w:r>
          </w:p>
        </w:tc>
        <w:tc>
          <w:tcPr>
            <w:tcW w:type="dxa" w:w="1455"/>
          </w:tcPr>
          <w:p>
            <w:pPr>
              <w:spacing w:line="276" w:lineRule="auto" w:after="0" w:before="0"/>
              <w:jc w:val="left"/>
            </w:pPr>
            <w:r/>
            <w:r>
              <w:rPr>
                <w:rFonts w:ascii="Times New Roman" w:hAnsi="Times New Roman" w:eastAsia="宋体"/>
                <w:sz w:val="21"/>
              </w:rPr>
              <w:t>±0.3</w:t>
            </w:r>
          </w:p>
        </w:tc>
      </w:tr>
      <w:tr>
        <w:tc>
          <w:tcPr>
            <w:tcW w:type="dxa" w:w="1455"/>
          </w:tcPr>
          <w:p>
            <w:pPr>
              <w:spacing w:line="276" w:lineRule="auto" w:after="0" w:before="0"/>
              <w:jc w:val="left"/>
            </w:pPr>
            <w:r/>
            <w:r>
              <w:rPr>
                <w:rFonts w:ascii="Times New Roman" w:hAnsi="Times New Roman" w:eastAsia="宋体"/>
                <w:sz w:val="21"/>
              </w:rPr>
              <w:t>收缩起始温度</w:t>
            </w:r>
          </w:p>
        </w:tc>
        <w:tc>
          <w:tcPr>
            <w:tcW w:type="dxa" w:w="1455"/>
          </w:tcPr>
          <w:p>
            <w:pPr>
              <w:spacing w:line="276" w:lineRule="auto" w:after="0" w:before="0"/>
              <w:jc w:val="left"/>
            </w:pPr>
            <w:r/>
            <w:r>
              <w:rPr>
                <w:rFonts w:ascii="Times New Roman" w:hAnsi="Times New Roman" w:eastAsia="宋体"/>
                <w:sz w:val="21"/>
              </w:rPr>
              <w:t>780</w:t>
            </w:r>
          </w:p>
        </w:tc>
        <w:tc>
          <w:tcPr>
            <w:tcW w:type="dxa" w:w="1455"/>
          </w:tcPr>
          <w:p>
            <w:pPr>
              <w:spacing w:line="276" w:lineRule="auto" w:after="0" w:before="0"/>
              <w:jc w:val="left"/>
            </w:pPr>
            <w:r/>
            <w:r>
              <w:rPr>
                <w:rFonts w:ascii="Times New Roman" w:hAnsi="Times New Roman" w:eastAsia="宋体"/>
                <w:sz w:val="21"/>
              </w:rPr>
              <w:t>°C</w:t>
            </w:r>
          </w:p>
        </w:tc>
        <w:tc>
          <w:tcPr>
            <w:tcW w:type="dxa" w:w="1455"/>
          </w:tcPr>
          <w:p>
            <w:pPr>
              <w:spacing w:line="276" w:lineRule="auto" w:after="0" w:before="0"/>
              <w:jc w:val="left"/>
            </w:pPr>
            <w:r/>
            <w:r>
              <w:rPr>
                <w:rFonts w:ascii="Times New Roman" w:hAnsi="Times New Roman" w:eastAsia="宋体"/>
                <w:sz w:val="21"/>
              </w:rPr>
              <w:t>空气/5 °C·min⁻¹/膨胀仪</w:t>
            </w:r>
          </w:p>
        </w:tc>
        <w:tc>
          <w:tcPr>
            <w:tcW w:type="dxa" w:w="1455"/>
          </w:tcPr>
          <w:p>
            <w:pPr>
              <w:spacing w:line="276" w:lineRule="auto" w:after="0" w:before="0"/>
              <w:jc w:val="left"/>
            </w:pPr>
            <w:r/>
            <w:r>
              <w:rPr>
                <w:rFonts w:ascii="Times New Roman" w:hAnsi="Times New Roman" w:eastAsia="宋体"/>
                <w:sz w:val="21"/>
              </w:rPr>
              <w:t>3</w:t>
            </w:r>
          </w:p>
        </w:tc>
        <w:tc>
          <w:tcPr>
            <w:tcW w:type="dxa" w:w="1455"/>
          </w:tcPr>
          <w:p>
            <w:pPr>
              <w:spacing w:line="276" w:lineRule="auto" w:after="0" w:before="0"/>
              <w:jc w:val="left"/>
            </w:pPr>
            <w:r/>
            <w:r>
              <w:rPr>
                <w:rFonts w:ascii="Times New Roman" w:hAnsi="Times New Roman" w:eastAsia="宋体"/>
                <w:sz w:val="21"/>
              </w:rPr>
              <w:t>±15</w:t>
            </w:r>
          </w:p>
        </w:tc>
      </w:tr>
      <w:tr>
        <w:tc>
          <w:tcPr>
            <w:tcW w:type="dxa" w:w="1455"/>
          </w:tcPr>
          <w:p>
            <w:pPr>
              <w:spacing w:line="276" w:lineRule="auto" w:after="0" w:before="0"/>
              <w:jc w:val="left"/>
            </w:pPr>
            <w:r/>
            <w:r>
              <w:rPr>
                <w:rFonts w:ascii="Times New Roman" w:hAnsi="Times New Roman" w:eastAsia="宋体"/>
                <w:sz w:val="21"/>
              </w:rPr>
              <w:t>线收缩率</w:t>
            </w:r>
          </w:p>
        </w:tc>
        <w:tc>
          <w:tcPr>
            <w:tcW w:type="dxa" w:w="1455"/>
          </w:tcPr>
          <w:p>
            <w:pPr>
              <w:spacing w:line="276" w:lineRule="auto" w:after="0" w:before="0"/>
              <w:jc w:val="left"/>
            </w:pPr>
            <w:r/>
            <w:r>
              <w:rPr>
                <w:rFonts w:ascii="Times New Roman" w:hAnsi="Times New Roman" w:eastAsia="宋体"/>
                <w:sz w:val="21"/>
              </w:rPr>
              <w:t>17.5</w:t>
            </w:r>
          </w:p>
        </w:tc>
        <w:tc>
          <w:tcPr>
            <w:tcW w:type="dxa" w:w="1455"/>
          </w:tcPr>
          <w:p>
            <w:pPr>
              <w:spacing w:line="276" w:lineRule="auto" w:after="0" w:before="0"/>
              <w:jc w:val="left"/>
            </w:pPr>
            <w:r/>
            <w:r>
              <w:rPr>
                <w:rFonts w:ascii="Times New Roman" w:hAnsi="Times New Roman" w:eastAsia="宋体"/>
                <w:sz w:val="21"/>
              </w:rPr>
              <w:t>%</w:t>
            </w:r>
          </w:p>
        </w:tc>
        <w:tc>
          <w:tcPr>
            <w:tcW w:type="dxa" w:w="1455"/>
          </w:tcPr>
          <w:p>
            <w:pPr>
              <w:spacing w:line="276" w:lineRule="auto" w:after="0" w:before="0"/>
              <w:jc w:val="left"/>
            </w:pPr>
            <w:r/>
            <w:r>
              <w:rPr>
                <w:rFonts w:ascii="Times New Roman" w:hAnsi="Times New Roman" w:eastAsia="宋体"/>
                <w:sz w:val="21"/>
              </w:rPr>
              <w:t>同上</w:t>
            </w:r>
          </w:p>
        </w:tc>
        <w:tc>
          <w:tcPr>
            <w:tcW w:type="dxa" w:w="1455"/>
          </w:tcPr>
          <w:p>
            <w:pPr>
              <w:spacing w:line="276" w:lineRule="auto" w:after="0" w:before="0"/>
              <w:jc w:val="left"/>
            </w:pPr>
            <w:r/>
            <w:r>
              <w:rPr>
                <w:rFonts w:ascii="Times New Roman" w:hAnsi="Times New Roman" w:eastAsia="宋体"/>
                <w:sz w:val="21"/>
              </w:rPr>
              <w:t>3</w:t>
            </w:r>
          </w:p>
        </w:tc>
        <w:tc>
          <w:tcPr>
            <w:tcW w:type="dxa" w:w="1455"/>
          </w:tcPr>
          <w:p>
            <w:pPr>
              <w:spacing w:line="276" w:lineRule="auto" w:after="0" w:before="0"/>
              <w:jc w:val="left"/>
            </w:pPr>
            <w:r/>
            <w:r>
              <w:rPr>
                <w:rFonts w:ascii="Times New Roman" w:hAnsi="Times New Roman" w:eastAsia="宋体"/>
                <w:sz w:val="21"/>
              </w:rPr>
              <w:t>±0.6</w:t>
            </w:r>
          </w:p>
        </w:tc>
      </w:tr>
      <w:tr>
        <w:tc>
          <w:tcPr>
            <w:tcW w:type="dxa" w:w="1455"/>
          </w:tcPr>
          <w:p>
            <w:pPr>
              <w:spacing w:line="276" w:lineRule="auto" w:after="0" w:before="0"/>
              <w:jc w:val="left"/>
            </w:pPr>
            <w:r/>
            <w:r>
              <w:rPr>
                <w:rFonts w:ascii="Times New Roman" w:hAnsi="Times New Roman" w:eastAsia="宋体"/>
                <w:sz w:val="21"/>
              </w:rPr>
              <w:t>平均晶粒尺寸</w:t>
            </w:r>
          </w:p>
        </w:tc>
        <w:tc>
          <w:tcPr>
            <w:tcW w:type="dxa" w:w="1455"/>
          </w:tcPr>
          <w:p>
            <w:pPr>
              <w:spacing w:line="276" w:lineRule="auto" w:after="0" w:before="0"/>
              <w:jc w:val="left"/>
            </w:pPr>
            <w:r/>
            <w:r>
              <w:rPr>
                <w:rFonts w:ascii="Times New Roman" w:hAnsi="Times New Roman" w:eastAsia="宋体"/>
                <w:sz w:val="21"/>
              </w:rPr>
              <w:t>0.45</w:t>
            </w:r>
          </w:p>
        </w:tc>
        <w:tc>
          <w:tcPr>
            <w:tcW w:type="dxa" w:w="1455"/>
          </w:tcPr>
          <w:p>
            <w:pPr>
              <w:spacing w:line="276" w:lineRule="auto" w:after="0" w:before="0"/>
              <w:jc w:val="left"/>
            </w:pPr>
            <w:r/>
            <w:r>
              <w:rPr>
                <w:rFonts w:ascii="Times New Roman" w:hAnsi="Times New Roman" w:eastAsia="宋体"/>
                <w:sz w:val="21"/>
              </w:rPr>
              <w:t>μm</w:t>
            </w:r>
          </w:p>
        </w:tc>
        <w:tc>
          <w:tcPr>
            <w:tcW w:type="dxa" w:w="1455"/>
          </w:tcPr>
          <w:p>
            <w:pPr>
              <w:spacing w:line="276" w:lineRule="auto" w:after="0" w:before="0"/>
              <w:jc w:val="left"/>
            </w:pPr>
            <w:r/>
            <w:r>
              <w:rPr>
                <w:rFonts w:ascii="Times New Roman" w:hAnsi="Times New Roman" w:eastAsia="宋体"/>
                <w:sz w:val="21"/>
              </w:rPr>
              <w:t>SEM 断面/截线法/1300 °C</w:t>
            </w:r>
          </w:p>
        </w:tc>
        <w:tc>
          <w:tcPr>
            <w:tcW w:type="dxa" w:w="1455"/>
          </w:tcPr>
          <w:p>
            <w:pPr>
              <w:spacing w:line="276" w:lineRule="auto" w:after="0" w:before="0"/>
              <w:jc w:val="left"/>
            </w:pPr>
            <w:r/>
            <w:r>
              <w:rPr>
                <w:rFonts w:ascii="Times New Roman" w:hAnsi="Times New Roman" w:eastAsia="宋体"/>
                <w:sz w:val="21"/>
              </w:rPr>
              <w:t>3 视场 × 3 样</w:t>
            </w:r>
          </w:p>
        </w:tc>
        <w:tc>
          <w:tcPr>
            <w:tcW w:type="dxa" w:w="1455"/>
          </w:tcPr>
          <w:p>
            <w:pPr>
              <w:spacing w:line="276" w:lineRule="auto" w:after="0" w:before="0"/>
              <w:jc w:val="left"/>
            </w:pPr>
            <w:r/>
            <w:r>
              <w:rPr>
                <w:rFonts w:ascii="Times New Roman" w:hAnsi="Times New Roman" w:eastAsia="宋体"/>
                <w:sz w:val="21"/>
              </w:rPr>
              <w:t>±0.08</w:t>
            </w:r>
          </w:p>
        </w:tc>
      </w:tr>
    </w:tbl>
    <w:p>
      <w:pPr>
        <w:spacing w:after="80"/>
      </w:pPr>
    </w:p>
    <w:p>
      <w:pPr>
        <w:pStyle w:val="Heading2"/>
        <w:spacing w:before="120" w:after="120" w:line="360" w:lineRule="auto"/>
        <w:jc w:val="left"/>
      </w:pPr>
      <w:r>
        <w:rPr>
          <w:rFonts w:ascii="Times New Roman" w:hAnsi="Times New Roman" w:eastAsia="黑体"/>
          <w:b/>
          <w:sz w:val="26"/>
        </w:rPr>
        <w:t>3.2 微结构与晶界化学</w:t>
      </w:r>
    </w:p>
    <w:p>
      <w:pPr>
        <w:spacing w:line="360" w:lineRule="auto" w:after="80"/>
        <w:ind w:firstLineChars="200" w:firstLine="480"/>
        <w:jc w:val="both"/>
      </w:pPr>
      <w:r>
        <w:rPr>
          <w:rFonts w:ascii="Times New Roman" w:hAnsi="Times New Roman" w:eastAsia="宋体"/>
          <w:sz w:val="24"/>
        </w:rPr>
        <w:t>STEM-EDS 线扫显示 GDC-0.10 晶界的 Gd 浓度约为体相的 1.8 倍，Si 富集为 2.5 at%，而商业粉体对照样晶界 Si 达 8.6 at%（表 3）；以 Ca 为共掺组元的 CG-1 在晶界出现明显 Ca 富集，说明碱土元素倾向偏析至晶界。XPS Ce 3d 分峰给出还原态（600 °C、5% H₂/Ar）表层 Ce³⁺ 占比 18.5%，而 TGA 由 Δδ = 0.019 反推的体相 Ce³⁺ 占比约为 4%（换算依据：Δδ = 0.019 对应每化学式单元额外 0.019 个氧空位，按 2[Ce³⁺] ↔ 1 个空位计，[Ce³⁺]/[Ce] = 2 × 0.019 / 0.90 ≈ 4.2%）；两者差异归因于 XPS 的表层敏感性，即还原自表面起始并向体相推进。</w:t>
      </w:r>
    </w:p>
    <w:p>
      <w:pPr>
        <w:spacing w:line="360" w:lineRule="auto" w:after="80"/>
        <w:ind w:firstLineChars="200" w:firstLine="480"/>
        <w:jc w:val="both"/>
      </w:pPr>
      <w:r>
        <w:rPr>
          <w:rFonts w:ascii="Times New Roman" w:hAnsi="Times New Roman" w:eastAsia="宋体"/>
          <w:b/>
          <w:sz w:val="24"/>
        </w:rPr>
        <w:t>表 3｜晶界偏析与 Ce³⁺/氧空位定量（拟议值，待实验确认）</w:t>
      </w:r>
    </w:p>
    <w:tbl>
      <w:tblPr>
        <w:tblStyle w:val="TableGrid"/>
        <w:tblW w:type="auto" w:w="0"/>
        <w:jc w:val="center"/>
        <w:tblLayout w:type="autofit"/>
        <w:tblLook w:firstColumn="1" w:firstRow="1" w:lastColumn="0" w:lastRow="0" w:noHBand="0" w:noVBand="1" w:val="04A0"/>
      </w:tblPr>
      <w:tblGrid>
        <w:gridCol w:w="1455"/>
        <w:gridCol w:w="1455"/>
        <w:gridCol w:w="1455"/>
        <w:gridCol w:w="1455"/>
        <w:gridCol w:w="1455"/>
        <w:gridCol w:w="1455"/>
      </w:tblGrid>
      <w:tr>
        <w:tc>
          <w:tcPr>
            <w:tcW w:type="dxa" w:w="1455"/>
          </w:tcPr>
          <w:p>
            <w:pPr>
              <w:spacing w:line="276" w:lineRule="auto" w:after="0" w:before="0"/>
              <w:jc w:val="center"/>
            </w:pPr>
            <w:r/>
            <w:r>
              <w:rPr>
                <w:rFonts w:ascii="Times New Roman" w:hAnsi="Times New Roman" w:eastAsia="宋体"/>
                <w:b/>
                <w:sz w:val="21"/>
              </w:rPr>
              <w:t>指标</w:t>
            </w:r>
          </w:p>
        </w:tc>
        <w:tc>
          <w:tcPr>
            <w:tcW w:type="dxa" w:w="1455"/>
          </w:tcPr>
          <w:p>
            <w:pPr>
              <w:spacing w:line="276" w:lineRule="auto" w:after="0" w:before="0"/>
              <w:jc w:val="center"/>
            </w:pPr>
            <w:r/>
            <w:r>
              <w:rPr>
                <w:rFonts w:ascii="Times New Roman" w:hAnsi="Times New Roman" w:eastAsia="宋体"/>
                <w:b/>
                <w:sz w:val="21"/>
              </w:rPr>
              <w:t>数值</w:t>
            </w:r>
          </w:p>
        </w:tc>
        <w:tc>
          <w:tcPr>
            <w:tcW w:type="dxa" w:w="1455"/>
          </w:tcPr>
          <w:p>
            <w:pPr>
              <w:spacing w:line="276" w:lineRule="auto" w:after="0" w:before="0"/>
              <w:jc w:val="center"/>
            </w:pPr>
            <w:r/>
            <w:r>
              <w:rPr>
                <w:rFonts w:ascii="Times New Roman" w:hAnsi="Times New Roman" w:eastAsia="宋体"/>
                <w:b/>
                <w:sz w:val="21"/>
              </w:rPr>
              <w:t>单位</w:t>
            </w:r>
          </w:p>
        </w:tc>
        <w:tc>
          <w:tcPr>
            <w:tcW w:type="dxa" w:w="1455"/>
          </w:tcPr>
          <w:p>
            <w:pPr>
              <w:spacing w:line="276" w:lineRule="auto" w:after="0" w:before="0"/>
              <w:jc w:val="center"/>
            </w:pPr>
            <w:r/>
            <w:r>
              <w:rPr>
                <w:rFonts w:ascii="Times New Roman" w:hAnsi="Times New Roman" w:eastAsia="宋体"/>
                <w:b/>
                <w:sz w:val="21"/>
              </w:rPr>
              <w:t>测试条件</w:t>
            </w:r>
          </w:p>
        </w:tc>
        <w:tc>
          <w:tcPr>
            <w:tcW w:type="dxa" w:w="1455"/>
          </w:tcPr>
          <w:p>
            <w:pPr>
              <w:spacing w:line="276" w:lineRule="auto" w:after="0" w:before="0"/>
              <w:jc w:val="center"/>
            </w:pPr>
            <w:r/>
            <w:r>
              <w:rPr>
                <w:rFonts w:ascii="Times New Roman" w:hAnsi="Times New Roman" w:eastAsia="宋体"/>
                <w:b/>
                <w:sz w:val="21"/>
              </w:rPr>
              <w:t>n</w:t>
            </w:r>
          </w:p>
        </w:tc>
        <w:tc>
          <w:tcPr>
            <w:tcW w:type="dxa" w:w="1455"/>
          </w:tcPr>
          <w:p>
            <w:pPr>
              <w:spacing w:line="276" w:lineRule="auto" w:after="0" w:before="0"/>
              <w:jc w:val="center"/>
            </w:pPr>
            <w:r/>
            <w:r>
              <w:rPr>
                <w:rFonts w:ascii="Times New Roman" w:hAnsi="Times New Roman" w:eastAsia="宋体"/>
                <w:b/>
                <w:sz w:val="21"/>
              </w:rPr>
              <w:t>误差</w:t>
            </w:r>
          </w:p>
        </w:tc>
      </w:tr>
      <w:tr>
        <w:tc>
          <w:tcPr>
            <w:tcW w:type="dxa" w:w="1455"/>
          </w:tcPr>
          <w:p>
            <w:pPr>
              <w:spacing w:line="276" w:lineRule="auto" w:after="0" w:before="0"/>
              <w:jc w:val="left"/>
            </w:pPr>
            <w:r/>
            <w:r>
              <w:rPr>
                <w:rFonts w:ascii="Times New Roman" w:hAnsi="Times New Roman" w:eastAsia="宋体"/>
                <w:sz w:val="21"/>
              </w:rPr>
              <w:t>晶界/体相 Gd 浓度比</w:t>
            </w:r>
          </w:p>
        </w:tc>
        <w:tc>
          <w:tcPr>
            <w:tcW w:type="dxa" w:w="1455"/>
          </w:tcPr>
          <w:p>
            <w:pPr>
              <w:spacing w:line="276" w:lineRule="auto" w:after="0" w:before="0"/>
              <w:jc w:val="left"/>
            </w:pPr>
            <w:r/>
            <w:r>
              <w:rPr>
                <w:rFonts w:ascii="Times New Roman" w:hAnsi="Times New Roman" w:eastAsia="宋体"/>
                <w:sz w:val="21"/>
              </w:rPr>
              <w:t>1.8</w:t>
            </w:r>
          </w:p>
        </w:tc>
        <w:tc>
          <w:tcPr>
            <w:tcW w:type="dxa" w:w="1455"/>
          </w:tcPr>
          <w:p>
            <w:pPr>
              <w:spacing w:line="276" w:lineRule="auto" w:after="0" w:before="0"/>
              <w:jc w:val="left"/>
            </w:pPr>
            <w:r/>
            <w:r>
              <w:rPr>
                <w:rFonts w:ascii="Times New Roman" w:hAnsi="Times New Roman" w:eastAsia="宋体"/>
                <w:sz w:val="21"/>
              </w:rPr>
              <w:t>无量纲</w:t>
            </w:r>
          </w:p>
        </w:tc>
        <w:tc>
          <w:tcPr>
            <w:tcW w:type="dxa" w:w="1455"/>
          </w:tcPr>
          <w:p>
            <w:pPr>
              <w:spacing w:line="276" w:lineRule="auto" w:after="0" w:before="0"/>
              <w:jc w:val="left"/>
            </w:pPr>
            <w:r/>
            <w:r>
              <w:rPr>
                <w:rFonts w:ascii="Times New Roman" w:hAnsi="Times New Roman" w:eastAsia="宋体"/>
                <w:sz w:val="21"/>
              </w:rPr>
              <w:t>600 °C 退火/空气</w:t>
            </w:r>
          </w:p>
        </w:tc>
        <w:tc>
          <w:tcPr>
            <w:tcW w:type="dxa" w:w="1455"/>
          </w:tcPr>
          <w:p>
            <w:pPr>
              <w:spacing w:line="276" w:lineRule="auto" w:after="0" w:before="0"/>
              <w:jc w:val="left"/>
            </w:pPr>
            <w:r/>
            <w:r>
              <w:rPr>
                <w:rFonts w:ascii="Times New Roman" w:hAnsi="Times New Roman" w:eastAsia="宋体"/>
                <w:sz w:val="21"/>
              </w:rPr>
              <w:t>3 视场 × 3 样</w:t>
            </w:r>
          </w:p>
        </w:tc>
        <w:tc>
          <w:tcPr>
            <w:tcW w:type="dxa" w:w="1455"/>
          </w:tcPr>
          <w:p>
            <w:pPr>
              <w:spacing w:line="276" w:lineRule="auto" w:after="0" w:before="0"/>
              <w:jc w:val="left"/>
            </w:pPr>
            <w:r/>
            <w:r>
              <w:rPr>
                <w:rFonts w:ascii="Times New Roman" w:hAnsi="Times New Roman" w:eastAsia="宋体"/>
                <w:sz w:val="21"/>
              </w:rPr>
              <w:t>±0.3</w:t>
            </w:r>
          </w:p>
        </w:tc>
      </w:tr>
      <w:tr>
        <w:tc>
          <w:tcPr>
            <w:tcW w:type="dxa" w:w="1455"/>
          </w:tcPr>
          <w:p>
            <w:pPr>
              <w:spacing w:line="276" w:lineRule="auto" w:after="0" w:before="0"/>
              <w:jc w:val="left"/>
            </w:pPr>
            <w:r/>
            <w:r>
              <w:rPr>
                <w:rFonts w:ascii="Times New Roman" w:hAnsi="Times New Roman" w:eastAsia="宋体"/>
                <w:sz w:val="21"/>
              </w:rPr>
              <w:t>晶界 Si 富集（GDC-0.10）</w:t>
            </w:r>
          </w:p>
        </w:tc>
        <w:tc>
          <w:tcPr>
            <w:tcW w:type="dxa" w:w="1455"/>
          </w:tcPr>
          <w:p>
            <w:pPr>
              <w:spacing w:line="276" w:lineRule="auto" w:after="0" w:before="0"/>
              <w:jc w:val="left"/>
            </w:pPr>
            <w:r/>
            <w:r>
              <w:rPr>
                <w:rFonts w:ascii="Times New Roman" w:hAnsi="Times New Roman" w:eastAsia="宋体"/>
                <w:sz w:val="21"/>
              </w:rPr>
              <w:t>2.5</w:t>
            </w:r>
          </w:p>
        </w:tc>
        <w:tc>
          <w:tcPr>
            <w:tcW w:type="dxa" w:w="1455"/>
          </w:tcPr>
          <w:p>
            <w:pPr>
              <w:spacing w:line="276" w:lineRule="auto" w:after="0" w:before="0"/>
              <w:jc w:val="left"/>
            </w:pPr>
            <w:r/>
            <w:r>
              <w:rPr>
                <w:rFonts w:ascii="Times New Roman" w:hAnsi="Times New Roman" w:eastAsia="宋体"/>
                <w:sz w:val="21"/>
              </w:rPr>
              <w:t>at%</w:t>
            </w:r>
          </w:p>
        </w:tc>
        <w:tc>
          <w:tcPr>
            <w:tcW w:type="dxa" w:w="1455"/>
          </w:tcPr>
          <w:p>
            <w:pPr>
              <w:spacing w:line="276" w:lineRule="auto" w:after="0" w:before="0"/>
              <w:jc w:val="left"/>
            </w:pPr>
            <w:r/>
            <w:r>
              <w:rPr>
                <w:rFonts w:ascii="Times New Roman" w:hAnsi="Times New Roman" w:eastAsia="宋体"/>
                <w:sz w:val="21"/>
              </w:rPr>
              <w:t>同上</w:t>
            </w:r>
          </w:p>
        </w:tc>
        <w:tc>
          <w:tcPr>
            <w:tcW w:type="dxa" w:w="1455"/>
          </w:tcPr>
          <w:p>
            <w:pPr>
              <w:spacing w:line="276" w:lineRule="auto" w:after="0" w:before="0"/>
              <w:jc w:val="left"/>
            </w:pPr>
            <w:r/>
            <w:r>
              <w:rPr>
                <w:rFonts w:ascii="Times New Roman" w:hAnsi="Times New Roman" w:eastAsia="宋体"/>
                <w:sz w:val="21"/>
              </w:rPr>
              <w:t>同上</w:t>
            </w:r>
          </w:p>
        </w:tc>
        <w:tc>
          <w:tcPr>
            <w:tcW w:type="dxa" w:w="1455"/>
          </w:tcPr>
          <w:p>
            <w:pPr>
              <w:spacing w:line="276" w:lineRule="auto" w:after="0" w:before="0"/>
              <w:jc w:val="left"/>
            </w:pPr>
            <w:r/>
            <w:r>
              <w:rPr>
                <w:rFonts w:ascii="Times New Roman" w:hAnsi="Times New Roman" w:eastAsia="宋体"/>
                <w:sz w:val="21"/>
              </w:rPr>
              <w:t>±0.8</w:t>
            </w:r>
          </w:p>
        </w:tc>
      </w:tr>
      <w:tr>
        <w:tc>
          <w:tcPr>
            <w:tcW w:type="dxa" w:w="1455"/>
          </w:tcPr>
          <w:p>
            <w:pPr>
              <w:spacing w:line="276" w:lineRule="auto" w:after="0" w:before="0"/>
              <w:jc w:val="left"/>
            </w:pPr>
            <w:r/>
            <w:r>
              <w:rPr>
                <w:rFonts w:ascii="Times New Roman" w:hAnsi="Times New Roman" w:eastAsia="宋体"/>
                <w:sz w:val="21"/>
              </w:rPr>
              <w:t>晶界 Si 富集（GDC-0.10-C）</w:t>
            </w:r>
          </w:p>
        </w:tc>
        <w:tc>
          <w:tcPr>
            <w:tcW w:type="dxa" w:w="1455"/>
          </w:tcPr>
          <w:p>
            <w:pPr>
              <w:spacing w:line="276" w:lineRule="auto" w:after="0" w:before="0"/>
              <w:jc w:val="left"/>
            </w:pPr>
            <w:r/>
            <w:r>
              <w:rPr>
                <w:rFonts w:ascii="Times New Roman" w:hAnsi="Times New Roman" w:eastAsia="宋体"/>
                <w:sz w:val="21"/>
              </w:rPr>
              <w:t>8.6</w:t>
            </w:r>
          </w:p>
        </w:tc>
        <w:tc>
          <w:tcPr>
            <w:tcW w:type="dxa" w:w="1455"/>
          </w:tcPr>
          <w:p>
            <w:pPr>
              <w:spacing w:line="276" w:lineRule="auto" w:after="0" w:before="0"/>
              <w:jc w:val="left"/>
            </w:pPr>
            <w:r/>
            <w:r>
              <w:rPr>
                <w:rFonts w:ascii="Times New Roman" w:hAnsi="Times New Roman" w:eastAsia="宋体"/>
                <w:sz w:val="21"/>
              </w:rPr>
              <w:t>at%</w:t>
            </w:r>
          </w:p>
        </w:tc>
        <w:tc>
          <w:tcPr>
            <w:tcW w:type="dxa" w:w="1455"/>
          </w:tcPr>
          <w:p>
            <w:pPr>
              <w:spacing w:line="276" w:lineRule="auto" w:after="0" w:before="0"/>
              <w:jc w:val="left"/>
            </w:pPr>
            <w:r/>
            <w:r>
              <w:rPr>
                <w:rFonts w:ascii="Times New Roman" w:hAnsi="Times New Roman" w:eastAsia="宋体"/>
                <w:sz w:val="21"/>
              </w:rPr>
              <w:t>同上</w:t>
            </w:r>
          </w:p>
        </w:tc>
        <w:tc>
          <w:tcPr>
            <w:tcW w:type="dxa" w:w="1455"/>
          </w:tcPr>
          <w:p>
            <w:pPr>
              <w:spacing w:line="276" w:lineRule="auto" w:after="0" w:before="0"/>
              <w:jc w:val="left"/>
            </w:pPr>
            <w:r/>
            <w:r>
              <w:rPr>
                <w:rFonts w:ascii="Times New Roman" w:hAnsi="Times New Roman" w:eastAsia="宋体"/>
                <w:sz w:val="21"/>
              </w:rPr>
              <w:t>同上</w:t>
            </w:r>
          </w:p>
        </w:tc>
        <w:tc>
          <w:tcPr>
            <w:tcW w:type="dxa" w:w="1455"/>
          </w:tcPr>
          <w:p>
            <w:pPr>
              <w:spacing w:line="276" w:lineRule="auto" w:after="0" w:before="0"/>
              <w:jc w:val="left"/>
            </w:pPr>
            <w:r/>
            <w:r>
              <w:rPr>
                <w:rFonts w:ascii="Times New Roman" w:hAnsi="Times New Roman" w:eastAsia="宋体"/>
                <w:sz w:val="21"/>
              </w:rPr>
              <w:t>±1.2</w:t>
            </w:r>
          </w:p>
        </w:tc>
      </w:tr>
      <w:tr>
        <w:tc>
          <w:tcPr>
            <w:tcW w:type="dxa" w:w="1455"/>
          </w:tcPr>
          <w:p>
            <w:pPr>
              <w:spacing w:line="276" w:lineRule="auto" w:after="0" w:before="0"/>
              <w:jc w:val="left"/>
            </w:pPr>
            <w:r/>
            <w:r>
              <w:rPr>
                <w:rFonts w:ascii="Times New Roman" w:hAnsi="Times New Roman" w:eastAsia="宋体"/>
                <w:sz w:val="21"/>
              </w:rPr>
              <w:t>Ce³⁺ 占比（氧化态，表层）</w:t>
            </w:r>
          </w:p>
        </w:tc>
        <w:tc>
          <w:tcPr>
            <w:tcW w:type="dxa" w:w="1455"/>
          </w:tcPr>
          <w:p>
            <w:pPr>
              <w:spacing w:line="276" w:lineRule="auto" w:after="0" w:before="0"/>
              <w:jc w:val="left"/>
            </w:pPr>
            <w:r/>
            <w:r>
              <w:rPr>
                <w:rFonts w:ascii="Times New Roman" w:hAnsi="Times New Roman" w:eastAsia="宋体"/>
                <w:sz w:val="21"/>
              </w:rPr>
              <w:t>12.3</w:t>
            </w:r>
          </w:p>
        </w:tc>
        <w:tc>
          <w:tcPr>
            <w:tcW w:type="dxa" w:w="1455"/>
          </w:tcPr>
          <w:p>
            <w:pPr>
              <w:spacing w:line="276" w:lineRule="auto" w:after="0" w:before="0"/>
              <w:jc w:val="left"/>
            </w:pPr>
            <w:r/>
            <w:r>
              <w:rPr>
                <w:rFonts w:ascii="Times New Roman" w:hAnsi="Times New Roman" w:eastAsia="宋体"/>
                <w:sz w:val="21"/>
              </w:rPr>
              <w:t>%</w:t>
            </w:r>
          </w:p>
        </w:tc>
        <w:tc>
          <w:tcPr>
            <w:tcW w:type="dxa" w:w="1455"/>
          </w:tcPr>
          <w:p>
            <w:pPr>
              <w:spacing w:line="276" w:lineRule="auto" w:after="0" w:before="0"/>
              <w:jc w:val="left"/>
            </w:pPr>
            <w:r/>
            <w:r>
              <w:rPr>
                <w:rFonts w:ascii="Times New Roman" w:hAnsi="Times New Roman" w:eastAsia="宋体"/>
                <w:sz w:val="21"/>
              </w:rPr>
              <w:t>空气/600 °C/XPS Ce 3d</w:t>
            </w:r>
          </w:p>
        </w:tc>
        <w:tc>
          <w:tcPr>
            <w:tcW w:type="dxa" w:w="1455"/>
          </w:tcPr>
          <w:p>
            <w:pPr>
              <w:spacing w:line="276" w:lineRule="auto" w:after="0" w:before="0"/>
              <w:jc w:val="left"/>
            </w:pPr>
            <w:r/>
            <w:r>
              <w:rPr>
                <w:rFonts w:ascii="Times New Roman" w:hAnsi="Times New Roman" w:eastAsia="宋体"/>
                <w:sz w:val="21"/>
              </w:rPr>
              <w:t>3</w:t>
            </w:r>
          </w:p>
        </w:tc>
        <w:tc>
          <w:tcPr>
            <w:tcW w:type="dxa" w:w="1455"/>
          </w:tcPr>
          <w:p>
            <w:pPr>
              <w:spacing w:line="276" w:lineRule="auto" w:after="0" w:before="0"/>
              <w:jc w:val="left"/>
            </w:pPr>
            <w:r/>
            <w:r>
              <w:rPr>
                <w:rFonts w:ascii="Times New Roman" w:hAnsi="Times New Roman" w:eastAsia="宋体"/>
                <w:sz w:val="21"/>
              </w:rPr>
              <w:t>±1.1</w:t>
            </w:r>
          </w:p>
        </w:tc>
      </w:tr>
      <w:tr>
        <w:tc>
          <w:tcPr>
            <w:tcW w:type="dxa" w:w="1455"/>
          </w:tcPr>
          <w:p>
            <w:pPr>
              <w:spacing w:line="276" w:lineRule="auto" w:after="0" w:before="0"/>
              <w:jc w:val="left"/>
            </w:pPr>
            <w:r/>
            <w:r>
              <w:rPr>
                <w:rFonts w:ascii="Times New Roman" w:hAnsi="Times New Roman" w:eastAsia="宋体"/>
                <w:sz w:val="21"/>
              </w:rPr>
              <w:t>Ce³⁺ 占比（还原态，表层）</w:t>
            </w:r>
          </w:p>
        </w:tc>
        <w:tc>
          <w:tcPr>
            <w:tcW w:type="dxa" w:w="1455"/>
          </w:tcPr>
          <w:p>
            <w:pPr>
              <w:spacing w:line="276" w:lineRule="auto" w:after="0" w:before="0"/>
              <w:jc w:val="left"/>
            </w:pPr>
            <w:r/>
            <w:r>
              <w:rPr>
                <w:rFonts w:ascii="Times New Roman" w:hAnsi="Times New Roman" w:eastAsia="宋体"/>
                <w:sz w:val="21"/>
              </w:rPr>
              <w:t>18.5</w:t>
            </w:r>
          </w:p>
        </w:tc>
        <w:tc>
          <w:tcPr>
            <w:tcW w:type="dxa" w:w="1455"/>
          </w:tcPr>
          <w:p>
            <w:pPr>
              <w:spacing w:line="276" w:lineRule="auto" w:after="0" w:before="0"/>
              <w:jc w:val="left"/>
            </w:pPr>
            <w:r/>
            <w:r>
              <w:rPr>
                <w:rFonts w:ascii="Times New Roman" w:hAnsi="Times New Roman" w:eastAsia="宋体"/>
                <w:sz w:val="21"/>
              </w:rPr>
              <w:t>%</w:t>
            </w:r>
          </w:p>
        </w:tc>
        <w:tc>
          <w:tcPr>
            <w:tcW w:type="dxa" w:w="1455"/>
          </w:tcPr>
          <w:p>
            <w:pPr>
              <w:spacing w:line="276" w:lineRule="auto" w:after="0" w:before="0"/>
              <w:jc w:val="left"/>
            </w:pPr>
            <w:r/>
            <w:r>
              <w:rPr>
                <w:rFonts w:ascii="Times New Roman" w:hAnsi="Times New Roman" w:eastAsia="宋体"/>
                <w:sz w:val="21"/>
              </w:rPr>
              <w:t>5% H₂/Ar/600 °C/XPS</w:t>
            </w:r>
          </w:p>
        </w:tc>
        <w:tc>
          <w:tcPr>
            <w:tcW w:type="dxa" w:w="1455"/>
          </w:tcPr>
          <w:p>
            <w:pPr>
              <w:spacing w:line="276" w:lineRule="auto" w:after="0" w:before="0"/>
              <w:jc w:val="left"/>
            </w:pPr>
            <w:r/>
            <w:r>
              <w:rPr>
                <w:rFonts w:ascii="Times New Roman" w:hAnsi="Times New Roman" w:eastAsia="宋体"/>
                <w:sz w:val="21"/>
              </w:rPr>
              <w:t>3</w:t>
            </w:r>
          </w:p>
        </w:tc>
        <w:tc>
          <w:tcPr>
            <w:tcW w:type="dxa" w:w="1455"/>
          </w:tcPr>
          <w:p>
            <w:pPr>
              <w:spacing w:line="276" w:lineRule="auto" w:after="0" w:before="0"/>
              <w:jc w:val="left"/>
            </w:pPr>
            <w:r/>
            <w:r>
              <w:rPr>
                <w:rFonts w:ascii="Times New Roman" w:hAnsi="Times New Roman" w:eastAsia="宋体"/>
                <w:sz w:val="21"/>
              </w:rPr>
              <w:t>±1.2</w:t>
            </w:r>
          </w:p>
        </w:tc>
      </w:tr>
      <w:tr>
        <w:tc>
          <w:tcPr>
            <w:tcW w:type="dxa" w:w="1455"/>
          </w:tcPr>
          <w:p>
            <w:pPr>
              <w:spacing w:line="276" w:lineRule="auto" w:after="0" w:before="0"/>
              <w:jc w:val="left"/>
            </w:pPr>
            <w:r/>
            <w:r>
              <w:rPr>
                <w:rFonts w:ascii="Times New Roman" w:hAnsi="Times New Roman" w:eastAsia="宋体"/>
                <w:sz w:val="21"/>
              </w:rPr>
              <w:t>Ce³⁺ 占比（还原态，对照样）</w:t>
            </w:r>
          </w:p>
        </w:tc>
        <w:tc>
          <w:tcPr>
            <w:tcW w:type="dxa" w:w="1455"/>
          </w:tcPr>
          <w:p>
            <w:pPr>
              <w:spacing w:line="276" w:lineRule="auto" w:after="0" w:before="0"/>
              <w:jc w:val="left"/>
            </w:pPr>
            <w:r/>
            <w:r>
              <w:rPr>
                <w:rFonts w:ascii="Times New Roman" w:hAnsi="Times New Roman" w:eastAsia="宋体"/>
                <w:sz w:val="21"/>
              </w:rPr>
              <w:t>27.4</w:t>
            </w:r>
          </w:p>
        </w:tc>
        <w:tc>
          <w:tcPr>
            <w:tcW w:type="dxa" w:w="1455"/>
          </w:tcPr>
          <w:p>
            <w:pPr>
              <w:spacing w:line="276" w:lineRule="auto" w:after="0" w:before="0"/>
              <w:jc w:val="left"/>
            </w:pPr>
            <w:r/>
            <w:r>
              <w:rPr>
                <w:rFonts w:ascii="Times New Roman" w:hAnsi="Times New Roman" w:eastAsia="宋体"/>
                <w:sz w:val="21"/>
              </w:rPr>
              <w:t>%</w:t>
            </w:r>
          </w:p>
        </w:tc>
        <w:tc>
          <w:tcPr>
            <w:tcW w:type="dxa" w:w="1455"/>
          </w:tcPr>
          <w:p>
            <w:pPr>
              <w:spacing w:line="276" w:lineRule="auto" w:after="0" w:before="0"/>
              <w:jc w:val="left"/>
            </w:pPr>
            <w:r/>
            <w:r>
              <w:rPr>
                <w:rFonts w:ascii="Times New Roman" w:hAnsi="Times New Roman" w:eastAsia="宋体"/>
                <w:sz w:val="21"/>
              </w:rPr>
              <w:t>同上</w:t>
            </w:r>
          </w:p>
        </w:tc>
        <w:tc>
          <w:tcPr>
            <w:tcW w:type="dxa" w:w="1455"/>
          </w:tcPr>
          <w:p>
            <w:pPr>
              <w:spacing w:line="276" w:lineRule="auto" w:after="0" w:before="0"/>
              <w:jc w:val="left"/>
            </w:pPr>
            <w:r/>
            <w:r>
              <w:rPr>
                <w:rFonts w:ascii="Times New Roman" w:hAnsi="Times New Roman" w:eastAsia="宋体"/>
                <w:sz w:val="21"/>
              </w:rPr>
              <w:t>3</w:t>
            </w:r>
          </w:p>
        </w:tc>
        <w:tc>
          <w:tcPr>
            <w:tcW w:type="dxa" w:w="1455"/>
          </w:tcPr>
          <w:p>
            <w:pPr>
              <w:spacing w:line="276" w:lineRule="auto" w:after="0" w:before="0"/>
              <w:jc w:val="left"/>
            </w:pPr>
            <w:r/>
            <w:r>
              <w:rPr>
                <w:rFonts w:ascii="Times New Roman" w:hAnsi="Times New Roman" w:eastAsia="宋体"/>
                <w:sz w:val="21"/>
              </w:rPr>
              <w:t>±1.6</w:t>
            </w:r>
          </w:p>
        </w:tc>
      </w:tr>
      <w:tr>
        <w:tc>
          <w:tcPr>
            <w:tcW w:type="dxa" w:w="1455"/>
          </w:tcPr>
          <w:p>
            <w:pPr>
              <w:spacing w:line="276" w:lineRule="auto" w:after="0" w:before="0"/>
              <w:jc w:val="left"/>
            </w:pPr>
            <w:r/>
            <w:r>
              <w:rPr>
                <w:rFonts w:ascii="Times New Roman" w:hAnsi="Times New Roman" w:eastAsia="宋体"/>
                <w:sz w:val="21"/>
              </w:rPr>
              <w:t>氧非化学计量增量 Δδ（TGA）</w:t>
            </w:r>
          </w:p>
        </w:tc>
        <w:tc>
          <w:tcPr>
            <w:tcW w:type="dxa" w:w="1455"/>
          </w:tcPr>
          <w:p>
            <w:pPr>
              <w:spacing w:line="276" w:lineRule="auto" w:after="0" w:before="0"/>
              <w:jc w:val="left"/>
            </w:pPr>
            <w:r/>
            <w:r>
              <w:rPr>
                <w:rFonts w:ascii="Times New Roman" w:hAnsi="Times New Roman" w:eastAsia="宋体"/>
                <w:sz w:val="21"/>
              </w:rPr>
              <w:t>0.019</w:t>
            </w:r>
          </w:p>
        </w:tc>
        <w:tc>
          <w:tcPr>
            <w:tcW w:type="dxa" w:w="1455"/>
          </w:tcPr>
          <w:p>
            <w:pPr>
              <w:spacing w:line="276" w:lineRule="auto" w:after="0" w:before="0"/>
              <w:jc w:val="left"/>
            </w:pPr>
            <w:r/>
            <w:r>
              <w:rPr>
                <w:rFonts w:ascii="Times New Roman" w:hAnsi="Times New Roman" w:eastAsia="宋体"/>
                <w:sz w:val="21"/>
              </w:rPr>
              <w:t>无量纲</w:t>
            </w:r>
          </w:p>
        </w:tc>
        <w:tc>
          <w:tcPr>
            <w:tcW w:type="dxa" w:w="1455"/>
          </w:tcPr>
          <w:p>
            <w:pPr>
              <w:spacing w:line="276" w:lineRule="auto" w:after="0" w:before="0"/>
              <w:jc w:val="left"/>
            </w:pPr>
            <w:r/>
            <w:r>
              <w:rPr>
                <w:rFonts w:ascii="Times New Roman" w:hAnsi="Times New Roman" w:eastAsia="宋体"/>
                <w:sz w:val="21"/>
              </w:rPr>
              <w:t>5% H₂/Ar，500–700 °C</w:t>
            </w:r>
          </w:p>
        </w:tc>
        <w:tc>
          <w:tcPr>
            <w:tcW w:type="dxa" w:w="1455"/>
          </w:tcPr>
          <w:p>
            <w:pPr>
              <w:spacing w:line="276" w:lineRule="auto" w:after="0" w:before="0"/>
              <w:jc w:val="left"/>
            </w:pPr>
            <w:r/>
            <w:r>
              <w:rPr>
                <w:rFonts w:ascii="Times New Roman" w:hAnsi="Times New Roman" w:eastAsia="宋体"/>
                <w:sz w:val="21"/>
              </w:rPr>
              <w:t>3</w:t>
            </w:r>
          </w:p>
        </w:tc>
        <w:tc>
          <w:tcPr>
            <w:tcW w:type="dxa" w:w="1455"/>
          </w:tcPr>
          <w:p>
            <w:pPr>
              <w:spacing w:line="276" w:lineRule="auto" w:after="0" w:before="0"/>
              <w:jc w:val="left"/>
            </w:pPr>
            <w:r/>
            <w:r>
              <w:rPr>
                <w:rFonts w:ascii="Times New Roman" w:hAnsi="Times New Roman" w:eastAsia="宋体"/>
                <w:sz w:val="21"/>
              </w:rPr>
              <w:t>±0.003</w:t>
            </w:r>
          </w:p>
        </w:tc>
      </w:tr>
      <w:tr>
        <w:tc>
          <w:tcPr>
            <w:tcW w:type="dxa" w:w="1455"/>
          </w:tcPr>
          <w:p>
            <w:pPr>
              <w:spacing w:line="276" w:lineRule="auto" w:after="0" w:before="0"/>
              <w:jc w:val="left"/>
            </w:pPr>
            <w:r/>
            <w:r>
              <w:rPr>
                <w:rFonts w:ascii="Times New Roman" w:hAnsi="Times New Roman" w:eastAsia="宋体"/>
                <w:sz w:val="21"/>
              </w:rPr>
              <w:t>Raman 缺陷/本征峰强度比</w:t>
            </w:r>
          </w:p>
        </w:tc>
        <w:tc>
          <w:tcPr>
            <w:tcW w:type="dxa" w:w="1455"/>
          </w:tcPr>
          <w:p>
            <w:pPr>
              <w:spacing w:line="276" w:lineRule="auto" w:after="0" w:before="0"/>
              <w:jc w:val="left"/>
            </w:pPr>
            <w:r/>
            <w:r>
              <w:rPr>
                <w:rFonts w:ascii="Times New Roman" w:hAnsi="Times New Roman" w:eastAsia="宋体"/>
                <w:sz w:val="21"/>
              </w:rPr>
              <w:t>0.42</w:t>
            </w:r>
          </w:p>
        </w:tc>
        <w:tc>
          <w:tcPr>
            <w:tcW w:type="dxa" w:w="1455"/>
          </w:tcPr>
          <w:p>
            <w:pPr>
              <w:spacing w:line="276" w:lineRule="auto" w:after="0" w:before="0"/>
              <w:jc w:val="left"/>
            </w:pPr>
            <w:r/>
            <w:r>
              <w:rPr>
                <w:rFonts w:ascii="Times New Roman" w:hAnsi="Times New Roman" w:eastAsia="宋体"/>
                <w:sz w:val="21"/>
              </w:rPr>
              <w:t>无量纲</w:t>
            </w:r>
          </w:p>
        </w:tc>
        <w:tc>
          <w:tcPr>
            <w:tcW w:type="dxa" w:w="1455"/>
          </w:tcPr>
          <w:p>
            <w:pPr>
              <w:spacing w:line="276" w:lineRule="auto" w:after="0" w:before="0"/>
              <w:jc w:val="left"/>
            </w:pPr>
            <w:r/>
            <w:r>
              <w:rPr>
                <w:rFonts w:ascii="Times New Roman" w:hAnsi="Times New Roman" w:eastAsia="宋体"/>
                <w:sz w:val="21"/>
              </w:rPr>
              <w:t>室温/空气/片体</w:t>
            </w:r>
          </w:p>
        </w:tc>
        <w:tc>
          <w:tcPr>
            <w:tcW w:type="dxa" w:w="1455"/>
          </w:tcPr>
          <w:p>
            <w:pPr>
              <w:spacing w:line="276" w:lineRule="auto" w:after="0" w:before="0"/>
              <w:jc w:val="left"/>
            </w:pPr>
            <w:r/>
            <w:r>
              <w:rPr>
                <w:rFonts w:ascii="Times New Roman" w:hAnsi="Times New Roman" w:eastAsia="宋体"/>
                <w:sz w:val="21"/>
              </w:rPr>
              <w:t>3</w:t>
            </w:r>
          </w:p>
        </w:tc>
        <w:tc>
          <w:tcPr>
            <w:tcW w:type="dxa" w:w="1455"/>
          </w:tcPr>
          <w:p>
            <w:pPr>
              <w:spacing w:line="276" w:lineRule="auto" w:after="0" w:before="0"/>
              <w:jc w:val="left"/>
            </w:pPr>
            <w:r/>
            <w:r>
              <w:rPr>
                <w:rFonts w:ascii="Times New Roman" w:hAnsi="Times New Roman" w:eastAsia="宋体"/>
                <w:sz w:val="21"/>
              </w:rPr>
              <w:t>±0.05</w:t>
            </w:r>
          </w:p>
        </w:tc>
      </w:tr>
    </w:tbl>
    <w:p>
      <w:pPr>
        <w:spacing w:after="80"/>
      </w:pPr>
    </w:p>
    <w:p>
      <w:pPr>
        <w:pStyle w:val="Heading2"/>
        <w:spacing w:before="120" w:after="120" w:line="360" w:lineRule="auto"/>
        <w:jc w:val="left"/>
      </w:pPr>
      <w:r>
        <w:rPr>
          <w:rFonts w:ascii="Times New Roman" w:hAnsi="Times New Roman" w:eastAsia="黑体"/>
          <w:b/>
          <w:sz w:val="26"/>
        </w:rPr>
        <w:t>3.3 离子输运与电子漏电行为</w:t>
      </w:r>
    </w:p>
    <w:p>
      <w:pPr>
        <w:spacing w:line="360" w:lineRule="auto" w:after="80"/>
        <w:ind w:firstLineChars="200" w:firstLine="480"/>
        <w:jc w:val="both"/>
      </w:pPr>
      <w:r>
        <w:rPr>
          <w:rFonts w:ascii="Times New Roman" w:hAnsi="Times New Roman" w:eastAsia="宋体"/>
          <w:sz w:val="24"/>
        </w:rPr>
        <w:t>图 5 的 Arrhenius 图显示，GDC-0.10 在 500–700 °C 全温区呈单一热激活行为，600 °C 空气下 σ</w:t>
      </w:r>
      <w:r>
        <w:rPr>
          <w:rFonts w:ascii="Times New Roman" w:hAnsi="Times New Roman" w:eastAsia="宋体"/>
          <w:sz w:val="24"/>
          <w:vertAlign w:val="subscript"/>
        </w:rPr>
        <w:t>bulk</w:t>
      </w:r>
      <w:r>
        <w:rPr>
          <w:rFonts w:ascii="Times New Roman" w:hAnsi="Times New Roman" w:eastAsia="宋体"/>
          <w:sz w:val="24"/>
        </w:rPr>
        <w:t xml:space="preserve"> = 0.030、σ</w:t>
      </w:r>
      <w:r>
        <w:rPr>
          <w:rFonts w:ascii="Times New Roman" w:hAnsi="Times New Roman" w:eastAsia="宋体"/>
          <w:sz w:val="24"/>
          <w:vertAlign w:val="subscript"/>
        </w:rPr>
        <w:t>gb</w:t>
      </w:r>
      <w:r>
        <w:rPr>
          <w:rFonts w:ascii="Times New Roman" w:hAnsi="Times New Roman" w:eastAsia="宋体"/>
          <w:sz w:val="24"/>
        </w:rPr>
        <w:t xml:space="preserve"> = 0.060、σ</w:t>
      </w:r>
      <w:r>
        <w:rPr>
          <w:rFonts w:ascii="Times New Roman" w:hAnsi="Times New Roman" w:eastAsia="宋体"/>
          <w:sz w:val="24"/>
          <w:vertAlign w:val="subscript"/>
        </w:rPr>
        <w:t>total</w:t>
      </w:r>
      <w:r>
        <w:rPr>
          <w:rFonts w:ascii="Times New Roman" w:hAnsi="Times New Roman" w:eastAsia="宋体"/>
          <w:sz w:val="24"/>
        </w:rPr>
        <w:t xml:space="preserve"> = 0.0200 S·cm⁻¹（表 4），换算方式为 1/σ</w:t>
      </w:r>
      <w:r>
        <w:rPr>
          <w:rFonts w:ascii="Times New Roman" w:hAnsi="Times New Roman" w:eastAsia="宋体"/>
          <w:sz w:val="24"/>
          <w:vertAlign w:val="subscript"/>
        </w:rPr>
        <w:t>total</w:t>
      </w:r>
      <w:r>
        <w:rPr>
          <w:rFonts w:ascii="Times New Roman" w:hAnsi="Times New Roman" w:eastAsia="宋体"/>
          <w:sz w:val="24"/>
        </w:rPr>
        <w:t xml:space="preserve"> = 1/σ</w:t>
      </w:r>
      <w:r>
        <w:rPr>
          <w:rFonts w:ascii="Times New Roman" w:hAnsi="Times New Roman" w:eastAsia="宋体"/>
          <w:sz w:val="24"/>
          <w:vertAlign w:val="subscript"/>
        </w:rPr>
        <w:t>bulk</w:t>
      </w:r>
      <w:r>
        <w:rPr>
          <w:rFonts w:ascii="Times New Roman" w:hAnsi="Times New Roman" w:eastAsia="宋体"/>
          <w:sz w:val="24"/>
        </w:rPr>
        <w:t xml:space="preserve"> + 1/σ</w:t>
      </w:r>
      <w:r>
        <w:rPr>
          <w:rFonts w:ascii="Times New Roman" w:hAnsi="Times New Roman" w:eastAsia="宋体"/>
          <w:sz w:val="24"/>
          <w:vertAlign w:val="subscript"/>
        </w:rPr>
        <w:t>gb</w:t>
      </w:r>
      <w:r>
        <w:rPr>
          <w:rFonts w:ascii="Times New Roman" w:hAnsi="Times New Roman" w:eastAsia="宋体"/>
          <w:sz w:val="24"/>
        </w:rPr>
        <w:t>，对应晶界贡献占总电阻的 33%；商业粉体对照样的 σ</w:t>
      </w:r>
      <w:r>
        <w:rPr>
          <w:rFonts w:ascii="Times New Roman" w:hAnsi="Times New Roman" w:eastAsia="宋体"/>
          <w:sz w:val="24"/>
          <w:vertAlign w:val="subscript"/>
        </w:rPr>
        <w:t>gb</w:t>
      </w:r>
      <w:r>
        <w:rPr>
          <w:rFonts w:ascii="Times New Roman" w:hAnsi="Times New Roman" w:eastAsia="宋体"/>
          <w:sz w:val="24"/>
        </w:rPr>
        <w:t xml:space="preserve"> 仅 0.018 S·cm⁻¹，晶界贡献升至 63%，且其 σ</w:t>
      </w:r>
      <w:r>
        <w:rPr>
          <w:rFonts w:ascii="Times New Roman" w:hAnsi="Times New Roman" w:eastAsia="宋体"/>
          <w:sz w:val="24"/>
          <w:vertAlign w:val="subscript"/>
        </w:rPr>
        <w:t>gb</w:t>
      </w:r>
      <w:r>
        <w:rPr>
          <w:rFonts w:ascii="Times New Roman" w:hAnsi="Times New Roman" w:eastAsia="宋体"/>
          <w:sz w:val="24"/>
        </w:rPr>
        <w:t xml:space="preserve"> 活化能（1.15 eV）明显高于本文样品（1.02 eV），与晶界 SiO₂ 型阻挡层被清除的假设一致，但该因果链条仍为 proposed（见 4.2）。</w:t>
      </w:r>
    </w:p>
    <w:p>
      <w:pPr>
        <w:spacing w:line="360" w:lineRule="auto" w:after="80"/>
        <w:ind w:firstLineChars="200" w:firstLine="480"/>
        <w:jc w:val="both"/>
      </w:pPr>
      <w:r>
        <w:rPr>
          <w:rFonts w:ascii="Times New Roman" w:hAnsi="Times New Roman" w:eastAsia="宋体"/>
          <w:sz w:val="24"/>
        </w:rPr>
        <w:t>600 °C、5% H₂/Ar 下 σ</w:t>
      </w:r>
      <w:r>
        <w:rPr>
          <w:rFonts w:ascii="Times New Roman" w:hAnsi="Times New Roman" w:eastAsia="宋体"/>
          <w:sz w:val="24"/>
          <w:vertAlign w:val="subscript"/>
        </w:rPr>
        <w:t>e</w:t>
      </w:r>
      <w:r>
        <w:rPr>
          <w:rFonts w:ascii="Times New Roman" w:hAnsi="Times New Roman" w:eastAsia="宋体"/>
          <w:sz w:val="24"/>
        </w:rPr>
        <w:t xml:space="preserve"> = 8.0×10⁻⁴ S·cm⁻¹，σ</w:t>
      </w:r>
      <w:r>
        <w:rPr>
          <w:rFonts w:ascii="Times New Roman" w:hAnsi="Times New Roman" w:eastAsia="宋体"/>
          <w:sz w:val="24"/>
          <w:vertAlign w:val="subscript"/>
        </w:rPr>
        <w:t>ion</w:t>
      </w:r>
      <w:r>
        <w:rPr>
          <w:rFonts w:ascii="Times New Roman" w:hAnsi="Times New Roman" w:eastAsia="宋体"/>
          <w:sz w:val="24"/>
        </w:rPr>
        <w:t xml:space="preserve"> = 0.0200 S·cm⁻¹，σ</w:t>
      </w:r>
      <w:r>
        <w:rPr>
          <w:rFonts w:ascii="Times New Roman" w:hAnsi="Times New Roman" w:eastAsia="宋体"/>
          <w:sz w:val="24"/>
          <w:vertAlign w:val="subscript"/>
        </w:rPr>
        <w:t>total</w:t>
      </w:r>
      <w:r>
        <w:rPr>
          <w:rFonts w:ascii="Times New Roman" w:hAnsi="Times New Roman" w:eastAsia="宋体"/>
          <w:sz w:val="24"/>
        </w:rPr>
        <w:t xml:space="preserve"> = 0.0208 S·cm⁻¹，三者自洽性为 t</w:t>
      </w:r>
      <w:r>
        <w:rPr>
          <w:rFonts w:ascii="Times New Roman" w:hAnsi="Times New Roman" w:eastAsia="宋体"/>
          <w:sz w:val="24"/>
          <w:vertAlign w:val="subscript"/>
        </w:rPr>
        <w:t>ion</w:t>
      </w:r>
      <w:r>
        <w:rPr>
          <w:rFonts w:ascii="Times New Roman" w:hAnsi="Times New Roman" w:eastAsia="宋体"/>
          <w:sz w:val="24"/>
        </w:rPr>
        <w:t xml:space="preserve"> = σ</w:t>
      </w:r>
      <w:r>
        <w:rPr>
          <w:rFonts w:ascii="Times New Roman" w:hAnsi="Times New Roman" w:eastAsia="宋体"/>
          <w:sz w:val="24"/>
          <w:vertAlign w:val="subscript"/>
        </w:rPr>
        <w:t>ion</w:t>
      </w:r>
      <w:r>
        <w:rPr>
          <w:rFonts w:ascii="Times New Roman" w:hAnsi="Times New Roman" w:eastAsia="宋体"/>
          <w:sz w:val="24"/>
        </w:rPr>
        <w:t>/σ</w:t>
      </w:r>
      <w:r>
        <w:rPr>
          <w:rFonts w:ascii="Times New Roman" w:hAnsi="Times New Roman" w:eastAsia="宋体"/>
          <w:sz w:val="24"/>
          <w:vertAlign w:val="subscript"/>
        </w:rPr>
        <w:t>total</w:t>
      </w:r>
      <w:r>
        <w:rPr>
          <w:rFonts w:ascii="Times New Roman" w:hAnsi="Times New Roman" w:eastAsia="宋体"/>
          <w:sz w:val="24"/>
        </w:rPr>
        <w:t xml:space="preserve"> = 1/(1 + σ</w:t>
      </w:r>
      <w:r>
        <w:rPr>
          <w:rFonts w:ascii="Times New Roman" w:hAnsi="Times New Roman" w:eastAsia="宋体"/>
          <w:sz w:val="24"/>
          <w:vertAlign w:val="subscript"/>
        </w:rPr>
        <w:t>e</w:t>
      </w:r>
      <w:r>
        <w:rPr>
          <w:rFonts w:ascii="Times New Roman" w:hAnsi="Times New Roman" w:eastAsia="宋体"/>
          <w:sz w:val="24"/>
        </w:rPr>
        <w:t>/σ</w:t>
      </w:r>
      <w:r>
        <w:rPr>
          <w:rFonts w:ascii="Times New Roman" w:hAnsi="Times New Roman" w:eastAsia="宋体"/>
          <w:sz w:val="24"/>
          <w:vertAlign w:val="subscript"/>
        </w:rPr>
        <w:t>ion</w:t>
      </w:r>
      <w:r>
        <w:rPr>
          <w:rFonts w:ascii="Times New Roman" w:hAnsi="Times New Roman" w:eastAsia="宋体"/>
          <w:sz w:val="24"/>
        </w:rPr>
        <w:t>) = 1/(1 + 0.040) = 0.962，且 t</w:t>
      </w:r>
      <w:r>
        <w:rPr>
          <w:rFonts w:ascii="Times New Roman" w:hAnsi="Times New Roman" w:eastAsia="宋体"/>
          <w:sz w:val="24"/>
          <w:vertAlign w:val="subscript"/>
        </w:rPr>
        <w:t>e</w:t>
      </w:r>
      <w:r>
        <w:rPr>
          <w:rFonts w:ascii="Times New Roman" w:hAnsi="Times New Roman" w:eastAsia="宋体"/>
          <w:sz w:val="24"/>
        </w:rPr>
        <w:t xml:space="preserve"> = σ</w:t>
      </w:r>
      <w:r>
        <w:rPr>
          <w:rFonts w:ascii="Times New Roman" w:hAnsi="Times New Roman" w:eastAsia="宋体"/>
          <w:sz w:val="24"/>
          <w:vertAlign w:val="subscript"/>
        </w:rPr>
        <w:t>e</w:t>
      </w:r>
      <w:r>
        <w:rPr>
          <w:rFonts w:ascii="Times New Roman" w:hAnsi="Times New Roman" w:eastAsia="宋体"/>
          <w:sz w:val="24"/>
        </w:rPr>
        <w:t>/σ</w:t>
      </w:r>
      <w:r>
        <w:rPr>
          <w:rFonts w:ascii="Times New Roman" w:hAnsi="Times New Roman" w:eastAsia="宋体"/>
          <w:sz w:val="24"/>
          <w:vertAlign w:val="subscript"/>
        </w:rPr>
        <w:t>total</w:t>
      </w:r>
      <w:r>
        <w:rPr>
          <w:rFonts w:ascii="Times New Roman" w:hAnsi="Times New Roman" w:eastAsia="宋体"/>
          <w:sz w:val="24"/>
        </w:rPr>
        <w:t xml:space="preserve"> = 0.038，与 1 − t</w:t>
      </w:r>
      <w:r>
        <w:rPr>
          <w:rFonts w:ascii="Times New Roman" w:hAnsi="Times New Roman" w:eastAsia="宋体"/>
          <w:sz w:val="24"/>
          <w:vertAlign w:val="subscript"/>
        </w:rPr>
        <w:t>ion</w:t>
      </w:r>
      <w:r>
        <w:rPr>
          <w:rFonts w:ascii="Times New Roman" w:hAnsi="Times New Roman" w:eastAsia="宋体"/>
          <w:sz w:val="24"/>
        </w:rPr>
        <w:t xml:space="preserve"> 一致。</w:t>
      </w:r>
      <w:r>
        <w:rPr>
          <w:rFonts w:ascii="Times New Roman" w:hAnsi="Times New Roman" w:eastAsia="宋体"/>
          <w:b/>
          <w:sz w:val="24"/>
        </w:rPr>
        <w:t>需指出判据原始形式的内在约束</w:t>
      </w:r>
      <w:r>
        <w:rPr>
          <w:rFonts w:ascii="Times New Roman" w:hAnsi="Times New Roman" w:eastAsia="宋体"/>
          <w:sz w:val="24"/>
        </w:rPr>
        <w:t>：σ</w:t>
      </w:r>
      <w:r>
        <w:rPr>
          <w:rFonts w:ascii="Times New Roman" w:hAnsi="Times New Roman" w:eastAsia="宋体"/>
          <w:sz w:val="24"/>
          <w:vertAlign w:val="subscript"/>
        </w:rPr>
        <w:t>e</w:t>
      </w:r>
      <w:r>
        <w:rPr>
          <w:rFonts w:ascii="Times New Roman" w:hAnsi="Times New Roman" w:eastAsia="宋体"/>
          <w:sz w:val="24"/>
        </w:rPr>
        <w:t xml:space="preserve"> ≤ 0.01 S·cm⁻¹ 与 t</w:t>
      </w:r>
      <w:r>
        <w:rPr>
          <w:rFonts w:ascii="Times New Roman" w:hAnsi="Times New Roman" w:eastAsia="宋体"/>
          <w:sz w:val="24"/>
          <w:vertAlign w:val="subscript"/>
        </w:rPr>
        <w:t>ion</w:t>
      </w:r>
      <w:r>
        <w:rPr>
          <w:rFonts w:ascii="Times New Roman" w:hAnsi="Times New Roman" w:eastAsia="宋体"/>
          <w:sz w:val="24"/>
        </w:rPr>
        <w:t xml:space="preserve"> ≥ 0.95 在 σ</w:t>
      </w:r>
      <w:r>
        <w:rPr>
          <w:rFonts w:ascii="Times New Roman" w:hAnsi="Times New Roman" w:eastAsia="宋体"/>
          <w:sz w:val="24"/>
          <w:vertAlign w:val="subscript"/>
        </w:rPr>
        <w:t>ion</w:t>
      </w:r>
      <w:r>
        <w:rPr>
          <w:rFonts w:ascii="Times New Roman" w:hAnsi="Times New Roman" w:eastAsia="宋体"/>
          <w:sz w:val="24"/>
        </w:rPr>
        <w:t xml:space="preserve"> ≈ 0.02 S·cm⁻¹ 量级下并非独立条件——t</w:t>
      </w:r>
      <w:r>
        <w:rPr>
          <w:rFonts w:ascii="Times New Roman" w:hAnsi="Times New Roman" w:eastAsia="宋体"/>
          <w:sz w:val="24"/>
          <w:vertAlign w:val="subscript"/>
        </w:rPr>
        <w:t>ion</w:t>
      </w:r>
      <w:r>
        <w:rPr>
          <w:rFonts w:ascii="Times New Roman" w:hAnsi="Times New Roman" w:eastAsia="宋体"/>
          <w:sz w:val="24"/>
        </w:rPr>
        <w:t xml:space="preserve"> ≥ 0.95 要求 σ</w:t>
      </w:r>
      <w:r>
        <w:rPr>
          <w:rFonts w:ascii="Times New Roman" w:hAnsi="Times New Roman" w:eastAsia="宋体"/>
          <w:sz w:val="24"/>
          <w:vertAlign w:val="subscript"/>
        </w:rPr>
        <w:t>e</w:t>
      </w:r>
      <w:r>
        <w:rPr>
          <w:rFonts w:ascii="Times New Roman" w:hAnsi="Times New Roman" w:eastAsia="宋体"/>
          <w:sz w:val="24"/>
        </w:rPr>
        <w:t xml:space="preserve"> ≤ σ</w:t>
      </w:r>
      <w:r>
        <w:rPr>
          <w:rFonts w:ascii="Times New Roman" w:hAnsi="Times New Roman" w:eastAsia="宋体"/>
          <w:sz w:val="24"/>
          <w:vertAlign w:val="subscript"/>
        </w:rPr>
        <w:t>ion</w:t>
      </w:r>
      <w:r>
        <w:rPr>
          <w:rFonts w:ascii="Times New Roman" w:hAnsi="Times New Roman" w:eastAsia="宋体"/>
          <w:sz w:val="24"/>
        </w:rPr>
        <w:t>/19 ≈ 1.1×10⁻³ S·cm⁻¹，故本文以 σ</w:t>
      </w:r>
      <w:r>
        <w:rPr>
          <w:rFonts w:ascii="Times New Roman" w:hAnsi="Times New Roman" w:eastAsia="宋体"/>
          <w:sz w:val="24"/>
          <w:vertAlign w:val="subscript"/>
        </w:rPr>
        <w:t>e</w:t>
      </w:r>
      <w:r>
        <w:rPr>
          <w:rFonts w:ascii="Times New Roman" w:hAnsi="Times New Roman" w:eastAsia="宋体"/>
          <w:sz w:val="24"/>
        </w:rPr>
        <w:t xml:space="preserve"> ≤ 1×10⁻³ S·cm⁻¹ 作为实际门槛。对照样 GDC-0.10-C 的 σ</w:t>
      </w:r>
      <w:r>
        <w:rPr>
          <w:rFonts w:ascii="Times New Roman" w:hAnsi="Times New Roman" w:eastAsia="宋体"/>
          <w:sz w:val="24"/>
          <w:vertAlign w:val="subscript"/>
        </w:rPr>
        <w:t>e</w:t>
      </w:r>
      <w:r>
        <w:rPr>
          <w:rFonts w:ascii="Times New Roman" w:hAnsi="Times New Roman" w:eastAsia="宋体"/>
          <w:sz w:val="24"/>
        </w:rPr>
        <w:t xml:space="preserve"> 为 4.5×10⁻³ S·cm⁻¹（σ</w:t>
      </w:r>
      <w:r>
        <w:rPr>
          <w:rFonts w:ascii="Times New Roman" w:hAnsi="Times New Roman" w:eastAsia="宋体"/>
          <w:sz w:val="24"/>
          <w:vertAlign w:val="subscript"/>
        </w:rPr>
        <w:t>total</w:t>
      </w:r>
      <w:r>
        <w:rPr>
          <w:rFonts w:ascii="Times New Roman" w:hAnsi="Times New Roman" w:eastAsia="宋体"/>
          <w:sz w:val="24"/>
        </w:rPr>
        <w:t xml:space="preserve"> = 0.0245 S·cm⁻¹，t</w:t>
      </w:r>
      <w:r>
        <w:rPr>
          <w:rFonts w:ascii="Times New Roman" w:hAnsi="Times New Roman" w:eastAsia="宋体"/>
          <w:sz w:val="24"/>
          <w:vertAlign w:val="subscript"/>
        </w:rPr>
        <w:t>ion</w:t>
      </w:r>
      <w:r>
        <w:rPr>
          <w:rFonts w:ascii="Times New Roman" w:hAnsi="Times New Roman" w:eastAsia="宋体"/>
          <w:sz w:val="24"/>
        </w:rPr>
        <w:t xml:space="preserve"> = 0.816），与本文样品的差异可记为约 5.6 倍。</w:t>
      </w:r>
    </w:p>
    <w:p>
      <w:pPr>
        <w:spacing w:line="360" w:lineRule="auto" w:after="80"/>
        <w:ind w:firstLineChars="200" w:firstLine="480"/>
        <w:jc w:val="both"/>
      </w:pPr>
      <w:r>
        <w:rPr>
          <w:rFonts w:ascii="Times New Roman" w:hAnsi="Times New Roman" w:eastAsia="宋体"/>
          <w:b/>
          <w:sz w:val="24"/>
        </w:rPr>
        <w:t>表 4｜电导率随温度变化与活化能（空气/EIS；拟议值，待实验确认）</w:t>
      </w:r>
    </w:p>
    <w:tbl>
      <w:tblPr>
        <w:tblStyle w:val="TableGrid"/>
        <w:tblW w:type="auto" w:w="0"/>
        <w:jc w:val="center"/>
        <w:tblLayout w:type="autofit"/>
        <w:tblLook w:firstColumn="1" w:firstRow="1" w:lastColumn="0" w:lastRow="0" w:noHBand="0" w:noVBand="1" w:val="04A0"/>
      </w:tblPr>
      <w:tblGrid>
        <w:gridCol w:w="1247"/>
        <w:gridCol w:w="1247"/>
        <w:gridCol w:w="1247"/>
        <w:gridCol w:w="1247"/>
        <w:gridCol w:w="1247"/>
        <w:gridCol w:w="1247"/>
        <w:gridCol w:w="1247"/>
      </w:tblGrid>
      <w:tr>
        <w:tc>
          <w:tcPr>
            <w:tcW w:type="dxa" w:w="1247"/>
          </w:tcPr>
          <w:p>
            <w:pPr>
              <w:spacing w:line="276" w:lineRule="auto" w:after="0" w:before="0"/>
              <w:jc w:val="center"/>
            </w:pPr>
            <w:r/>
            <w:r>
              <w:rPr>
                <w:rFonts w:ascii="Times New Roman" w:hAnsi="Times New Roman" w:eastAsia="宋体"/>
                <w:b/>
                <w:sz w:val="21"/>
              </w:rPr>
              <w:t>温度</w:t>
            </w:r>
          </w:p>
        </w:tc>
        <w:tc>
          <w:tcPr>
            <w:tcW w:type="dxa" w:w="1247"/>
          </w:tcPr>
          <w:p>
            <w:pPr>
              <w:spacing w:line="276" w:lineRule="auto" w:after="0" w:before="0"/>
              <w:jc w:val="center"/>
            </w:pPr>
            <w:r/>
            <w:r>
              <w:rPr>
                <w:rFonts w:ascii="Times New Roman" w:hAnsi="Times New Roman" w:eastAsia="宋体"/>
                <w:b/>
                <w:sz w:val="21"/>
              </w:rPr>
              <w:t>σ</w:t>
            </w:r>
            <w:r>
              <w:rPr>
                <w:rFonts w:ascii="Times New Roman" w:hAnsi="Times New Roman" w:eastAsia="宋体"/>
                <w:sz w:val="21"/>
                <w:vertAlign w:val="subscript"/>
              </w:rPr>
              <w:t>bulk</w:t>
            </w:r>
          </w:p>
        </w:tc>
        <w:tc>
          <w:tcPr>
            <w:tcW w:type="dxa" w:w="1247"/>
          </w:tcPr>
          <w:p>
            <w:pPr>
              <w:spacing w:line="276" w:lineRule="auto" w:after="0" w:before="0"/>
              <w:jc w:val="center"/>
            </w:pPr>
            <w:r/>
            <w:r>
              <w:rPr>
                <w:rFonts w:ascii="Times New Roman" w:hAnsi="Times New Roman" w:eastAsia="宋体"/>
                <w:b/>
                <w:sz w:val="21"/>
              </w:rPr>
              <w:t>σ</w:t>
            </w:r>
            <w:r>
              <w:rPr>
                <w:rFonts w:ascii="Times New Roman" w:hAnsi="Times New Roman" w:eastAsia="宋体"/>
                <w:sz w:val="21"/>
                <w:vertAlign w:val="subscript"/>
              </w:rPr>
              <w:t>gb</w:t>
            </w:r>
          </w:p>
        </w:tc>
        <w:tc>
          <w:tcPr>
            <w:tcW w:type="dxa" w:w="1247"/>
          </w:tcPr>
          <w:p>
            <w:pPr>
              <w:spacing w:line="276" w:lineRule="auto" w:after="0" w:before="0"/>
              <w:jc w:val="center"/>
            </w:pPr>
            <w:r/>
            <w:r>
              <w:rPr>
                <w:rFonts w:ascii="Times New Roman" w:hAnsi="Times New Roman" w:eastAsia="宋体"/>
                <w:b/>
                <w:sz w:val="21"/>
              </w:rPr>
              <w:t>σ</w:t>
            </w:r>
            <w:r>
              <w:rPr>
                <w:rFonts w:ascii="Times New Roman" w:hAnsi="Times New Roman" w:eastAsia="宋体"/>
                <w:sz w:val="21"/>
                <w:vertAlign w:val="subscript"/>
              </w:rPr>
              <w:t>total</w:t>
            </w:r>
          </w:p>
        </w:tc>
        <w:tc>
          <w:tcPr>
            <w:tcW w:type="dxa" w:w="1247"/>
          </w:tcPr>
          <w:p>
            <w:pPr>
              <w:spacing w:line="276" w:lineRule="auto" w:after="0" w:before="0"/>
              <w:jc w:val="center"/>
            </w:pPr>
            <w:r/>
            <w:r>
              <w:rPr>
                <w:rFonts w:ascii="Times New Roman" w:hAnsi="Times New Roman" w:eastAsia="宋体"/>
                <w:b/>
                <w:sz w:val="21"/>
              </w:rPr>
              <w:t>单位</w:t>
            </w:r>
          </w:p>
        </w:tc>
        <w:tc>
          <w:tcPr>
            <w:tcW w:type="dxa" w:w="1247"/>
          </w:tcPr>
          <w:p>
            <w:pPr>
              <w:spacing w:line="276" w:lineRule="auto" w:after="0" w:before="0"/>
              <w:jc w:val="center"/>
            </w:pPr>
            <w:r/>
            <w:r>
              <w:rPr>
                <w:rFonts w:ascii="Times New Roman" w:hAnsi="Times New Roman" w:eastAsia="宋体"/>
                <w:b/>
                <w:sz w:val="21"/>
              </w:rPr>
              <w:t>n</w:t>
            </w:r>
          </w:p>
        </w:tc>
        <w:tc>
          <w:tcPr>
            <w:tcW w:type="dxa" w:w="1247"/>
          </w:tcPr>
          <w:p>
            <w:pPr>
              <w:spacing w:line="276" w:lineRule="auto" w:after="0" w:before="0"/>
              <w:jc w:val="center"/>
            </w:pPr>
            <w:r/>
            <w:r>
              <w:rPr>
                <w:rFonts w:ascii="Times New Roman" w:hAnsi="Times New Roman" w:eastAsia="宋体"/>
                <w:b/>
                <w:sz w:val="21"/>
              </w:rPr>
              <w:t>误差</w:t>
            </w:r>
          </w:p>
        </w:tc>
      </w:tr>
      <w:tr>
        <w:tc>
          <w:tcPr>
            <w:tcW w:type="dxa" w:w="1247"/>
          </w:tcPr>
          <w:p>
            <w:pPr>
              <w:spacing w:line="276" w:lineRule="auto" w:after="0" w:before="0"/>
              <w:jc w:val="left"/>
            </w:pPr>
            <w:r/>
            <w:r>
              <w:rPr>
                <w:rFonts w:ascii="Times New Roman" w:hAnsi="Times New Roman" w:eastAsia="宋体"/>
                <w:sz w:val="21"/>
              </w:rPr>
              <w:t>500 °C</w:t>
            </w:r>
          </w:p>
        </w:tc>
        <w:tc>
          <w:tcPr>
            <w:tcW w:type="dxa" w:w="1247"/>
          </w:tcPr>
          <w:p>
            <w:pPr>
              <w:spacing w:line="276" w:lineRule="auto" w:after="0" w:before="0"/>
              <w:jc w:val="left"/>
            </w:pPr>
            <w:r/>
            <w:r>
              <w:rPr>
                <w:rFonts w:ascii="Times New Roman" w:hAnsi="Times New Roman" w:eastAsia="宋体"/>
                <w:sz w:val="21"/>
              </w:rPr>
              <w:t>0.0101</w:t>
            </w:r>
          </w:p>
        </w:tc>
        <w:tc>
          <w:tcPr>
            <w:tcW w:type="dxa" w:w="1247"/>
          </w:tcPr>
          <w:p>
            <w:pPr>
              <w:spacing w:line="276" w:lineRule="auto" w:after="0" w:before="0"/>
              <w:jc w:val="left"/>
            </w:pPr>
            <w:r/>
            <w:r>
              <w:rPr>
                <w:rFonts w:ascii="Times New Roman" w:hAnsi="Times New Roman" w:eastAsia="宋体"/>
                <w:sz w:val="21"/>
              </w:rPr>
              <w:t>0.0201</w:t>
            </w:r>
          </w:p>
        </w:tc>
        <w:tc>
          <w:tcPr>
            <w:tcW w:type="dxa" w:w="1247"/>
          </w:tcPr>
          <w:p>
            <w:pPr>
              <w:spacing w:line="276" w:lineRule="auto" w:after="0" w:before="0"/>
              <w:jc w:val="left"/>
            </w:pPr>
            <w:r/>
            <w:r>
              <w:rPr>
                <w:rFonts w:ascii="Times New Roman" w:hAnsi="Times New Roman" w:eastAsia="宋体"/>
                <w:sz w:val="21"/>
              </w:rPr>
              <w:t>0.0067</w:t>
            </w:r>
          </w:p>
        </w:tc>
        <w:tc>
          <w:tcPr>
            <w:tcW w:type="dxa" w:w="1247"/>
          </w:tcPr>
          <w:p>
            <w:pPr>
              <w:spacing w:line="276" w:lineRule="auto" w:after="0" w:before="0"/>
              <w:jc w:val="left"/>
            </w:pPr>
            <w:r/>
            <w:r>
              <w:rPr>
                <w:rFonts w:ascii="Times New Roman" w:hAnsi="Times New Roman" w:eastAsia="宋体"/>
                <w:sz w:val="21"/>
              </w:rPr>
              <w:t>S·cm⁻¹</w:t>
            </w:r>
          </w:p>
        </w:tc>
        <w:tc>
          <w:tcPr>
            <w:tcW w:type="dxa" w:w="1247"/>
          </w:tcPr>
          <w:p>
            <w:pPr>
              <w:spacing w:line="276" w:lineRule="auto" w:after="0" w:before="0"/>
              <w:jc w:val="left"/>
            </w:pPr>
            <w:r/>
            <w:r>
              <w:rPr>
                <w:rFonts w:ascii="Times New Roman" w:hAnsi="Times New Roman" w:eastAsia="宋体"/>
                <w:sz w:val="21"/>
              </w:rPr>
              <w:t>3</w:t>
            </w:r>
          </w:p>
        </w:tc>
        <w:tc>
          <w:tcPr>
            <w:tcW w:type="dxa" w:w="1247"/>
          </w:tcPr>
          <w:p>
            <w:pPr>
              <w:spacing w:line="276" w:lineRule="auto" w:after="0" w:before="0"/>
              <w:jc w:val="left"/>
            </w:pPr>
            <w:r/>
            <w:r>
              <w:rPr>
                <w:rFonts w:ascii="Times New Roman" w:hAnsi="Times New Roman" w:eastAsia="宋体"/>
                <w:sz w:val="21"/>
              </w:rPr>
              <w:t>±8%（mean ± SD）</w:t>
            </w:r>
          </w:p>
        </w:tc>
      </w:tr>
      <w:tr>
        <w:tc>
          <w:tcPr>
            <w:tcW w:type="dxa" w:w="1247"/>
          </w:tcPr>
          <w:p>
            <w:pPr>
              <w:spacing w:line="276" w:lineRule="auto" w:after="0" w:before="0"/>
              <w:jc w:val="left"/>
            </w:pPr>
            <w:r/>
            <w:r>
              <w:rPr>
                <w:rFonts w:ascii="Times New Roman" w:hAnsi="Times New Roman" w:eastAsia="宋体"/>
                <w:sz w:val="21"/>
              </w:rPr>
              <w:t>550 °C</w:t>
            </w:r>
          </w:p>
        </w:tc>
        <w:tc>
          <w:tcPr>
            <w:tcW w:type="dxa" w:w="1247"/>
          </w:tcPr>
          <w:p>
            <w:pPr>
              <w:spacing w:line="276" w:lineRule="auto" w:after="0" w:before="0"/>
              <w:jc w:val="left"/>
            </w:pPr>
            <w:r/>
            <w:r>
              <w:rPr>
                <w:rFonts w:ascii="Times New Roman" w:hAnsi="Times New Roman" w:eastAsia="宋体"/>
                <w:sz w:val="21"/>
              </w:rPr>
              <w:t>0.0174</w:t>
            </w:r>
          </w:p>
        </w:tc>
        <w:tc>
          <w:tcPr>
            <w:tcW w:type="dxa" w:w="1247"/>
          </w:tcPr>
          <w:p>
            <w:pPr>
              <w:spacing w:line="276" w:lineRule="auto" w:after="0" w:before="0"/>
              <w:jc w:val="left"/>
            </w:pPr>
            <w:r/>
            <w:r>
              <w:rPr>
                <w:rFonts w:ascii="Times New Roman" w:hAnsi="Times New Roman" w:eastAsia="宋体"/>
                <w:sz w:val="21"/>
              </w:rPr>
              <w:t>0.0348</w:t>
            </w:r>
          </w:p>
        </w:tc>
        <w:tc>
          <w:tcPr>
            <w:tcW w:type="dxa" w:w="1247"/>
          </w:tcPr>
          <w:p>
            <w:pPr>
              <w:spacing w:line="276" w:lineRule="auto" w:after="0" w:before="0"/>
              <w:jc w:val="left"/>
            </w:pPr>
            <w:r/>
            <w:r>
              <w:rPr>
                <w:rFonts w:ascii="Times New Roman" w:hAnsi="Times New Roman" w:eastAsia="宋体"/>
                <w:sz w:val="21"/>
              </w:rPr>
              <w:t>0.0116</w:t>
            </w:r>
          </w:p>
        </w:tc>
        <w:tc>
          <w:tcPr>
            <w:tcW w:type="dxa" w:w="1247"/>
          </w:tcPr>
          <w:p>
            <w:pPr>
              <w:spacing w:line="276" w:lineRule="auto" w:after="0" w:before="0"/>
              <w:jc w:val="left"/>
            </w:pPr>
            <w:r/>
            <w:r>
              <w:rPr>
                <w:rFonts w:ascii="Times New Roman" w:hAnsi="Times New Roman" w:eastAsia="宋体"/>
                <w:sz w:val="21"/>
              </w:rPr>
              <w:t>S·cm⁻¹</w:t>
            </w:r>
          </w:p>
        </w:tc>
        <w:tc>
          <w:tcPr>
            <w:tcW w:type="dxa" w:w="1247"/>
          </w:tcPr>
          <w:p>
            <w:pPr>
              <w:spacing w:line="276" w:lineRule="auto" w:after="0" w:before="0"/>
              <w:jc w:val="left"/>
            </w:pPr>
            <w:r/>
            <w:r>
              <w:rPr>
                <w:rFonts w:ascii="Times New Roman" w:hAnsi="Times New Roman" w:eastAsia="宋体"/>
                <w:sz w:val="21"/>
              </w:rPr>
              <w:t>3</w:t>
            </w:r>
          </w:p>
        </w:tc>
        <w:tc>
          <w:tcPr>
            <w:tcW w:type="dxa" w:w="1247"/>
          </w:tcPr>
          <w:p>
            <w:pPr>
              <w:spacing w:line="276" w:lineRule="auto" w:after="0" w:before="0"/>
              <w:jc w:val="left"/>
            </w:pPr>
            <w:r/>
            <w:r>
              <w:rPr>
                <w:rFonts w:ascii="Times New Roman" w:hAnsi="Times New Roman" w:eastAsia="宋体"/>
                <w:sz w:val="21"/>
              </w:rPr>
              <w:t>±7%</w:t>
            </w:r>
          </w:p>
        </w:tc>
      </w:tr>
      <w:tr>
        <w:tc>
          <w:tcPr>
            <w:tcW w:type="dxa" w:w="1247"/>
          </w:tcPr>
          <w:p>
            <w:pPr>
              <w:spacing w:line="276" w:lineRule="auto" w:after="0" w:before="0"/>
              <w:jc w:val="left"/>
            </w:pPr>
            <w:r/>
            <w:r>
              <w:rPr>
                <w:rFonts w:ascii="Times New Roman" w:hAnsi="Times New Roman" w:eastAsia="宋体"/>
                <w:sz w:val="21"/>
              </w:rPr>
              <w:t>600 °C</w:t>
            </w:r>
          </w:p>
        </w:tc>
        <w:tc>
          <w:tcPr>
            <w:tcW w:type="dxa" w:w="1247"/>
          </w:tcPr>
          <w:p>
            <w:pPr>
              <w:spacing w:line="276" w:lineRule="auto" w:after="0" w:before="0"/>
              <w:jc w:val="left"/>
            </w:pPr>
            <w:r/>
            <w:r>
              <w:rPr>
                <w:rFonts w:ascii="Times New Roman" w:hAnsi="Times New Roman" w:eastAsia="宋体"/>
                <w:sz w:val="21"/>
              </w:rPr>
              <w:t>0.0300</w:t>
            </w:r>
          </w:p>
        </w:tc>
        <w:tc>
          <w:tcPr>
            <w:tcW w:type="dxa" w:w="1247"/>
          </w:tcPr>
          <w:p>
            <w:pPr>
              <w:spacing w:line="276" w:lineRule="auto" w:after="0" w:before="0"/>
              <w:jc w:val="left"/>
            </w:pPr>
            <w:r/>
            <w:r>
              <w:rPr>
                <w:rFonts w:ascii="Times New Roman" w:hAnsi="Times New Roman" w:eastAsia="宋体"/>
                <w:sz w:val="21"/>
              </w:rPr>
              <w:t>0.0600</w:t>
            </w:r>
          </w:p>
        </w:tc>
        <w:tc>
          <w:tcPr>
            <w:tcW w:type="dxa" w:w="1247"/>
          </w:tcPr>
          <w:p>
            <w:pPr>
              <w:spacing w:line="276" w:lineRule="auto" w:after="0" w:before="0"/>
              <w:jc w:val="left"/>
            </w:pPr>
            <w:r/>
            <w:r>
              <w:rPr>
                <w:rFonts w:ascii="Times New Roman" w:hAnsi="Times New Roman" w:eastAsia="宋体"/>
                <w:sz w:val="21"/>
              </w:rPr>
              <w:t>0.0200</w:t>
            </w:r>
          </w:p>
        </w:tc>
        <w:tc>
          <w:tcPr>
            <w:tcW w:type="dxa" w:w="1247"/>
          </w:tcPr>
          <w:p>
            <w:pPr>
              <w:spacing w:line="276" w:lineRule="auto" w:after="0" w:before="0"/>
              <w:jc w:val="left"/>
            </w:pPr>
            <w:r/>
            <w:r>
              <w:rPr>
                <w:rFonts w:ascii="Times New Roman" w:hAnsi="Times New Roman" w:eastAsia="宋体"/>
                <w:sz w:val="21"/>
              </w:rPr>
              <w:t>S·cm⁻¹</w:t>
            </w:r>
          </w:p>
        </w:tc>
        <w:tc>
          <w:tcPr>
            <w:tcW w:type="dxa" w:w="1247"/>
          </w:tcPr>
          <w:p>
            <w:pPr>
              <w:spacing w:line="276" w:lineRule="auto" w:after="0" w:before="0"/>
              <w:jc w:val="left"/>
            </w:pPr>
            <w:r/>
            <w:r>
              <w:rPr>
                <w:rFonts w:ascii="Times New Roman" w:hAnsi="Times New Roman" w:eastAsia="宋体"/>
                <w:sz w:val="21"/>
              </w:rPr>
              <w:t>3</w:t>
            </w:r>
          </w:p>
        </w:tc>
        <w:tc>
          <w:tcPr>
            <w:tcW w:type="dxa" w:w="1247"/>
          </w:tcPr>
          <w:p>
            <w:pPr>
              <w:spacing w:line="276" w:lineRule="auto" w:after="0" w:before="0"/>
              <w:jc w:val="left"/>
            </w:pPr>
            <w:r/>
            <w:r>
              <w:rPr>
                <w:rFonts w:ascii="Times New Roman" w:hAnsi="Times New Roman" w:eastAsia="宋体"/>
                <w:sz w:val="21"/>
              </w:rPr>
              <w:t>±6%</w:t>
            </w:r>
          </w:p>
        </w:tc>
      </w:tr>
      <w:tr>
        <w:tc>
          <w:tcPr>
            <w:tcW w:type="dxa" w:w="1247"/>
          </w:tcPr>
          <w:p>
            <w:pPr>
              <w:spacing w:line="276" w:lineRule="auto" w:after="0" w:before="0"/>
              <w:jc w:val="left"/>
            </w:pPr>
            <w:r/>
            <w:r>
              <w:rPr>
                <w:rFonts w:ascii="Times New Roman" w:hAnsi="Times New Roman" w:eastAsia="宋体"/>
                <w:sz w:val="21"/>
              </w:rPr>
              <w:t>650 °C</w:t>
            </w:r>
          </w:p>
        </w:tc>
        <w:tc>
          <w:tcPr>
            <w:tcW w:type="dxa" w:w="1247"/>
          </w:tcPr>
          <w:p>
            <w:pPr>
              <w:spacing w:line="276" w:lineRule="auto" w:after="0" w:before="0"/>
              <w:jc w:val="left"/>
            </w:pPr>
            <w:r/>
            <w:r>
              <w:rPr>
                <w:rFonts w:ascii="Times New Roman" w:hAnsi="Times New Roman" w:eastAsia="宋体"/>
                <w:sz w:val="21"/>
              </w:rPr>
              <w:t>0.0534</w:t>
            </w:r>
          </w:p>
        </w:tc>
        <w:tc>
          <w:tcPr>
            <w:tcW w:type="dxa" w:w="1247"/>
          </w:tcPr>
          <w:p>
            <w:pPr>
              <w:spacing w:line="276" w:lineRule="auto" w:after="0" w:before="0"/>
              <w:jc w:val="left"/>
            </w:pPr>
            <w:r/>
            <w:r>
              <w:rPr>
                <w:rFonts w:ascii="Times New Roman" w:hAnsi="Times New Roman" w:eastAsia="宋体"/>
                <w:sz w:val="21"/>
              </w:rPr>
              <w:t>0.1068</w:t>
            </w:r>
          </w:p>
        </w:tc>
        <w:tc>
          <w:tcPr>
            <w:tcW w:type="dxa" w:w="1247"/>
          </w:tcPr>
          <w:p>
            <w:pPr>
              <w:spacing w:line="276" w:lineRule="auto" w:after="0" w:before="0"/>
              <w:jc w:val="left"/>
            </w:pPr>
            <w:r/>
            <w:r>
              <w:rPr>
                <w:rFonts w:ascii="Times New Roman" w:hAnsi="Times New Roman" w:eastAsia="宋体"/>
                <w:sz w:val="21"/>
              </w:rPr>
              <w:t>0.0356</w:t>
            </w:r>
          </w:p>
        </w:tc>
        <w:tc>
          <w:tcPr>
            <w:tcW w:type="dxa" w:w="1247"/>
          </w:tcPr>
          <w:p>
            <w:pPr>
              <w:spacing w:line="276" w:lineRule="auto" w:after="0" w:before="0"/>
              <w:jc w:val="left"/>
            </w:pPr>
            <w:r/>
            <w:r>
              <w:rPr>
                <w:rFonts w:ascii="Times New Roman" w:hAnsi="Times New Roman" w:eastAsia="宋体"/>
                <w:sz w:val="21"/>
              </w:rPr>
              <w:t>S·cm⁻¹</w:t>
            </w:r>
          </w:p>
        </w:tc>
        <w:tc>
          <w:tcPr>
            <w:tcW w:type="dxa" w:w="1247"/>
          </w:tcPr>
          <w:p>
            <w:pPr>
              <w:spacing w:line="276" w:lineRule="auto" w:after="0" w:before="0"/>
              <w:jc w:val="left"/>
            </w:pPr>
            <w:r/>
            <w:r>
              <w:rPr>
                <w:rFonts w:ascii="Times New Roman" w:hAnsi="Times New Roman" w:eastAsia="宋体"/>
                <w:sz w:val="21"/>
              </w:rPr>
              <w:t>3</w:t>
            </w:r>
          </w:p>
        </w:tc>
        <w:tc>
          <w:tcPr>
            <w:tcW w:type="dxa" w:w="1247"/>
          </w:tcPr>
          <w:p>
            <w:pPr>
              <w:spacing w:line="276" w:lineRule="auto" w:after="0" w:before="0"/>
              <w:jc w:val="left"/>
            </w:pPr>
            <w:r/>
            <w:r>
              <w:rPr>
                <w:rFonts w:ascii="Times New Roman" w:hAnsi="Times New Roman" w:eastAsia="宋体"/>
                <w:sz w:val="21"/>
              </w:rPr>
              <w:t>±6%</w:t>
            </w:r>
          </w:p>
        </w:tc>
      </w:tr>
      <w:tr>
        <w:tc>
          <w:tcPr>
            <w:tcW w:type="dxa" w:w="1247"/>
          </w:tcPr>
          <w:p>
            <w:pPr>
              <w:spacing w:line="276" w:lineRule="auto" w:after="0" w:before="0"/>
              <w:jc w:val="left"/>
            </w:pPr>
            <w:r/>
            <w:r>
              <w:rPr>
                <w:rFonts w:ascii="Times New Roman" w:hAnsi="Times New Roman" w:eastAsia="宋体"/>
                <w:sz w:val="21"/>
              </w:rPr>
              <w:t>700 °C</w:t>
            </w:r>
          </w:p>
        </w:tc>
        <w:tc>
          <w:tcPr>
            <w:tcW w:type="dxa" w:w="1247"/>
          </w:tcPr>
          <w:p>
            <w:pPr>
              <w:spacing w:line="276" w:lineRule="auto" w:after="0" w:before="0"/>
              <w:jc w:val="left"/>
            </w:pPr>
            <w:r/>
            <w:r>
              <w:rPr>
                <w:rFonts w:ascii="Times New Roman" w:hAnsi="Times New Roman" w:eastAsia="宋体"/>
                <w:sz w:val="21"/>
              </w:rPr>
              <w:t>0.0960</w:t>
            </w:r>
          </w:p>
        </w:tc>
        <w:tc>
          <w:tcPr>
            <w:tcW w:type="dxa" w:w="1247"/>
          </w:tcPr>
          <w:p>
            <w:pPr>
              <w:spacing w:line="276" w:lineRule="auto" w:after="0" w:before="0"/>
              <w:jc w:val="left"/>
            </w:pPr>
            <w:r/>
            <w:r>
              <w:rPr>
                <w:rFonts w:ascii="Times New Roman" w:hAnsi="Times New Roman" w:eastAsia="宋体"/>
                <w:sz w:val="21"/>
              </w:rPr>
              <w:t>0.1920</w:t>
            </w:r>
          </w:p>
        </w:tc>
        <w:tc>
          <w:tcPr>
            <w:tcW w:type="dxa" w:w="1247"/>
          </w:tcPr>
          <w:p>
            <w:pPr>
              <w:spacing w:line="276" w:lineRule="auto" w:after="0" w:before="0"/>
              <w:jc w:val="left"/>
            </w:pPr>
            <w:r/>
            <w:r>
              <w:rPr>
                <w:rFonts w:ascii="Times New Roman" w:hAnsi="Times New Roman" w:eastAsia="宋体"/>
                <w:sz w:val="21"/>
              </w:rPr>
              <w:t>0.0640</w:t>
            </w:r>
          </w:p>
        </w:tc>
        <w:tc>
          <w:tcPr>
            <w:tcW w:type="dxa" w:w="1247"/>
          </w:tcPr>
          <w:p>
            <w:pPr>
              <w:spacing w:line="276" w:lineRule="auto" w:after="0" w:before="0"/>
              <w:jc w:val="left"/>
            </w:pPr>
            <w:r/>
            <w:r>
              <w:rPr>
                <w:rFonts w:ascii="Times New Roman" w:hAnsi="Times New Roman" w:eastAsia="宋体"/>
                <w:sz w:val="21"/>
              </w:rPr>
              <w:t>S·cm⁻¹</w:t>
            </w:r>
          </w:p>
        </w:tc>
        <w:tc>
          <w:tcPr>
            <w:tcW w:type="dxa" w:w="1247"/>
          </w:tcPr>
          <w:p>
            <w:pPr>
              <w:spacing w:line="276" w:lineRule="auto" w:after="0" w:before="0"/>
              <w:jc w:val="left"/>
            </w:pPr>
            <w:r/>
            <w:r>
              <w:rPr>
                <w:rFonts w:ascii="Times New Roman" w:hAnsi="Times New Roman" w:eastAsia="宋体"/>
                <w:sz w:val="21"/>
              </w:rPr>
              <w:t>3</w:t>
            </w:r>
          </w:p>
        </w:tc>
        <w:tc>
          <w:tcPr>
            <w:tcW w:type="dxa" w:w="1247"/>
          </w:tcPr>
          <w:p>
            <w:pPr>
              <w:spacing w:line="276" w:lineRule="auto" w:after="0" w:before="0"/>
              <w:jc w:val="left"/>
            </w:pPr>
            <w:r/>
            <w:r>
              <w:rPr>
                <w:rFonts w:ascii="Times New Roman" w:hAnsi="Times New Roman" w:eastAsia="宋体"/>
                <w:sz w:val="21"/>
              </w:rPr>
              <w:t>±5%</w:t>
            </w:r>
          </w:p>
        </w:tc>
      </w:tr>
      <w:tr>
        <w:tc>
          <w:tcPr>
            <w:tcW w:type="dxa" w:w="1247"/>
          </w:tcPr>
          <w:p>
            <w:pPr>
              <w:spacing w:line="276" w:lineRule="auto" w:after="0" w:before="0"/>
              <w:jc w:val="left"/>
            </w:pPr>
            <w:r/>
            <w:r>
              <w:rPr>
                <w:rFonts w:ascii="Times New Roman" w:hAnsi="Times New Roman" w:eastAsia="宋体"/>
                <w:sz w:val="21"/>
              </w:rPr>
              <w:t>Ea</w:t>
            </w:r>
            <w:r>
              <w:rPr>
                <w:rFonts w:ascii="Times New Roman" w:hAnsi="Times New Roman" w:eastAsia="宋体"/>
                <w:sz w:val="21"/>
                <w:vertAlign w:val="subscript"/>
              </w:rPr>
              <w:t>bulk</w:t>
            </w:r>
            <w:r>
              <w:rPr>
                <w:rFonts w:ascii="Times New Roman" w:hAnsi="Times New Roman" w:eastAsia="宋体"/>
                <w:sz w:val="21"/>
              </w:rPr>
              <w:t xml:space="preserve"> / Ea</w:t>
            </w:r>
            <w:r>
              <w:rPr>
                <w:rFonts w:ascii="Times New Roman" w:hAnsi="Times New Roman" w:eastAsia="宋体"/>
                <w:sz w:val="21"/>
                <w:vertAlign w:val="subscript"/>
              </w:rPr>
              <w:t>gb</w:t>
            </w:r>
          </w:p>
        </w:tc>
        <w:tc>
          <w:tcPr>
            <w:tcW w:type="dxa" w:w="1247"/>
          </w:tcPr>
          <w:p>
            <w:pPr>
              <w:spacing w:line="276" w:lineRule="auto" w:after="0" w:before="0"/>
              <w:jc w:val="left"/>
            </w:pPr>
            <w:r/>
            <w:r>
              <w:rPr>
                <w:rFonts w:ascii="Times New Roman" w:hAnsi="Times New Roman" w:eastAsia="宋体"/>
                <w:sz w:val="21"/>
              </w:rPr>
              <w:t>0.78 / 1.02</w:t>
            </w:r>
          </w:p>
        </w:tc>
        <w:tc>
          <w:tcPr>
            <w:tcW w:type="dxa" w:w="1247"/>
          </w:tcPr>
          <w:p>
            <w:pPr>
              <w:spacing w:line="276" w:lineRule="auto" w:after="0" w:before="0"/>
              <w:jc w:val="left"/>
            </w:pPr>
            <w:r/>
            <w:r>
              <w:rPr>
                <w:rFonts w:ascii="Times New Roman" w:hAnsi="Times New Roman" w:eastAsia="宋体"/>
                <w:sz w:val="21"/>
              </w:rPr>
              <w:t>— 见注</w:t>
            </w:r>
          </w:p>
        </w:tc>
        <w:tc>
          <w:tcPr>
            <w:tcW w:type="dxa" w:w="1247"/>
          </w:tcPr>
          <w:p>
            <w:pPr>
              <w:spacing w:line="276" w:lineRule="auto" w:after="0" w:before="0"/>
              <w:jc w:val="left"/>
            </w:pPr>
            <w:r/>
            <w:r>
              <w:rPr>
                <w:rFonts w:ascii="Times New Roman" w:hAnsi="Times New Roman" w:eastAsia="宋体"/>
                <w:sz w:val="21"/>
              </w:rPr>
              <w:t>按 500–700 °C 序列拟合</w:t>
            </w:r>
          </w:p>
        </w:tc>
        <w:tc>
          <w:tcPr>
            <w:tcW w:type="dxa" w:w="1247"/>
          </w:tcPr>
          <w:p>
            <w:pPr>
              <w:spacing w:line="276" w:lineRule="auto" w:after="0" w:before="0"/>
              <w:jc w:val="left"/>
            </w:pPr>
            <w:r/>
            <w:r>
              <w:rPr>
                <w:rFonts w:ascii="Times New Roman" w:hAnsi="Times New Roman" w:eastAsia="宋体"/>
                <w:sz w:val="21"/>
              </w:rPr>
              <w:t>eV</w:t>
            </w:r>
          </w:p>
        </w:tc>
        <w:tc>
          <w:tcPr>
            <w:tcW w:type="dxa" w:w="1247"/>
          </w:tcPr>
          <w:p>
            <w:pPr>
              <w:spacing w:line="276" w:lineRule="auto" w:after="0" w:before="0"/>
              <w:jc w:val="left"/>
            </w:pPr>
            <w:r/>
            <w:r>
              <w:rPr>
                <w:rFonts w:ascii="Times New Roman" w:hAnsi="Times New Roman" w:eastAsia="宋体"/>
                <w:sz w:val="21"/>
              </w:rPr>
              <w:t>3</w:t>
            </w:r>
          </w:p>
        </w:tc>
        <w:tc>
          <w:tcPr>
            <w:tcW w:type="dxa" w:w="1247"/>
          </w:tcPr>
          <w:p>
            <w:pPr>
              <w:spacing w:line="276" w:lineRule="auto" w:after="0" w:before="0"/>
              <w:jc w:val="left"/>
            </w:pPr>
            <w:r/>
            <w:r>
              <w:rPr>
                <w:rFonts w:ascii="Times New Roman" w:hAnsi="Times New Roman" w:eastAsia="宋体"/>
                <w:sz w:val="21"/>
              </w:rPr>
              <w:t>拟合标准误 ±0.03 / ±0.05</w:t>
            </w:r>
          </w:p>
        </w:tc>
      </w:tr>
    </w:tbl>
    <w:p>
      <w:pPr>
        <w:spacing w:after="80"/>
      </w:pPr>
    </w:p>
    <w:p>
      <w:pPr>
        <w:spacing w:line="360" w:lineRule="auto" w:after="80"/>
        <w:ind w:firstLineChars="200" w:firstLine="480"/>
        <w:jc w:val="both"/>
      </w:pPr>
      <w:r>
        <w:rPr>
          <w:rFonts w:ascii="Times New Roman" w:hAnsi="Times New Roman" w:eastAsia="宋体"/>
          <w:sz w:val="24"/>
        </w:rPr>
        <w:t>注：Ea 列的单位与误差在该行内给出，"测试条件"由该行说明；对照样 Ea</w:t>
      </w:r>
      <w:r>
        <w:rPr>
          <w:rFonts w:ascii="Times New Roman" w:hAnsi="Times New Roman" w:eastAsia="宋体"/>
          <w:sz w:val="24"/>
          <w:vertAlign w:val="subscript"/>
        </w:rPr>
        <w:t>gb</w:t>
      </w:r>
      <w:r>
        <w:rPr>
          <w:rFonts w:ascii="Times New Roman" w:hAnsi="Times New Roman" w:eastAsia="宋体"/>
          <w:sz w:val="24"/>
        </w:rPr>
        <w:t xml:space="preserve"> = 1.15 ± 0.05 eV。</w:t>
      </w:r>
    </w:p>
    <w:p>
      <w:pPr>
        <w:spacing w:line="360" w:lineRule="auto" w:after="80"/>
        <w:ind w:firstLineChars="200" w:firstLine="480"/>
        <w:jc w:val="both"/>
      </w:pPr>
      <w:r>
        <w:rPr>
          <w:rFonts w:ascii="Times New Roman" w:hAnsi="Times New Roman" w:eastAsia="宋体"/>
          <w:b/>
          <w:sz w:val="24"/>
        </w:rPr>
        <w:t>表 5｜电子电导抑制与离子迁移数（判据 i；拟议值，待实验确认）</w:t>
      </w:r>
    </w:p>
    <w:tbl>
      <w:tblPr>
        <w:tblStyle w:val="TableGrid"/>
        <w:tblW w:type="auto" w:w="0"/>
        <w:jc w:val="center"/>
        <w:tblLayout w:type="autofit"/>
        <w:tblLook w:firstColumn="1" w:firstRow="1" w:lastColumn="0" w:lastRow="0" w:noHBand="0" w:noVBand="1" w:val="04A0"/>
      </w:tblPr>
      <w:tblGrid>
        <w:gridCol w:w="1455"/>
        <w:gridCol w:w="1455"/>
        <w:gridCol w:w="1455"/>
        <w:gridCol w:w="1455"/>
        <w:gridCol w:w="1455"/>
        <w:gridCol w:w="1455"/>
      </w:tblGrid>
      <w:tr>
        <w:tc>
          <w:tcPr>
            <w:tcW w:type="dxa" w:w="1455"/>
          </w:tcPr>
          <w:p>
            <w:pPr>
              <w:spacing w:line="276" w:lineRule="auto" w:after="0" w:before="0"/>
              <w:jc w:val="center"/>
            </w:pPr>
            <w:r/>
            <w:r>
              <w:rPr>
                <w:rFonts w:ascii="Times New Roman" w:hAnsi="Times New Roman" w:eastAsia="宋体"/>
                <w:b/>
                <w:sz w:val="21"/>
              </w:rPr>
              <w:t>指标</w:t>
            </w:r>
          </w:p>
        </w:tc>
        <w:tc>
          <w:tcPr>
            <w:tcW w:type="dxa" w:w="1455"/>
          </w:tcPr>
          <w:p>
            <w:pPr>
              <w:spacing w:line="276" w:lineRule="auto" w:after="0" w:before="0"/>
              <w:jc w:val="center"/>
            </w:pPr>
            <w:r/>
            <w:r>
              <w:rPr>
                <w:rFonts w:ascii="Times New Roman" w:hAnsi="Times New Roman" w:eastAsia="宋体"/>
                <w:b/>
                <w:sz w:val="21"/>
              </w:rPr>
              <w:t>数值</w:t>
            </w:r>
          </w:p>
        </w:tc>
        <w:tc>
          <w:tcPr>
            <w:tcW w:type="dxa" w:w="1455"/>
          </w:tcPr>
          <w:p>
            <w:pPr>
              <w:spacing w:line="276" w:lineRule="auto" w:after="0" w:before="0"/>
              <w:jc w:val="center"/>
            </w:pPr>
            <w:r/>
            <w:r>
              <w:rPr>
                <w:rFonts w:ascii="Times New Roman" w:hAnsi="Times New Roman" w:eastAsia="宋体"/>
                <w:b/>
                <w:sz w:val="21"/>
              </w:rPr>
              <w:t>单位</w:t>
            </w:r>
          </w:p>
        </w:tc>
        <w:tc>
          <w:tcPr>
            <w:tcW w:type="dxa" w:w="1455"/>
          </w:tcPr>
          <w:p>
            <w:pPr>
              <w:spacing w:line="276" w:lineRule="auto" w:after="0" w:before="0"/>
              <w:jc w:val="center"/>
            </w:pPr>
            <w:r/>
            <w:r>
              <w:rPr>
                <w:rFonts w:ascii="Times New Roman" w:hAnsi="Times New Roman" w:eastAsia="宋体"/>
                <w:b/>
                <w:sz w:val="21"/>
              </w:rPr>
              <w:t>测试条件</w:t>
            </w:r>
          </w:p>
        </w:tc>
        <w:tc>
          <w:tcPr>
            <w:tcW w:type="dxa" w:w="1455"/>
          </w:tcPr>
          <w:p>
            <w:pPr>
              <w:spacing w:line="276" w:lineRule="auto" w:after="0" w:before="0"/>
              <w:jc w:val="center"/>
            </w:pPr>
            <w:r/>
            <w:r>
              <w:rPr>
                <w:rFonts w:ascii="Times New Roman" w:hAnsi="Times New Roman" w:eastAsia="宋体"/>
                <w:b/>
                <w:sz w:val="21"/>
              </w:rPr>
              <w:t>n</w:t>
            </w:r>
          </w:p>
        </w:tc>
        <w:tc>
          <w:tcPr>
            <w:tcW w:type="dxa" w:w="1455"/>
          </w:tcPr>
          <w:p>
            <w:pPr>
              <w:spacing w:line="276" w:lineRule="auto" w:after="0" w:before="0"/>
              <w:jc w:val="center"/>
            </w:pPr>
            <w:r/>
            <w:r>
              <w:rPr>
                <w:rFonts w:ascii="Times New Roman" w:hAnsi="Times New Roman" w:eastAsia="宋体"/>
                <w:b/>
                <w:sz w:val="21"/>
              </w:rPr>
              <w:t>误差</w:t>
            </w:r>
          </w:p>
        </w:tc>
      </w:tr>
      <w:tr>
        <w:tc>
          <w:tcPr>
            <w:tcW w:type="dxa" w:w="1455"/>
          </w:tcPr>
          <w:p>
            <w:pPr>
              <w:spacing w:line="276" w:lineRule="auto" w:after="0" w:before="0"/>
              <w:jc w:val="left"/>
            </w:pPr>
            <w:r/>
            <w:r>
              <w:rPr>
                <w:rFonts w:ascii="Times New Roman" w:hAnsi="Times New Roman" w:eastAsia="宋体"/>
                <w:sz w:val="21"/>
              </w:rPr>
              <w:t>电子电导率 σ</w:t>
            </w:r>
            <w:r>
              <w:rPr>
                <w:rFonts w:ascii="Times New Roman" w:hAnsi="Times New Roman" w:eastAsia="宋体"/>
                <w:sz w:val="21"/>
                <w:vertAlign w:val="subscript"/>
              </w:rPr>
              <w:t>e</w:t>
            </w:r>
          </w:p>
        </w:tc>
        <w:tc>
          <w:tcPr>
            <w:tcW w:type="dxa" w:w="1455"/>
          </w:tcPr>
          <w:p>
            <w:pPr>
              <w:spacing w:line="276" w:lineRule="auto" w:after="0" w:before="0"/>
              <w:jc w:val="left"/>
            </w:pPr>
            <w:r/>
            <w:r>
              <w:rPr>
                <w:rFonts w:ascii="Times New Roman" w:hAnsi="Times New Roman" w:eastAsia="宋体"/>
                <w:sz w:val="21"/>
              </w:rPr>
              <w:t>8.0×10⁻⁴</w:t>
            </w:r>
          </w:p>
        </w:tc>
        <w:tc>
          <w:tcPr>
            <w:tcW w:type="dxa" w:w="1455"/>
          </w:tcPr>
          <w:p>
            <w:pPr>
              <w:spacing w:line="276" w:lineRule="auto" w:after="0" w:before="0"/>
              <w:jc w:val="left"/>
            </w:pPr>
            <w:r/>
            <w:r>
              <w:rPr>
                <w:rFonts w:ascii="Times New Roman" w:hAnsi="Times New Roman" w:eastAsia="宋体"/>
                <w:sz w:val="21"/>
              </w:rPr>
              <w:t>S·cm⁻¹</w:t>
            </w:r>
          </w:p>
        </w:tc>
        <w:tc>
          <w:tcPr>
            <w:tcW w:type="dxa" w:w="1455"/>
          </w:tcPr>
          <w:p>
            <w:pPr>
              <w:spacing w:line="276" w:lineRule="auto" w:after="0" w:before="0"/>
              <w:jc w:val="left"/>
            </w:pPr>
            <w:r/>
            <w:r>
              <w:rPr>
                <w:rFonts w:ascii="Times New Roman" w:hAnsi="Times New Roman" w:eastAsia="宋体"/>
                <w:sz w:val="21"/>
              </w:rPr>
              <w:t>600 °C/5% H₂/Ar（Hebb–Wagner）</w:t>
            </w:r>
          </w:p>
        </w:tc>
        <w:tc>
          <w:tcPr>
            <w:tcW w:type="dxa" w:w="1455"/>
          </w:tcPr>
          <w:p>
            <w:pPr>
              <w:spacing w:line="276" w:lineRule="auto" w:after="0" w:before="0"/>
              <w:jc w:val="left"/>
            </w:pPr>
            <w:r/>
            <w:r>
              <w:rPr>
                <w:rFonts w:ascii="Times New Roman" w:hAnsi="Times New Roman" w:eastAsia="宋体"/>
                <w:sz w:val="21"/>
              </w:rPr>
              <w:t>3</w:t>
            </w:r>
          </w:p>
        </w:tc>
        <w:tc>
          <w:tcPr>
            <w:tcW w:type="dxa" w:w="1455"/>
          </w:tcPr>
          <w:p>
            <w:pPr>
              <w:spacing w:line="276" w:lineRule="auto" w:after="0" w:before="0"/>
              <w:jc w:val="left"/>
            </w:pPr>
            <w:r/>
            <w:r>
              <w:rPr>
                <w:rFonts w:ascii="Times New Roman" w:hAnsi="Times New Roman" w:eastAsia="宋体"/>
                <w:sz w:val="21"/>
              </w:rPr>
              <w:t>±0.6×10⁻⁴</w:t>
            </w:r>
          </w:p>
        </w:tc>
      </w:tr>
      <w:tr>
        <w:tc>
          <w:tcPr>
            <w:tcW w:type="dxa" w:w="1455"/>
          </w:tcPr>
          <w:p>
            <w:pPr>
              <w:spacing w:line="276" w:lineRule="auto" w:after="0" w:before="0"/>
              <w:jc w:val="left"/>
            </w:pPr>
            <w:r/>
            <w:r>
              <w:rPr>
                <w:rFonts w:ascii="Times New Roman" w:hAnsi="Times New Roman" w:eastAsia="宋体"/>
                <w:sz w:val="21"/>
              </w:rPr>
              <w:t>离子电导率 σ</w:t>
            </w:r>
            <w:r>
              <w:rPr>
                <w:rFonts w:ascii="Times New Roman" w:hAnsi="Times New Roman" w:eastAsia="宋体"/>
                <w:sz w:val="21"/>
                <w:vertAlign w:val="subscript"/>
              </w:rPr>
              <w:t>ion</w:t>
            </w:r>
          </w:p>
        </w:tc>
        <w:tc>
          <w:tcPr>
            <w:tcW w:type="dxa" w:w="1455"/>
          </w:tcPr>
          <w:p>
            <w:pPr>
              <w:spacing w:line="276" w:lineRule="auto" w:after="0" w:before="0"/>
              <w:jc w:val="left"/>
            </w:pPr>
            <w:r/>
            <w:r>
              <w:rPr>
                <w:rFonts w:ascii="Times New Roman" w:hAnsi="Times New Roman" w:eastAsia="宋体"/>
                <w:sz w:val="21"/>
              </w:rPr>
              <w:t>0.0200</w:t>
            </w:r>
          </w:p>
        </w:tc>
        <w:tc>
          <w:tcPr>
            <w:tcW w:type="dxa" w:w="1455"/>
          </w:tcPr>
          <w:p>
            <w:pPr>
              <w:spacing w:line="276" w:lineRule="auto" w:after="0" w:before="0"/>
              <w:jc w:val="left"/>
            </w:pPr>
            <w:r/>
            <w:r>
              <w:rPr>
                <w:rFonts w:ascii="Times New Roman" w:hAnsi="Times New Roman" w:eastAsia="宋体"/>
                <w:sz w:val="21"/>
              </w:rPr>
              <w:t>S·cm⁻¹</w:t>
            </w:r>
          </w:p>
        </w:tc>
        <w:tc>
          <w:tcPr>
            <w:tcW w:type="dxa" w:w="1455"/>
          </w:tcPr>
          <w:p>
            <w:pPr>
              <w:spacing w:line="276" w:lineRule="auto" w:after="0" w:before="0"/>
              <w:jc w:val="left"/>
            </w:pPr>
            <w:r/>
            <w:r>
              <w:rPr>
                <w:rFonts w:ascii="Times New Roman" w:hAnsi="Times New Roman" w:eastAsia="宋体"/>
                <w:sz w:val="21"/>
              </w:rPr>
              <w:t>600 °C/空气（阻塞电极）</w:t>
            </w:r>
          </w:p>
        </w:tc>
        <w:tc>
          <w:tcPr>
            <w:tcW w:type="dxa" w:w="1455"/>
          </w:tcPr>
          <w:p>
            <w:pPr>
              <w:spacing w:line="276" w:lineRule="auto" w:after="0" w:before="0"/>
              <w:jc w:val="left"/>
            </w:pPr>
            <w:r/>
            <w:r>
              <w:rPr>
                <w:rFonts w:ascii="Times New Roman" w:hAnsi="Times New Roman" w:eastAsia="宋体"/>
                <w:sz w:val="21"/>
              </w:rPr>
              <w:t>3</w:t>
            </w:r>
          </w:p>
        </w:tc>
        <w:tc>
          <w:tcPr>
            <w:tcW w:type="dxa" w:w="1455"/>
          </w:tcPr>
          <w:p>
            <w:pPr>
              <w:spacing w:line="276" w:lineRule="auto" w:after="0" w:before="0"/>
              <w:jc w:val="left"/>
            </w:pPr>
            <w:r/>
            <w:r>
              <w:rPr>
                <w:rFonts w:ascii="Times New Roman" w:hAnsi="Times New Roman" w:eastAsia="宋体"/>
                <w:sz w:val="21"/>
              </w:rPr>
              <w:t>±0.0012</w:t>
            </w:r>
          </w:p>
        </w:tc>
      </w:tr>
      <w:tr>
        <w:tc>
          <w:tcPr>
            <w:tcW w:type="dxa" w:w="1455"/>
          </w:tcPr>
          <w:p>
            <w:pPr>
              <w:spacing w:line="276" w:lineRule="auto" w:after="0" w:before="0"/>
              <w:jc w:val="left"/>
            </w:pPr>
            <w:r/>
            <w:r>
              <w:rPr>
                <w:rFonts w:ascii="Times New Roman" w:hAnsi="Times New Roman" w:eastAsia="宋体"/>
                <w:sz w:val="21"/>
              </w:rPr>
              <w:t>还原气氛总电导 σ</w:t>
            </w:r>
            <w:r>
              <w:rPr>
                <w:rFonts w:ascii="Times New Roman" w:hAnsi="Times New Roman" w:eastAsia="宋体"/>
                <w:sz w:val="21"/>
                <w:vertAlign w:val="subscript"/>
              </w:rPr>
              <w:t>total</w:t>
            </w:r>
          </w:p>
        </w:tc>
        <w:tc>
          <w:tcPr>
            <w:tcW w:type="dxa" w:w="1455"/>
          </w:tcPr>
          <w:p>
            <w:pPr>
              <w:spacing w:line="276" w:lineRule="auto" w:after="0" w:before="0"/>
              <w:jc w:val="left"/>
            </w:pPr>
            <w:r/>
            <w:r>
              <w:rPr>
                <w:rFonts w:ascii="Times New Roman" w:hAnsi="Times New Roman" w:eastAsia="宋体"/>
                <w:sz w:val="21"/>
              </w:rPr>
              <w:t>0.0208</w:t>
            </w:r>
          </w:p>
        </w:tc>
        <w:tc>
          <w:tcPr>
            <w:tcW w:type="dxa" w:w="1455"/>
          </w:tcPr>
          <w:p>
            <w:pPr>
              <w:spacing w:line="276" w:lineRule="auto" w:after="0" w:before="0"/>
              <w:jc w:val="left"/>
            </w:pPr>
            <w:r/>
            <w:r>
              <w:rPr>
                <w:rFonts w:ascii="Times New Roman" w:hAnsi="Times New Roman" w:eastAsia="宋体"/>
                <w:sz w:val="21"/>
              </w:rPr>
              <w:t>S·cm⁻¹</w:t>
            </w:r>
          </w:p>
        </w:tc>
        <w:tc>
          <w:tcPr>
            <w:tcW w:type="dxa" w:w="1455"/>
          </w:tcPr>
          <w:p>
            <w:pPr>
              <w:spacing w:line="276" w:lineRule="auto" w:after="0" w:before="0"/>
              <w:jc w:val="left"/>
            </w:pPr>
            <w:r/>
            <w:r>
              <w:rPr>
                <w:rFonts w:ascii="Times New Roman" w:hAnsi="Times New Roman" w:eastAsia="宋体"/>
                <w:sz w:val="21"/>
              </w:rPr>
              <w:t>600 °C/5% H₂/Ar</w:t>
            </w:r>
          </w:p>
        </w:tc>
        <w:tc>
          <w:tcPr>
            <w:tcW w:type="dxa" w:w="1455"/>
          </w:tcPr>
          <w:p>
            <w:pPr>
              <w:spacing w:line="276" w:lineRule="auto" w:after="0" w:before="0"/>
              <w:jc w:val="left"/>
            </w:pPr>
            <w:r/>
            <w:r>
              <w:rPr>
                <w:rFonts w:ascii="Times New Roman" w:hAnsi="Times New Roman" w:eastAsia="宋体"/>
                <w:sz w:val="21"/>
              </w:rPr>
              <w:t>3</w:t>
            </w:r>
          </w:p>
        </w:tc>
        <w:tc>
          <w:tcPr>
            <w:tcW w:type="dxa" w:w="1455"/>
          </w:tcPr>
          <w:p>
            <w:pPr>
              <w:spacing w:line="276" w:lineRule="auto" w:after="0" w:before="0"/>
              <w:jc w:val="left"/>
            </w:pPr>
            <w:r/>
            <w:r>
              <w:rPr>
                <w:rFonts w:ascii="Times New Roman" w:hAnsi="Times New Roman" w:eastAsia="宋体"/>
                <w:sz w:val="21"/>
              </w:rPr>
              <w:t>±0.0012</w:t>
            </w:r>
          </w:p>
        </w:tc>
      </w:tr>
      <w:tr>
        <w:tc>
          <w:tcPr>
            <w:tcW w:type="dxa" w:w="1455"/>
          </w:tcPr>
          <w:p>
            <w:pPr>
              <w:spacing w:line="276" w:lineRule="auto" w:after="0" w:before="0"/>
              <w:jc w:val="left"/>
            </w:pPr>
            <w:r/>
            <w:r>
              <w:rPr>
                <w:rFonts w:ascii="Times New Roman" w:hAnsi="Times New Roman" w:eastAsia="宋体"/>
                <w:sz w:val="21"/>
              </w:rPr>
              <w:t>离子迁移数 t</w:t>
            </w:r>
            <w:r>
              <w:rPr>
                <w:rFonts w:ascii="Times New Roman" w:hAnsi="Times New Roman" w:eastAsia="宋体"/>
                <w:sz w:val="21"/>
                <w:vertAlign w:val="subscript"/>
              </w:rPr>
              <w:t>ion</w:t>
            </w:r>
          </w:p>
        </w:tc>
        <w:tc>
          <w:tcPr>
            <w:tcW w:type="dxa" w:w="1455"/>
          </w:tcPr>
          <w:p>
            <w:pPr>
              <w:spacing w:line="276" w:lineRule="auto" w:after="0" w:before="0"/>
              <w:jc w:val="left"/>
            </w:pPr>
            <w:r/>
            <w:r>
              <w:rPr>
                <w:rFonts w:ascii="Times New Roman" w:hAnsi="Times New Roman" w:eastAsia="宋体"/>
                <w:sz w:val="21"/>
              </w:rPr>
              <w:t>0.962</w:t>
            </w:r>
          </w:p>
        </w:tc>
        <w:tc>
          <w:tcPr>
            <w:tcW w:type="dxa" w:w="1455"/>
          </w:tcPr>
          <w:p>
            <w:pPr>
              <w:spacing w:line="276" w:lineRule="auto" w:after="0" w:before="0"/>
              <w:jc w:val="left"/>
            </w:pPr>
            <w:r/>
            <w:r>
              <w:rPr>
                <w:rFonts w:ascii="Times New Roman" w:hAnsi="Times New Roman" w:eastAsia="宋体"/>
                <w:sz w:val="21"/>
              </w:rPr>
              <w:t>无量纲</w:t>
            </w:r>
          </w:p>
        </w:tc>
        <w:tc>
          <w:tcPr>
            <w:tcW w:type="dxa" w:w="1455"/>
          </w:tcPr>
          <w:p>
            <w:pPr>
              <w:spacing w:line="276" w:lineRule="auto" w:after="0" w:before="0"/>
              <w:jc w:val="left"/>
            </w:pPr>
            <w:r/>
            <w:r>
              <w:rPr>
                <w:rFonts w:ascii="Times New Roman" w:hAnsi="Times New Roman" w:eastAsia="宋体"/>
                <w:sz w:val="21"/>
              </w:rPr>
              <w:t>600 °C/H₂–空气浓差电池</w:t>
            </w:r>
          </w:p>
        </w:tc>
        <w:tc>
          <w:tcPr>
            <w:tcW w:type="dxa" w:w="1455"/>
          </w:tcPr>
          <w:p>
            <w:pPr>
              <w:spacing w:line="276" w:lineRule="auto" w:after="0" w:before="0"/>
              <w:jc w:val="left"/>
            </w:pPr>
            <w:r/>
            <w:r>
              <w:rPr>
                <w:rFonts w:ascii="Times New Roman" w:hAnsi="Times New Roman" w:eastAsia="宋体"/>
                <w:sz w:val="21"/>
              </w:rPr>
              <w:t>3</w:t>
            </w:r>
          </w:p>
        </w:tc>
        <w:tc>
          <w:tcPr>
            <w:tcW w:type="dxa" w:w="1455"/>
          </w:tcPr>
          <w:p>
            <w:pPr>
              <w:spacing w:line="276" w:lineRule="auto" w:after="0" w:before="0"/>
              <w:jc w:val="left"/>
            </w:pPr>
            <w:r/>
            <w:r>
              <w:rPr>
                <w:rFonts w:ascii="Times New Roman" w:hAnsi="Times New Roman" w:eastAsia="宋体"/>
                <w:sz w:val="21"/>
              </w:rPr>
              <w:t>±0.008</w:t>
            </w:r>
          </w:p>
        </w:tc>
      </w:tr>
      <w:tr>
        <w:tc>
          <w:tcPr>
            <w:tcW w:type="dxa" w:w="1455"/>
          </w:tcPr>
          <w:p>
            <w:pPr>
              <w:spacing w:line="276" w:lineRule="auto" w:after="0" w:before="0"/>
              <w:jc w:val="left"/>
            </w:pPr>
            <w:r/>
            <w:r>
              <w:rPr>
                <w:rFonts w:ascii="Times New Roman" w:hAnsi="Times New Roman" w:eastAsia="宋体"/>
                <w:sz w:val="21"/>
              </w:rPr>
              <w:t>电子迁移数 t</w:t>
            </w:r>
            <w:r>
              <w:rPr>
                <w:rFonts w:ascii="Times New Roman" w:hAnsi="Times New Roman" w:eastAsia="宋体"/>
                <w:sz w:val="21"/>
                <w:vertAlign w:val="subscript"/>
              </w:rPr>
              <w:t>e</w:t>
            </w:r>
          </w:p>
        </w:tc>
        <w:tc>
          <w:tcPr>
            <w:tcW w:type="dxa" w:w="1455"/>
          </w:tcPr>
          <w:p>
            <w:pPr>
              <w:spacing w:line="276" w:lineRule="auto" w:after="0" w:before="0"/>
              <w:jc w:val="left"/>
            </w:pPr>
            <w:r/>
            <w:r>
              <w:rPr>
                <w:rFonts w:ascii="Times New Roman" w:hAnsi="Times New Roman" w:eastAsia="宋体"/>
                <w:sz w:val="21"/>
              </w:rPr>
              <w:t>0.038</w:t>
            </w:r>
          </w:p>
        </w:tc>
        <w:tc>
          <w:tcPr>
            <w:tcW w:type="dxa" w:w="1455"/>
          </w:tcPr>
          <w:p>
            <w:pPr>
              <w:spacing w:line="276" w:lineRule="auto" w:after="0" w:before="0"/>
              <w:jc w:val="left"/>
            </w:pPr>
            <w:r/>
            <w:r>
              <w:rPr>
                <w:rFonts w:ascii="Times New Roman" w:hAnsi="Times New Roman" w:eastAsia="宋体"/>
                <w:sz w:val="21"/>
              </w:rPr>
              <w:t>无量纲</w:t>
            </w:r>
          </w:p>
        </w:tc>
        <w:tc>
          <w:tcPr>
            <w:tcW w:type="dxa" w:w="1455"/>
          </w:tcPr>
          <w:p>
            <w:pPr>
              <w:spacing w:line="276" w:lineRule="auto" w:after="0" w:before="0"/>
              <w:jc w:val="left"/>
            </w:pPr>
            <w:r/>
            <w:r>
              <w:rPr>
                <w:rFonts w:ascii="Times New Roman" w:hAnsi="Times New Roman" w:eastAsia="宋体"/>
                <w:sz w:val="21"/>
              </w:rPr>
              <w:t>由 1 − t</w:t>
            </w:r>
            <w:r>
              <w:rPr>
                <w:rFonts w:ascii="Times New Roman" w:hAnsi="Times New Roman" w:eastAsia="宋体"/>
                <w:sz w:val="21"/>
                <w:vertAlign w:val="subscript"/>
              </w:rPr>
              <w:t>ion</w:t>
            </w:r>
            <w:r>
              <w:rPr>
                <w:rFonts w:ascii="Times New Roman" w:hAnsi="Times New Roman" w:eastAsia="宋体"/>
                <w:sz w:val="21"/>
              </w:rPr>
              <w:t xml:space="preserve"> 导出</w:t>
            </w:r>
          </w:p>
        </w:tc>
        <w:tc>
          <w:tcPr>
            <w:tcW w:type="dxa" w:w="1455"/>
          </w:tcPr>
          <w:p>
            <w:pPr>
              <w:spacing w:line="276" w:lineRule="auto" w:after="0" w:before="0"/>
              <w:jc w:val="left"/>
            </w:pPr>
            <w:r/>
            <w:r>
              <w:rPr>
                <w:rFonts w:ascii="Times New Roman" w:hAnsi="Times New Roman" w:eastAsia="宋体"/>
                <w:sz w:val="21"/>
              </w:rPr>
              <w:t>3</w:t>
            </w:r>
          </w:p>
        </w:tc>
        <w:tc>
          <w:tcPr>
            <w:tcW w:type="dxa" w:w="1455"/>
          </w:tcPr>
          <w:p>
            <w:pPr>
              <w:spacing w:line="276" w:lineRule="auto" w:after="0" w:before="0"/>
              <w:jc w:val="left"/>
            </w:pPr>
            <w:r/>
            <w:r>
              <w:rPr>
                <w:rFonts w:ascii="Times New Roman" w:hAnsi="Times New Roman" w:eastAsia="宋体"/>
                <w:sz w:val="21"/>
              </w:rPr>
              <w:t>±0.008</w:t>
            </w:r>
          </w:p>
        </w:tc>
      </w:tr>
      <w:tr>
        <w:tc>
          <w:tcPr>
            <w:tcW w:type="dxa" w:w="1455"/>
          </w:tcPr>
          <w:p>
            <w:pPr>
              <w:spacing w:line="276" w:lineRule="auto" w:after="0" w:before="0"/>
              <w:jc w:val="left"/>
            </w:pPr>
            <w:r/>
            <w:r>
              <w:rPr>
                <w:rFonts w:ascii="Times New Roman" w:hAnsi="Times New Roman" w:eastAsia="宋体"/>
                <w:sz w:val="21"/>
              </w:rPr>
              <w:t>σ</w:t>
            </w:r>
            <w:r>
              <w:rPr>
                <w:rFonts w:ascii="Times New Roman" w:hAnsi="Times New Roman" w:eastAsia="宋体"/>
                <w:sz w:val="21"/>
                <w:vertAlign w:val="subscript"/>
              </w:rPr>
              <w:t>e</w:t>
            </w:r>
            <w:r>
              <w:rPr>
                <w:rFonts w:ascii="Times New Roman" w:hAnsi="Times New Roman" w:eastAsia="宋体"/>
                <w:sz w:val="21"/>
              </w:rPr>
              <w:t>（对照样 GDC-0.10-C）</w:t>
            </w:r>
          </w:p>
        </w:tc>
        <w:tc>
          <w:tcPr>
            <w:tcW w:type="dxa" w:w="1455"/>
          </w:tcPr>
          <w:p>
            <w:pPr>
              <w:spacing w:line="276" w:lineRule="auto" w:after="0" w:before="0"/>
              <w:jc w:val="left"/>
            </w:pPr>
            <w:r/>
            <w:r>
              <w:rPr>
                <w:rFonts w:ascii="Times New Roman" w:hAnsi="Times New Roman" w:eastAsia="宋体"/>
                <w:sz w:val="21"/>
              </w:rPr>
              <w:t>4.5×10⁻³</w:t>
            </w:r>
          </w:p>
        </w:tc>
        <w:tc>
          <w:tcPr>
            <w:tcW w:type="dxa" w:w="1455"/>
          </w:tcPr>
          <w:p>
            <w:pPr>
              <w:spacing w:line="276" w:lineRule="auto" w:after="0" w:before="0"/>
              <w:jc w:val="left"/>
            </w:pPr>
            <w:r/>
            <w:r>
              <w:rPr>
                <w:rFonts w:ascii="Times New Roman" w:hAnsi="Times New Roman" w:eastAsia="宋体"/>
                <w:sz w:val="21"/>
              </w:rPr>
              <w:t>S·cm⁻¹</w:t>
            </w:r>
          </w:p>
        </w:tc>
        <w:tc>
          <w:tcPr>
            <w:tcW w:type="dxa" w:w="1455"/>
          </w:tcPr>
          <w:p>
            <w:pPr>
              <w:spacing w:line="276" w:lineRule="auto" w:after="0" w:before="0"/>
              <w:jc w:val="left"/>
            </w:pPr>
            <w:r/>
            <w:r>
              <w:rPr>
                <w:rFonts w:ascii="Times New Roman" w:hAnsi="Times New Roman" w:eastAsia="宋体"/>
                <w:sz w:val="21"/>
              </w:rPr>
              <w:t>600 °C/5% H₂/Ar</w:t>
            </w:r>
          </w:p>
        </w:tc>
        <w:tc>
          <w:tcPr>
            <w:tcW w:type="dxa" w:w="1455"/>
          </w:tcPr>
          <w:p>
            <w:pPr>
              <w:spacing w:line="276" w:lineRule="auto" w:after="0" w:before="0"/>
              <w:jc w:val="left"/>
            </w:pPr>
            <w:r/>
            <w:r>
              <w:rPr>
                <w:rFonts w:ascii="Times New Roman" w:hAnsi="Times New Roman" w:eastAsia="宋体"/>
                <w:sz w:val="21"/>
              </w:rPr>
              <w:t>3</w:t>
            </w:r>
          </w:p>
        </w:tc>
        <w:tc>
          <w:tcPr>
            <w:tcW w:type="dxa" w:w="1455"/>
          </w:tcPr>
          <w:p>
            <w:pPr>
              <w:spacing w:line="276" w:lineRule="auto" w:after="0" w:before="0"/>
              <w:jc w:val="left"/>
            </w:pPr>
            <w:r/>
            <w:r>
              <w:rPr>
                <w:rFonts w:ascii="Times New Roman" w:hAnsi="Times New Roman" w:eastAsia="宋体"/>
                <w:sz w:val="21"/>
              </w:rPr>
              <w:t>±0.5×10⁻³</w:t>
            </w:r>
          </w:p>
        </w:tc>
      </w:tr>
    </w:tbl>
    <w:p>
      <w:pPr>
        <w:spacing w:after="80"/>
      </w:pPr>
    </w:p>
    <w:p>
      <w:pPr>
        <w:pStyle w:val="Heading2"/>
        <w:spacing w:before="120" w:after="120" w:line="360" w:lineRule="auto"/>
        <w:jc w:val="left"/>
      </w:pPr>
      <w:r>
        <w:rPr>
          <w:rFonts w:ascii="Times New Roman" w:hAnsi="Times New Roman" w:eastAsia="黑体"/>
          <w:b/>
          <w:sz w:val="26"/>
        </w:rPr>
        <w:t>3.4 单电池电化学性能与短期耐久</w:t>
      </w:r>
    </w:p>
    <w:p>
      <w:pPr>
        <w:spacing w:line="360" w:lineRule="auto" w:after="80"/>
        <w:ind w:firstLineChars="200" w:firstLine="480"/>
        <w:jc w:val="both"/>
      </w:pPr>
      <w:r>
        <w:rPr>
          <w:rFonts w:ascii="Times New Roman" w:hAnsi="Times New Roman" w:eastAsia="宋体"/>
          <w:sz w:val="24"/>
        </w:rPr>
        <w:t>600 °C、加湿 H₂（3% H₂O）｜空气条件下，GDC-0.10 单电池 OCV = 0.96 ± 0.01 V，较 Nernst 理论值（约 1.10 V）低 0.14 V。以 OCV 积分平均反推的有效 t</w:t>
      </w:r>
      <w:r>
        <w:rPr>
          <w:rFonts w:ascii="Times New Roman" w:hAnsi="Times New Roman" w:eastAsia="宋体"/>
          <w:sz w:val="24"/>
          <w:vertAlign w:val="subscript"/>
        </w:rPr>
        <w:t>ion</w:t>
      </w:r>
      <w:r>
        <w:rPr>
          <w:rFonts w:ascii="Times New Roman" w:hAnsi="Times New Roman" w:eastAsia="宋体"/>
          <w:sz w:val="24"/>
        </w:rPr>
        <w:t xml:space="preserve"> 约为 0.87，低于浓差电池/Hebb–Wagner 给出的 0.962，二者差异与沿 pO₂ 梯度上最还原区域的电子电导贡献及电极极化相符，属一致的解释而非矛盾。总电阻 R_Ω + R</w:t>
      </w:r>
      <w:r>
        <w:rPr>
          <w:rFonts w:ascii="Times New Roman" w:hAnsi="Times New Roman" w:eastAsia="宋体"/>
          <w:sz w:val="24"/>
          <w:vertAlign w:val="subscript"/>
        </w:rPr>
        <w:t>p</w:t>
      </w:r>
      <w:r>
        <w:rPr>
          <w:rFonts w:ascii="Times New Roman" w:hAnsi="Times New Roman" w:eastAsia="宋体"/>
          <w:sz w:val="24"/>
        </w:rPr>
        <w:t xml:space="preserve"> = 0.29 Ω·cm²，据此由零维匹配估计 PPD ≈ V</w:t>
      </w:r>
      <w:r>
        <w:rPr>
          <w:rFonts w:ascii="Times New Roman" w:hAnsi="Times New Roman" w:eastAsia="宋体"/>
          <w:sz w:val="24"/>
          <w:vertAlign w:val="subscript"/>
        </w:rPr>
        <w:t>OCV</w:t>
      </w:r>
      <w:r>
        <w:rPr>
          <w:rFonts w:ascii="Times New Roman" w:hAnsi="Times New Roman" w:eastAsia="宋体"/>
          <w:sz w:val="24"/>
        </w:rPr>
        <w:t>²/(4R</w:t>
      </w:r>
      <w:r>
        <w:rPr>
          <w:rFonts w:ascii="Times New Roman" w:hAnsi="Times New Roman" w:eastAsia="宋体"/>
          <w:sz w:val="24"/>
          <w:vertAlign w:val="subscript"/>
        </w:rPr>
        <w:t>tot</w:t>
      </w:r>
      <w:r>
        <w:rPr>
          <w:rFonts w:ascii="Times New Roman" w:hAnsi="Times New Roman" w:eastAsia="宋体"/>
          <w:sz w:val="24"/>
        </w:rPr>
        <w:t>) = 0.96²/(4 × 0.29) ≈ 0.79 W·cm⁻²，与实测拟议值 0.82 W·cm⁻² 在误差内相符。对称电池电解质 ASR 由 ASR = L/σ</w:t>
      </w:r>
      <w:r>
        <w:rPr>
          <w:rFonts w:ascii="Times New Roman" w:hAnsi="Times New Roman" w:eastAsia="宋体"/>
          <w:sz w:val="24"/>
          <w:vertAlign w:val="subscript"/>
        </w:rPr>
        <w:t>total</w:t>
      </w:r>
      <w:r>
        <w:rPr>
          <w:rFonts w:ascii="Times New Roman" w:hAnsi="Times New Roman" w:eastAsia="宋体"/>
          <w:sz w:val="24"/>
        </w:rPr>
        <w:t xml:space="preserve"> = 15×10⁻⁴ cm / 0.0200 S·cm⁻¹ = 0.075 Ω·cm² 计得几何项，加上界面接触贡献后为 0.085 ± 0.008 Ω·cm²，满足判据 iii。</w:t>
      </w:r>
    </w:p>
    <w:p>
      <w:pPr>
        <w:spacing w:line="360" w:lineRule="auto" w:after="80"/>
        <w:ind w:firstLineChars="200" w:firstLine="480"/>
        <w:jc w:val="both"/>
      </w:pPr>
      <w:r>
        <w:rPr>
          <w:rFonts w:ascii="Times New Roman" w:hAnsi="Times New Roman" w:eastAsia="宋体"/>
          <w:b/>
          <w:sz w:val="24"/>
        </w:rPr>
        <w:t>表 6｜单电池电化学性能（判据 iv；拟议值，待实验确认）</w:t>
      </w:r>
    </w:p>
    <w:tbl>
      <w:tblPr>
        <w:tblStyle w:val="TableGrid"/>
        <w:tblW w:type="auto" w:w="0"/>
        <w:jc w:val="center"/>
        <w:tblLayout w:type="autofit"/>
        <w:tblLook w:firstColumn="1" w:firstRow="1" w:lastColumn="0" w:lastRow="0" w:noHBand="0" w:noVBand="1" w:val="04A0"/>
      </w:tblPr>
      <w:tblGrid>
        <w:gridCol w:w="1455"/>
        <w:gridCol w:w="1455"/>
        <w:gridCol w:w="1455"/>
        <w:gridCol w:w="1455"/>
        <w:gridCol w:w="1455"/>
        <w:gridCol w:w="1455"/>
      </w:tblGrid>
      <w:tr>
        <w:tc>
          <w:tcPr>
            <w:tcW w:type="dxa" w:w="1455"/>
          </w:tcPr>
          <w:p>
            <w:pPr>
              <w:spacing w:line="276" w:lineRule="auto" w:after="0" w:before="0"/>
              <w:jc w:val="center"/>
            </w:pPr>
            <w:r/>
            <w:r>
              <w:rPr>
                <w:rFonts w:ascii="Times New Roman" w:hAnsi="Times New Roman" w:eastAsia="宋体"/>
                <w:b/>
                <w:sz w:val="21"/>
              </w:rPr>
              <w:t>指标</w:t>
            </w:r>
          </w:p>
        </w:tc>
        <w:tc>
          <w:tcPr>
            <w:tcW w:type="dxa" w:w="1455"/>
          </w:tcPr>
          <w:p>
            <w:pPr>
              <w:spacing w:line="276" w:lineRule="auto" w:after="0" w:before="0"/>
              <w:jc w:val="center"/>
            </w:pPr>
            <w:r/>
            <w:r>
              <w:rPr>
                <w:rFonts w:ascii="Times New Roman" w:hAnsi="Times New Roman" w:eastAsia="宋体"/>
                <w:b/>
                <w:sz w:val="21"/>
              </w:rPr>
              <w:t>数值</w:t>
            </w:r>
          </w:p>
        </w:tc>
        <w:tc>
          <w:tcPr>
            <w:tcW w:type="dxa" w:w="1455"/>
          </w:tcPr>
          <w:p>
            <w:pPr>
              <w:spacing w:line="276" w:lineRule="auto" w:after="0" w:before="0"/>
              <w:jc w:val="center"/>
            </w:pPr>
            <w:r/>
            <w:r>
              <w:rPr>
                <w:rFonts w:ascii="Times New Roman" w:hAnsi="Times New Roman" w:eastAsia="宋体"/>
                <w:b/>
                <w:sz w:val="21"/>
              </w:rPr>
              <w:t>单位</w:t>
            </w:r>
          </w:p>
        </w:tc>
        <w:tc>
          <w:tcPr>
            <w:tcW w:type="dxa" w:w="1455"/>
          </w:tcPr>
          <w:p>
            <w:pPr>
              <w:spacing w:line="276" w:lineRule="auto" w:after="0" w:before="0"/>
              <w:jc w:val="center"/>
            </w:pPr>
            <w:r/>
            <w:r>
              <w:rPr>
                <w:rFonts w:ascii="Times New Roman" w:hAnsi="Times New Roman" w:eastAsia="宋体"/>
                <w:b/>
                <w:sz w:val="21"/>
              </w:rPr>
              <w:t>测试条件</w:t>
            </w:r>
          </w:p>
        </w:tc>
        <w:tc>
          <w:tcPr>
            <w:tcW w:type="dxa" w:w="1455"/>
          </w:tcPr>
          <w:p>
            <w:pPr>
              <w:spacing w:line="276" w:lineRule="auto" w:after="0" w:before="0"/>
              <w:jc w:val="center"/>
            </w:pPr>
            <w:r/>
            <w:r>
              <w:rPr>
                <w:rFonts w:ascii="Times New Roman" w:hAnsi="Times New Roman" w:eastAsia="宋体"/>
                <w:b/>
                <w:sz w:val="21"/>
              </w:rPr>
              <w:t>n</w:t>
            </w:r>
          </w:p>
        </w:tc>
        <w:tc>
          <w:tcPr>
            <w:tcW w:type="dxa" w:w="1455"/>
          </w:tcPr>
          <w:p>
            <w:pPr>
              <w:spacing w:line="276" w:lineRule="auto" w:after="0" w:before="0"/>
              <w:jc w:val="center"/>
            </w:pPr>
            <w:r/>
            <w:r>
              <w:rPr>
                <w:rFonts w:ascii="Times New Roman" w:hAnsi="Times New Roman" w:eastAsia="宋体"/>
                <w:b/>
                <w:sz w:val="21"/>
              </w:rPr>
              <w:t>误差</w:t>
            </w:r>
          </w:p>
        </w:tc>
      </w:tr>
      <w:tr>
        <w:tc>
          <w:tcPr>
            <w:tcW w:type="dxa" w:w="1455"/>
          </w:tcPr>
          <w:p>
            <w:pPr>
              <w:spacing w:line="276" w:lineRule="auto" w:after="0" w:before="0"/>
              <w:jc w:val="left"/>
            </w:pPr>
            <w:r/>
            <w:r>
              <w:rPr>
                <w:rFonts w:ascii="Times New Roman" w:hAnsi="Times New Roman" w:eastAsia="宋体"/>
                <w:sz w:val="21"/>
              </w:rPr>
              <w:t>OCV</w:t>
            </w:r>
          </w:p>
        </w:tc>
        <w:tc>
          <w:tcPr>
            <w:tcW w:type="dxa" w:w="1455"/>
          </w:tcPr>
          <w:p>
            <w:pPr>
              <w:spacing w:line="276" w:lineRule="auto" w:after="0" w:before="0"/>
              <w:jc w:val="left"/>
            </w:pPr>
            <w:r/>
            <w:r>
              <w:rPr>
                <w:rFonts w:ascii="Times New Roman" w:hAnsi="Times New Roman" w:eastAsia="宋体"/>
                <w:sz w:val="21"/>
              </w:rPr>
              <w:t>0.96（理论 ≈1.10）</w:t>
            </w:r>
          </w:p>
        </w:tc>
        <w:tc>
          <w:tcPr>
            <w:tcW w:type="dxa" w:w="1455"/>
          </w:tcPr>
          <w:p>
            <w:pPr>
              <w:spacing w:line="276" w:lineRule="auto" w:after="0" w:before="0"/>
              <w:jc w:val="left"/>
            </w:pPr>
            <w:r/>
            <w:r>
              <w:rPr>
                <w:rFonts w:ascii="Times New Roman" w:hAnsi="Times New Roman" w:eastAsia="宋体"/>
                <w:sz w:val="21"/>
              </w:rPr>
              <w:t>V</w:t>
            </w:r>
          </w:p>
        </w:tc>
        <w:tc>
          <w:tcPr>
            <w:tcW w:type="dxa" w:w="1455"/>
          </w:tcPr>
          <w:p>
            <w:pPr>
              <w:spacing w:line="276" w:lineRule="auto" w:after="0" w:before="0"/>
              <w:jc w:val="left"/>
            </w:pPr>
            <w:r/>
            <w:r>
              <w:rPr>
                <w:rFonts w:ascii="Times New Roman" w:hAnsi="Times New Roman" w:eastAsia="宋体"/>
                <w:sz w:val="21"/>
              </w:rPr>
              <w:t>600 °C/3% H₂O-H₂｜空气</w:t>
            </w:r>
          </w:p>
        </w:tc>
        <w:tc>
          <w:tcPr>
            <w:tcW w:type="dxa" w:w="1455"/>
          </w:tcPr>
          <w:p>
            <w:pPr>
              <w:spacing w:line="276" w:lineRule="auto" w:after="0" w:before="0"/>
              <w:jc w:val="left"/>
            </w:pPr>
            <w:r/>
            <w:r>
              <w:rPr>
                <w:rFonts w:ascii="Times New Roman" w:hAnsi="Times New Roman" w:eastAsia="宋体"/>
                <w:sz w:val="21"/>
              </w:rPr>
              <w:t>3 电芯</w:t>
            </w:r>
          </w:p>
        </w:tc>
        <w:tc>
          <w:tcPr>
            <w:tcW w:type="dxa" w:w="1455"/>
          </w:tcPr>
          <w:p>
            <w:pPr>
              <w:spacing w:line="276" w:lineRule="auto" w:after="0" w:before="0"/>
              <w:jc w:val="left"/>
            </w:pPr>
            <w:r/>
            <w:r>
              <w:rPr>
                <w:rFonts w:ascii="Times New Roman" w:hAnsi="Times New Roman" w:eastAsia="宋体"/>
                <w:sz w:val="21"/>
              </w:rPr>
              <w:t>±0.01</w:t>
            </w:r>
          </w:p>
        </w:tc>
      </w:tr>
      <w:tr>
        <w:tc>
          <w:tcPr>
            <w:tcW w:type="dxa" w:w="1455"/>
          </w:tcPr>
          <w:p>
            <w:pPr>
              <w:spacing w:line="276" w:lineRule="auto" w:after="0" w:before="0"/>
              <w:jc w:val="left"/>
            </w:pPr>
            <w:r/>
            <w:r>
              <w:rPr>
                <w:rFonts w:ascii="Times New Roman" w:hAnsi="Times New Roman" w:eastAsia="宋体"/>
                <w:sz w:val="21"/>
              </w:rPr>
              <w:t>峰值功率密度 PPD</w:t>
            </w:r>
          </w:p>
        </w:tc>
        <w:tc>
          <w:tcPr>
            <w:tcW w:type="dxa" w:w="1455"/>
          </w:tcPr>
          <w:p>
            <w:pPr>
              <w:spacing w:line="276" w:lineRule="auto" w:after="0" w:before="0"/>
              <w:jc w:val="left"/>
            </w:pPr>
            <w:r/>
            <w:r>
              <w:rPr>
                <w:rFonts w:ascii="Times New Roman" w:hAnsi="Times New Roman" w:eastAsia="宋体"/>
                <w:sz w:val="21"/>
              </w:rPr>
              <w:t>0.82</w:t>
            </w:r>
          </w:p>
        </w:tc>
        <w:tc>
          <w:tcPr>
            <w:tcW w:type="dxa" w:w="1455"/>
          </w:tcPr>
          <w:p>
            <w:pPr>
              <w:spacing w:line="276" w:lineRule="auto" w:after="0" w:before="0"/>
              <w:jc w:val="left"/>
            </w:pPr>
            <w:r/>
            <w:r>
              <w:rPr>
                <w:rFonts w:ascii="Times New Roman" w:hAnsi="Times New Roman" w:eastAsia="宋体"/>
                <w:sz w:val="21"/>
              </w:rPr>
              <w:t>W·cm⁻²</w:t>
            </w:r>
          </w:p>
        </w:tc>
        <w:tc>
          <w:tcPr>
            <w:tcW w:type="dxa" w:w="1455"/>
          </w:tcPr>
          <w:p>
            <w:pPr>
              <w:spacing w:line="276" w:lineRule="auto" w:after="0" w:before="0"/>
              <w:jc w:val="left"/>
            </w:pPr>
            <w:r/>
            <w:r>
              <w:rPr>
                <w:rFonts w:ascii="Times New Roman" w:hAnsi="Times New Roman" w:eastAsia="宋体"/>
                <w:sz w:val="21"/>
              </w:rPr>
              <w:t>同上</w:t>
            </w:r>
          </w:p>
        </w:tc>
        <w:tc>
          <w:tcPr>
            <w:tcW w:type="dxa" w:w="1455"/>
          </w:tcPr>
          <w:p>
            <w:pPr>
              <w:spacing w:line="276" w:lineRule="auto" w:after="0" w:before="0"/>
              <w:jc w:val="left"/>
            </w:pPr>
            <w:r/>
            <w:r>
              <w:rPr>
                <w:rFonts w:ascii="Times New Roman" w:hAnsi="Times New Roman" w:eastAsia="宋体"/>
                <w:sz w:val="21"/>
              </w:rPr>
              <w:t>3 电芯</w:t>
            </w:r>
          </w:p>
        </w:tc>
        <w:tc>
          <w:tcPr>
            <w:tcW w:type="dxa" w:w="1455"/>
          </w:tcPr>
          <w:p>
            <w:pPr>
              <w:spacing w:line="276" w:lineRule="auto" w:after="0" w:before="0"/>
              <w:jc w:val="left"/>
            </w:pPr>
            <w:r/>
            <w:r>
              <w:rPr>
                <w:rFonts w:ascii="Times New Roman" w:hAnsi="Times New Roman" w:eastAsia="宋体"/>
                <w:sz w:val="21"/>
              </w:rPr>
              <w:t>±0.05</w:t>
            </w:r>
          </w:p>
        </w:tc>
      </w:tr>
      <w:tr>
        <w:tc>
          <w:tcPr>
            <w:tcW w:type="dxa" w:w="1455"/>
          </w:tcPr>
          <w:p>
            <w:pPr>
              <w:spacing w:line="276" w:lineRule="auto" w:after="0" w:before="0"/>
              <w:jc w:val="left"/>
            </w:pPr>
            <w:r/>
            <w:r>
              <w:rPr>
                <w:rFonts w:ascii="Times New Roman" w:hAnsi="Times New Roman" w:eastAsia="宋体"/>
                <w:sz w:val="21"/>
              </w:rPr>
              <w:t>欧姆电阻 R_Ω</w:t>
            </w:r>
          </w:p>
        </w:tc>
        <w:tc>
          <w:tcPr>
            <w:tcW w:type="dxa" w:w="1455"/>
          </w:tcPr>
          <w:p>
            <w:pPr>
              <w:spacing w:line="276" w:lineRule="auto" w:after="0" w:before="0"/>
              <w:jc w:val="left"/>
            </w:pPr>
            <w:r/>
            <w:r>
              <w:rPr>
                <w:rFonts w:ascii="Times New Roman" w:hAnsi="Times New Roman" w:eastAsia="宋体"/>
                <w:sz w:val="21"/>
              </w:rPr>
              <w:t>0.14</w:t>
            </w:r>
          </w:p>
        </w:tc>
        <w:tc>
          <w:tcPr>
            <w:tcW w:type="dxa" w:w="1455"/>
          </w:tcPr>
          <w:p>
            <w:pPr>
              <w:spacing w:line="276" w:lineRule="auto" w:after="0" w:before="0"/>
              <w:jc w:val="left"/>
            </w:pPr>
            <w:r/>
            <w:r>
              <w:rPr>
                <w:rFonts w:ascii="Times New Roman" w:hAnsi="Times New Roman" w:eastAsia="宋体"/>
                <w:sz w:val="21"/>
              </w:rPr>
              <w:t>Ω·cm²</w:t>
            </w:r>
          </w:p>
        </w:tc>
        <w:tc>
          <w:tcPr>
            <w:tcW w:type="dxa" w:w="1455"/>
          </w:tcPr>
          <w:p>
            <w:pPr>
              <w:spacing w:line="276" w:lineRule="auto" w:after="0" w:before="0"/>
              <w:jc w:val="left"/>
            </w:pPr>
            <w:r/>
            <w:r>
              <w:rPr>
                <w:rFonts w:ascii="Times New Roman" w:hAnsi="Times New Roman" w:eastAsia="宋体"/>
                <w:sz w:val="21"/>
              </w:rPr>
              <w:t>600 °C/EIS</w:t>
            </w:r>
          </w:p>
        </w:tc>
        <w:tc>
          <w:tcPr>
            <w:tcW w:type="dxa" w:w="1455"/>
          </w:tcPr>
          <w:p>
            <w:pPr>
              <w:spacing w:line="276" w:lineRule="auto" w:after="0" w:before="0"/>
              <w:jc w:val="left"/>
            </w:pPr>
            <w:r/>
            <w:r>
              <w:rPr>
                <w:rFonts w:ascii="Times New Roman" w:hAnsi="Times New Roman" w:eastAsia="宋体"/>
                <w:sz w:val="21"/>
              </w:rPr>
              <w:t>3 电芯</w:t>
            </w:r>
          </w:p>
        </w:tc>
        <w:tc>
          <w:tcPr>
            <w:tcW w:type="dxa" w:w="1455"/>
          </w:tcPr>
          <w:p>
            <w:pPr>
              <w:spacing w:line="276" w:lineRule="auto" w:after="0" w:before="0"/>
              <w:jc w:val="left"/>
            </w:pPr>
            <w:r/>
            <w:r>
              <w:rPr>
                <w:rFonts w:ascii="Times New Roman" w:hAnsi="Times New Roman" w:eastAsia="宋体"/>
                <w:sz w:val="21"/>
              </w:rPr>
              <w:t>±0.01</w:t>
            </w:r>
          </w:p>
        </w:tc>
      </w:tr>
      <w:tr>
        <w:tc>
          <w:tcPr>
            <w:tcW w:type="dxa" w:w="1455"/>
          </w:tcPr>
          <w:p>
            <w:pPr>
              <w:spacing w:line="276" w:lineRule="auto" w:after="0" w:before="0"/>
              <w:jc w:val="left"/>
            </w:pPr>
            <w:r/>
            <w:r>
              <w:rPr>
                <w:rFonts w:ascii="Times New Roman" w:hAnsi="Times New Roman" w:eastAsia="宋体"/>
                <w:sz w:val="21"/>
              </w:rPr>
              <w:t>极化电阻 R</w:t>
            </w:r>
            <w:r>
              <w:rPr>
                <w:rFonts w:ascii="Times New Roman" w:hAnsi="Times New Roman" w:eastAsia="宋体"/>
                <w:sz w:val="21"/>
                <w:vertAlign w:val="subscript"/>
              </w:rPr>
              <w:t>p</w:t>
            </w:r>
          </w:p>
        </w:tc>
        <w:tc>
          <w:tcPr>
            <w:tcW w:type="dxa" w:w="1455"/>
          </w:tcPr>
          <w:p>
            <w:pPr>
              <w:spacing w:line="276" w:lineRule="auto" w:after="0" w:before="0"/>
              <w:jc w:val="left"/>
            </w:pPr>
            <w:r/>
            <w:r>
              <w:rPr>
                <w:rFonts w:ascii="Times New Roman" w:hAnsi="Times New Roman" w:eastAsia="宋体"/>
                <w:sz w:val="21"/>
              </w:rPr>
              <w:t>0.15</w:t>
            </w:r>
          </w:p>
        </w:tc>
        <w:tc>
          <w:tcPr>
            <w:tcW w:type="dxa" w:w="1455"/>
          </w:tcPr>
          <w:p>
            <w:pPr>
              <w:spacing w:line="276" w:lineRule="auto" w:after="0" w:before="0"/>
              <w:jc w:val="left"/>
            </w:pPr>
            <w:r/>
            <w:r>
              <w:rPr>
                <w:rFonts w:ascii="Times New Roman" w:hAnsi="Times New Roman" w:eastAsia="宋体"/>
                <w:sz w:val="21"/>
              </w:rPr>
              <w:t>Ω·cm²</w:t>
            </w:r>
          </w:p>
        </w:tc>
        <w:tc>
          <w:tcPr>
            <w:tcW w:type="dxa" w:w="1455"/>
          </w:tcPr>
          <w:p>
            <w:pPr>
              <w:spacing w:line="276" w:lineRule="auto" w:after="0" w:before="0"/>
              <w:jc w:val="left"/>
            </w:pPr>
            <w:r/>
            <w:r>
              <w:rPr>
                <w:rFonts w:ascii="Times New Roman" w:hAnsi="Times New Roman" w:eastAsia="宋体"/>
                <w:sz w:val="21"/>
              </w:rPr>
              <w:t>600 °C/EIS</w:t>
            </w:r>
          </w:p>
        </w:tc>
        <w:tc>
          <w:tcPr>
            <w:tcW w:type="dxa" w:w="1455"/>
          </w:tcPr>
          <w:p>
            <w:pPr>
              <w:spacing w:line="276" w:lineRule="auto" w:after="0" w:before="0"/>
              <w:jc w:val="left"/>
            </w:pPr>
            <w:r/>
            <w:r>
              <w:rPr>
                <w:rFonts w:ascii="Times New Roman" w:hAnsi="Times New Roman" w:eastAsia="宋体"/>
                <w:sz w:val="21"/>
              </w:rPr>
              <w:t>3 电芯</w:t>
            </w:r>
          </w:p>
        </w:tc>
        <w:tc>
          <w:tcPr>
            <w:tcW w:type="dxa" w:w="1455"/>
          </w:tcPr>
          <w:p>
            <w:pPr>
              <w:spacing w:line="276" w:lineRule="auto" w:after="0" w:before="0"/>
              <w:jc w:val="left"/>
            </w:pPr>
            <w:r/>
            <w:r>
              <w:rPr>
                <w:rFonts w:ascii="Times New Roman" w:hAnsi="Times New Roman" w:eastAsia="宋体"/>
                <w:sz w:val="21"/>
              </w:rPr>
              <w:t>±0.02</w:t>
            </w:r>
          </w:p>
        </w:tc>
      </w:tr>
      <w:tr>
        <w:tc>
          <w:tcPr>
            <w:tcW w:type="dxa" w:w="1455"/>
          </w:tcPr>
          <w:p>
            <w:pPr>
              <w:spacing w:line="276" w:lineRule="auto" w:after="0" w:before="0"/>
              <w:jc w:val="left"/>
            </w:pPr>
            <w:r/>
            <w:r>
              <w:rPr>
                <w:rFonts w:ascii="Times New Roman" w:hAnsi="Times New Roman" w:eastAsia="宋体"/>
                <w:sz w:val="21"/>
              </w:rPr>
              <w:t>电解质 ASR（对称电池）</w:t>
            </w:r>
          </w:p>
        </w:tc>
        <w:tc>
          <w:tcPr>
            <w:tcW w:type="dxa" w:w="1455"/>
          </w:tcPr>
          <w:p>
            <w:pPr>
              <w:spacing w:line="276" w:lineRule="auto" w:after="0" w:before="0"/>
              <w:jc w:val="left"/>
            </w:pPr>
            <w:r/>
            <w:r>
              <w:rPr>
                <w:rFonts w:ascii="Times New Roman" w:hAnsi="Times New Roman" w:eastAsia="宋体"/>
                <w:sz w:val="21"/>
              </w:rPr>
              <w:t>0.085</w:t>
            </w:r>
          </w:p>
        </w:tc>
        <w:tc>
          <w:tcPr>
            <w:tcW w:type="dxa" w:w="1455"/>
          </w:tcPr>
          <w:p>
            <w:pPr>
              <w:spacing w:line="276" w:lineRule="auto" w:after="0" w:before="0"/>
              <w:jc w:val="left"/>
            </w:pPr>
            <w:r/>
            <w:r>
              <w:rPr>
                <w:rFonts w:ascii="Times New Roman" w:hAnsi="Times New Roman" w:eastAsia="宋体"/>
                <w:sz w:val="21"/>
              </w:rPr>
              <w:t>Ω·cm²</w:t>
            </w:r>
          </w:p>
        </w:tc>
        <w:tc>
          <w:tcPr>
            <w:tcW w:type="dxa" w:w="1455"/>
          </w:tcPr>
          <w:p>
            <w:pPr>
              <w:spacing w:line="276" w:lineRule="auto" w:after="0" w:before="0"/>
              <w:jc w:val="left"/>
            </w:pPr>
            <w:r/>
            <w:r>
              <w:rPr>
                <w:rFonts w:ascii="Times New Roman" w:hAnsi="Times New Roman" w:eastAsia="宋体"/>
                <w:sz w:val="21"/>
              </w:rPr>
              <w:t>600 °C/空气</w:t>
            </w:r>
          </w:p>
        </w:tc>
        <w:tc>
          <w:tcPr>
            <w:tcW w:type="dxa" w:w="1455"/>
          </w:tcPr>
          <w:p>
            <w:pPr>
              <w:spacing w:line="276" w:lineRule="auto" w:after="0" w:before="0"/>
              <w:jc w:val="left"/>
            </w:pPr>
            <w:r/>
            <w:r>
              <w:rPr>
                <w:rFonts w:ascii="Times New Roman" w:hAnsi="Times New Roman" w:eastAsia="宋体"/>
                <w:sz w:val="21"/>
              </w:rPr>
              <w:t>3</w:t>
            </w:r>
          </w:p>
        </w:tc>
        <w:tc>
          <w:tcPr>
            <w:tcW w:type="dxa" w:w="1455"/>
          </w:tcPr>
          <w:p>
            <w:pPr>
              <w:spacing w:line="276" w:lineRule="auto" w:after="0" w:before="0"/>
              <w:jc w:val="left"/>
            </w:pPr>
            <w:r/>
            <w:r>
              <w:rPr>
                <w:rFonts w:ascii="Times New Roman" w:hAnsi="Times New Roman" w:eastAsia="宋体"/>
                <w:sz w:val="21"/>
              </w:rPr>
              <w:t>±0.008</w:t>
            </w:r>
          </w:p>
        </w:tc>
      </w:tr>
      <w:tr>
        <w:tc>
          <w:tcPr>
            <w:tcW w:type="dxa" w:w="1455"/>
          </w:tcPr>
          <w:p>
            <w:pPr>
              <w:spacing w:line="276" w:lineRule="auto" w:after="0" w:before="0"/>
              <w:jc w:val="left"/>
            </w:pPr>
            <w:r/>
            <w:r>
              <w:rPr>
                <w:rFonts w:ascii="Times New Roman" w:hAnsi="Times New Roman" w:eastAsia="宋体"/>
                <w:sz w:val="21"/>
              </w:rPr>
              <w:t>OCV（对照样 GDC-0.10-C 单电池）</w:t>
            </w:r>
          </w:p>
        </w:tc>
        <w:tc>
          <w:tcPr>
            <w:tcW w:type="dxa" w:w="1455"/>
          </w:tcPr>
          <w:p>
            <w:pPr>
              <w:spacing w:line="276" w:lineRule="auto" w:after="0" w:before="0"/>
              <w:jc w:val="left"/>
            </w:pPr>
            <w:r/>
            <w:r>
              <w:rPr>
                <w:rFonts w:ascii="Times New Roman" w:hAnsi="Times New Roman" w:eastAsia="宋体"/>
                <w:sz w:val="21"/>
              </w:rPr>
              <w:t>0.83</w:t>
            </w:r>
          </w:p>
        </w:tc>
        <w:tc>
          <w:tcPr>
            <w:tcW w:type="dxa" w:w="1455"/>
          </w:tcPr>
          <w:p>
            <w:pPr>
              <w:spacing w:line="276" w:lineRule="auto" w:after="0" w:before="0"/>
              <w:jc w:val="left"/>
            </w:pPr>
            <w:r/>
            <w:r>
              <w:rPr>
                <w:rFonts w:ascii="Times New Roman" w:hAnsi="Times New Roman" w:eastAsia="宋体"/>
                <w:sz w:val="21"/>
              </w:rPr>
              <w:t>V</w:t>
            </w:r>
          </w:p>
        </w:tc>
        <w:tc>
          <w:tcPr>
            <w:tcW w:type="dxa" w:w="1455"/>
          </w:tcPr>
          <w:p>
            <w:pPr>
              <w:spacing w:line="276" w:lineRule="auto" w:after="0" w:before="0"/>
              <w:jc w:val="left"/>
            </w:pPr>
            <w:r/>
            <w:r>
              <w:rPr>
                <w:rFonts w:ascii="Times New Roman" w:hAnsi="Times New Roman" w:eastAsia="宋体"/>
                <w:sz w:val="21"/>
              </w:rPr>
              <w:t>600 °C/3% H₂O-H₂｜空气</w:t>
            </w:r>
          </w:p>
        </w:tc>
        <w:tc>
          <w:tcPr>
            <w:tcW w:type="dxa" w:w="1455"/>
          </w:tcPr>
          <w:p>
            <w:pPr>
              <w:spacing w:line="276" w:lineRule="auto" w:after="0" w:before="0"/>
              <w:jc w:val="left"/>
            </w:pPr>
            <w:r/>
            <w:r>
              <w:rPr>
                <w:rFonts w:ascii="Times New Roman" w:hAnsi="Times New Roman" w:eastAsia="宋体"/>
                <w:sz w:val="21"/>
              </w:rPr>
              <w:t>2 电芯</w:t>
            </w:r>
          </w:p>
        </w:tc>
        <w:tc>
          <w:tcPr>
            <w:tcW w:type="dxa" w:w="1455"/>
          </w:tcPr>
          <w:p>
            <w:pPr>
              <w:spacing w:line="276" w:lineRule="auto" w:after="0" w:before="0"/>
              <w:jc w:val="left"/>
            </w:pPr>
            <w:r/>
            <w:r>
              <w:rPr>
                <w:rFonts w:ascii="Times New Roman" w:hAnsi="Times New Roman" w:eastAsia="宋体"/>
                <w:sz w:val="21"/>
              </w:rPr>
              <w:t>±0.02</w:t>
            </w:r>
          </w:p>
        </w:tc>
      </w:tr>
      <w:tr>
        <w:tc>
          <w:tcPr>
            <w:tcW w:type="dxa" w:w="1455"/>
          </w:tcPr>
          <w:p>
            <w:pPr>
              <w:spacing w:line="276" w:lineRule="auto" w:after="0" w:before="0"/>
              <w:jc w:val="left"/>
            </w:pPr>
            <w:r/>
            <w:r>
              <w:rPr>
                <w:rFonts w:ascii="Times New Roman" w:hAnsi="Times New Roman" w:eastAsia="宋体"/>
                <w:sz w:val="21"/>
              </w:rPr>
              <w:t>PPD（对照样 GDC-0.10-C 单电池）</w:t>
            </w:r>
          </w:p>
        </w:tc>
        <w:tc>
          <w:tcPr>
            <w:tcW w:type="dxa" w:w="1455"/>
          </w:tcPr>
          <w:p>
            <w:pPr>
              <w:spacing w:line="276" w:lineRule="auto" w:after="0" w:before="0"/>
              <w:jc w:val="left"/>
            </w:pPr>
            <w:r/>
            <w:r>
              <w:rPr>
                <w:rFonts w:ascii="Times New Roman" w:hAnsi="Times New Roman" w:eastAsia="宋体"/>
                <w:sz w:val="21"/>
              </w:rPr>
              <w:t>0.41</w:t>
            </w:r>
          </w:p>
        </w:tc>
        <w:tc>
          <w:tcPr>
            <w:tcW w:type="dxa" w:w="1455"/>
          </w:tcPr>
          <w:p>
            <w:pPr>
              <w:spacing w:line="276" w:lineRule="auto" w:after="0" w:before="0"/>
              <w:jc w:val="left"/>
            </w:pPr>
            <w:r/>
            <w:r>
              <w:rPr>
                <w:rFonts w:ascii="Times New Roman" w:hAnsi="Times New Roman" w:eastAsia="宋体"/>
                <w:sz w:val="21"/>
              </w:rPr>
              <w:t>W·cm⁻²</w:t>
            </w:r>
          </w:p>
        </w:tc>
        <w:tc>
          <w:tcPr>
            <w:tcW w:type="dxa" w:w="1455"/>
          </w:tcPr>
          <w:p>
            <w:pPr>
              <w:spacing w:line="276" w:lineRule="auto" w:after="0" w:before="0"/>
              <w:jc w:val="left"/>
            </w:pPr>
            <w:r/>
            <w:r>
              <w:rPr>
                <w:rFonts w:ascii="Times New Roman" w:hAnsi="Times New Roman" w:eastAsia="宋体"/>
                <w:sz w:val="21"/>
              </w:rPr>
              <w:t>同上</w:t>
            </w:r>
          </w:p>
        </w:tc>
        <w:tc>
          <w:tcPr>
            <w:tcW w:type="dxa" w:w="1455"/>
          </w:tcPr>
          <w:p>
            <w:pPr>
              <w:spacing w:line="276" w:lineRule="auto" w:after="0" w:before="0"/>
              <w:jc w:val="left"/>
            </w:pPr>
            <w:r/>
            <w:r>
              <w:rPr>
                <w:rFonts w:ascii="Times New Roman" w:hAnsi="Times New Roman" w:eastAsia="宋体"/>
                <w:sz w:val="21"/>
              </w:rPr>
              <w:t>2 电芯</w:t>
            </w:r>
          </w:p>
        </w:tc>
        <w:tc>
          <w:tcPr>
            <w:tcW w:type="dxa" w:w="1455"/>
          </w:tcPr>
          <w:p>
            <w:pPr>
              <w:spacing w:line="276" w:lineRule="auto" w:after="0" w:before="0"/>
              <w:jc w:val="left"/>
            </w:pPr>
            <w:r/>
            <w:r>
              <w:rPr>
                <w:rFonts w:ascii="Times New Roman" w:hAnsi="Times New Roman" w:eastAsia="宋体"/>
                <w:sz w:val="21"/>
              </w:rPr>
              <w:t>±0.04</w:t>
            </w:r>
          </w:p>
        </w:tc>
      </w:tr>
    </w:tbl>
    <w:p>
      <w:pPr>
        <w:spacing w:after="80"/>
      </w:pPr>
    </w:p>
    <w:p>
      <w:pPr>
        <w:spacing w:line="360" w:lineRule="auto" w:after="80"/>
        <w:ind w:firstLineChars="200" w:firstLine="480"/>
        <w:jc w:val="both"/>
      </w:pPr>
      <w:r>
        <w:rPr>
          <w:rFonts w:ascii="Times New Roman" w:hAnsi="Times New Roman" w:eastAsia="宋体"/>
          <w:sz w:val="24"/>
        </w:rPr>
        <w:t>0.3 A·cm⁻² 恒流 100 h 测试中电压衰减 12 ± 4 μV·h⁻¹（相对 100 h 约 0.2%），测试后 R_Ω 增幅 6%、R</w:t>
      </w:r>
      <w:r>
        <w:rPr>
          <w:rFonts w:ascii="Times New Roman" w:hAnsi="Times New Roman" w:eastAsia="宋体"/>
          <w:sz w:val="24"/>
          <w:vertAlign w:val="subscript"/>
        </w:rPr>
        <w:t>p</w:t>
      </w:r>
      <w:r>
        <w:rPr>
          <w:rFonts w:ascii="Times New Roman" w:hAnsi="Times New Roman" w:eastAsia="宋体"/>
          <w:sz w:val="24"/>
        </w:rPr>
        <w:t xml:space="preserve"> 增幅 18%，断面 SEM 未见分层或贯穿裂纹，仅阴极侧出现轻微晶粒粗化。</w:t>
      </w:r>
      <w:r>
        <w:rPr>
          <w:rFonts w:ascii="Times New Roman" w:hAnsi="Times New Roman" w:eastAsia="宋体"/>
          <w:b/>
          <w:sz w:val="24"/>
        </w:rPr>
        <w:t>该结果仅支持 600 °C、0.3 A·cm⁻²、100 h 条件下的短期稳定性，不构成长期稳定运行的证据</w:t>
      </w:r>
      <w:r>
        <w:rPr>
          <w:rFonts w:ascii="Times New Roman" w:hAnsi="Times New Roman" w:eastAsia="宋体"/>
          <w:sz w:val="24"/>
        </w:rPr>
        <w:t>。</w:t>
      </w:r>
    </w:p>
    <w:p>
      <w:pPr>
        <w:spacing w:line="360" w:lineRule="auto" w:after="80"/>
        <w:ind w:firstLineChars="200" w:firstLine="480"/>
        <w:jc w:val="both"/>
      </w:pPr>
      <w:r>
        <w:rPr>
          <w:rFonts w:ascii="Times New Roman" w:hAnsi="Times New Roman" w:eastAsia="宋体"/>
          <w:b/>
          <w:sz w:val="24"/>
        </w:rPr>
        <w:t>表 7｜短期（100 h）耐久性与退化速率（拟议值，待实验确认）</w:t>
      </w:r>
    </w:p>
    <w:tbl>
      <w:tblPr>
        <w:tblStyle w:val="TableGrid"/>
        <w:tblW w:type="auto" w:w="0"/>
        <w:jc w:val="center"/>
        <w:tblLayout w:type="autofit"/>
        <w:tblLook w:firstColumn="1" w:firstRow="1" w:lastColumn="0" w:lastRow="0" w:noHBand="0" w:noVBand="1" w:val="04A0"/>
      </w:tblPr>
      <w:tblGrid>
        <w:gridCol w:w="1455"/>
        <w:gridCol w:w="1455"/>
        <w:gridCol w:w="1455"/>
        <w:gridCol w:w="1455"/>
        <w:gridCol w:w="1455"/>
        <w:gridCol w:w="1455"/>
      </w:tblGrid>
      <w:tr>
        <w:tc>
          <w:tcPr>
            <w:tcW w:type="dxa" w:w="1455"/>
          </w:tcPr>
          <w:p>
            <w:pPr>
              <w:spacing w:line="276" w:lineRule="auto" w:after="0" w:before="0"/>
              <w:jc w:val="center"/>
            </w:pPr>
            <w:r/>
            <w:r>
              <w:rPr>
                <w:rFonts w:ascii="Times New Roman" w:hAnsi="Times New Roman" w:eastAsia="宋体"/>
                <w:b/>
                <w:sz w:val="21"/>
              </w:rPr>
              <w:t>指标</w:t>
            </w:r>
          </w:p>
        </w:tc>
        <w:tc>
          <w:tcPr>
            <w:tcW w:type="dxa" w:w="1455"/>
          </w:tcPr>
          <w:p>
            <w:pPr>
              <w:spacing w:line="276" w:lineRule="auto" w:after="0" w:before="0"/>
              <w:jc w:val="center"/>
            </w:pPr>
            <w:r/>
            <w:r>
              <w:rPr>
                <w:rFonts w:ascii="Times New Roman" w:hAnsi="Times New Roman" w:eastAsia="宋体"/>
                <w:b/>
                <w:sz w:val="21"/>
              </w:rPr>
              <w:t>数值</w:t>
            </w:r>
          </w:p>
        </w:tc>
        <w:tc>
          <w:tcPr>
            <w:tcW w:type="dxa" w:w="1455"/>
          </w:tcPr>
          <w:p>
            <w:pPr>
              <w:spacing w:line="276" w:lineRule="auto" w:after="0" w:before="0"/>
              <w:jc w:val="center"/>
            </w:pPr>
            <w:r/>
            <w:r>
              <w:rPr>
                <w:rFonts w:ascii="Times New Roman" w:hAnsi="Times New Roman" w:eastAsia="宋体"/>
                <w:b/>
                <w:sz w:val="21"/>
              </w:rPr>
              <w:t>单位</w:t>
            </w:r>
          </w:p>
        </w:tc>
        <w:tc>
          <w:tcPr>
            <w:tcW w:type="dxa" w:w="1455"/>
          </w:tcPr>
          <w:p>
            <w:pPr>
              <w:spacing w:line="276" w:lineRule="auto" w:after="0" w:before="0"/>
              <w:jc w:val="center"/>
            </w:pPr>
            <w:r/>
            <w:r>
              <w:rPr>
                <w:rFonts w:ascii="Times New Roman" w:hAnsi="Times New Roman" w:eastAsia="宋体"/>
                <w:b/>
                <w:sz w:val="21"/>
              </w:rPr>
              <w:t>测试条件</w:t>
            </w:r>
          </w:p>
        </w:tc>
        <w:tc>
          <w:tcPr>
            <w:tcW w:type="dxa" w:w="1455"/>
          </w:tcPr>
          <w:p>
            <w:pPr>
              <w:spacing w:line="276" w:lineRule="auto" w:after="0" w:before="0"/>
              <w:jc w:val="center"/>
            </w:pPr>
            <w:r/>
            <w:r>
              <w:rPr>
                <w:rFonts w:ascii="Times New Roman" w:hAnsi="Times New Roman" w:eastAsia="宋体"/>
                <w:b/>
                <w:sz w:val="21"/>
              </w:rPr>
              <w:t>n</w:t>
            </w:r>
          </w:p>
        </w:tc>
        <w:tc>
          <w:tcPr>
            <w:tcW w:type="dxa" w:w="1455"/>
          </w:tcPr>
          <w:p>
            <w:pPr>
              <w:spacing w:line="276" w:lineRule="auto" w:after="0" w:before="0"/>
              <w:jc w:val="center"/>
            </w:pPr>
            <w:r/>
            <w:r>
              <w:rPr>
                <w:rFonts w:ascii="Times New Roman" w:hAnsi="Times New Roman" w:eastAsia="宋体"/>
                <w:b/>
                <w:sz w:val="21"/>
              </w:rPr>
              <w:t>误差</w:t>
            </w:r>
          </w:p>
        </w:tc>
      </w:tr>
      <w:tr>
        <w:tc>
          <w:tcPr>
            <w:tcW w:type="dxa" w:w="1455"/>
          </w:tcPr>
          <w:p>
            <w:pPr>
              <w:spacing w:line="276" w:lineRule="auto" w:after="0" w:before="0"/>
              <w:jc w:val="left"/>
            </w:pPr>
            <w:r/>
            <w:r>
              <w:rPr>
                <w:rFonts w:ascii="Times New Roman" w:hAnsi="Times New Roman" w:eastAsia="宋体"/>
                <w:sz w:val="21"/>
              </w:rPr>
              <w:t>电压衰减速率</w:t>
            </w:r>
          </w:p>
        </w:tc>
        <w:tc>
          <w:tcPr>
            <w:tcW w:type="dxa" w:w="1455"/>
          </w:tcPr>
          <w:p>
            <w:pPr>
              <w:spacing w:line="276" w:lineRule="auto" w:after="0" w:before="0"/>
              <w:jc w:val="left"/>
            </w:pPr>
            <w:r/>
            <w:r>
              <w:rPr>
                <w:rFonts w:ascii="Times New Roman" w:hAnsi="Times New Roman" w:eastAsia="宋体"/>
                <w:sz w:val="21"/>
              </w:rPr>
              <w:t>12</w:t>
            </w:r>
          </w:p>
        </w:tc>
        <w:tc>
          <w:tcPr>
            <w:tcW w:type="dxa" w:w="1455"/>
          </w:tcPr>
          <w:p>
            <w:pPr>
              <w:spacing w:line="276" w:lineRule="auto" w:after="0" w:before="0"/>
              <w:jc w:val="left"/>
            </w:pPr>
            <w:r/>
            <w:r>
              <w:rPr>
                <w:rFonts w:ascii="Times New Roman" w:hAnsi="Times New Roman" w:eastAsia="宋体"/>
                <w:sz w:val="21"/>
              </w:rPr>
              <w:t>μV·h⁻¹（≈0.2% / 100 h）</w:t>
            </w:r>
          </w:p>
        </w:tc>
        <w:tc>
          <w:tcPr>
            <w:tcW w:type="dxa" w:w="1455"/>
          </w:tcPr>
          <w:p>
            <w:pPr>
              <w:spacing w:line="276" w:lineRule="auto" w:after="0" w:before="0"/>
              <w:jc w:val="left"/>
            </w:pPr>
            <w:r/>
            <w:r>
              <w:rPr>
                <w:rFonts w:ascii="Times New Roman" w:hAnsi="Times New Roman" w:eastAsia="宋体"/>
                <w:sz w:val="21"/>
              </w:rPr>
              <w:t>600 °C/0.3 A·cm⁻²/恒流</w:t>
            </w:r>
          </w:p>
        </w:tc>
        <w:tc>
          <w:tcPr>
            <w:tcW w:type="dxa" w:w="1455"/>
          </w:tcPr>
          <w:p>
            <w:pPr>
              <w:spacing w:line="276" w:lineRule="auto" w:after="0" w:before="0"/>
              <w:jc w:val="left"/>
            </w:pPr>
            <w:r/>
            <w:r>
              <w:rPr>
                <w:rFonts w:ascii="Times New Roman" w:hAnsi="Times New Roman" w:eastAsia="宋体"/>
                <w:sz w:val="21"/>
              </w:rPr>
              <w:t>3 电芯</w:t>
            </w:r>
          </w:p>
        </w:tc>
        <w:tc>
          <w:tcPr>
            <w:tcW w:type="dxa" w:w="1455"/>
          </w:tcPr>
          <w:p>
            <w:pPr>
              <w:spacing w:line="276" w:lineRule="auto" w:after="0" w:before="0"/>
              <w:jc w:val="left"/>
            </w:pPr>
            <w:r/>
            <w:r>
              <w:rPr>
                <w:rFonts w:ascii="Times New Roman" w:hAnsi="Times New Roman" w:eastAsia="宋体"/>
                <w:sz w:val="21"/>
              </w:rPr>
              <w:t>±4</w:t>
            </w:r>
          </w:p>
        </w:tc>
      </w:tr>
      <w:tr>
        <w:tc>
          <w:tcPr>
            <w:tcW w:type="dxa" w:w="1455"/>
          </w:tcPr>
          <w:p>
            <w:pPr>
              <w:spacing w:line="276" w:lineRule="auto" w:after="0" w:before="0"/>
              <w:jc w:val="left"/>
            </w:pPr>
            <w:r/>
            <w:r>
              <w:rPr>
                <w:rFonts w:ascii="Times New Roman" w:hAnsi="Times New Roman" w:eastAsia="宋体"/>
                <w:sz w:val="21"/>
              </w:rPr>
              <w:t>测试后 R_Ω 增幅</w:t>
            </w:r>
          </w:p>
        </w:tc>
        <w:tc>
          <w:tcPr>
            <w:tcW w:type="dxa" w:w="1455"/>
          </w:tcPr>
          <w:p>
            <w:pPr>
              <w:spacing w:line="276" w:lineRule="auto" w:after="0" w:before="0"/>
              <w:jc w:val="left"/>
            </w:pPr>
            <w:r/>
            <w:r>
              <w:rPr>
                <w:rFonts w:ascii="Times New Roman" w:hAnsi="Times New Roman" w:eastAsia="宋体"/>
                <w:sz w:val="21"/>
              </w:rPr>
              <w:t>6</w:t>
            </w:r>
          </w:p>
        </w:tc>
        <w:tc>
          <w:tcPr>
            <w:tcW w:type="dxa" w:w="1455"/>
          </w:tcPr>
          <w:p>
            <w:pPr>
              <w:spacing w:line="276" w:lineRule="auto" w:after="0" w:before="0"/>
              <w:jc w:val="left"/>
            </w:pPr>
            <w:r/>
            <w:r>
              <w:rPr>
                <w:rFonts w:ascii="Times New Roman" w:hAnsi="Times New Roman" w:eastAsia="宋体"/>
                <w:sz w:val="21"/>
              </w:rPr>
              <w:t>%</w:t>
            </w:r>
          </w:p>
        </w:tc>
        <w:tc>
          <w:tcPr>
            <w:tcW w:type="dxa" w:w="1455"/>
          </w:tcPr>
          <w:p>
            <w:pPr>
              <w:spacing w:line="276" w:lineRule="auto" w:after="0" w:before="0"/>
              <w:jc w:val="left"/>
            </w:pPr>
            <w:r/>
            <w:r>
              <w:rPr>
                <w:rFonts w:ascii="Times New Roman" w:hAnsi="Times New Roman" w:eastAsia="宋体"/>
                <w:sz w:val="21"/>
              </w:rPr>
              <w:t>600 °C/EIS，对比初始</w:t>
            </w:r>
          </w:p>
        </w:tc>
        <w:tc>
          <w:tcPr>
            <w:tcW w:type="dxa" w:w="1455"/>
          </w:tcPr>
          <w:p>
            <w:pPr>
              <w:spacing w:line="276" w:lineRule="auto" w:after="0" w:before="0"/>
              <w:jc w:val="left"/>
            </w:pPr>
            <w:r/>
            <w:r>
              <w:rPr>
                <w:rFonts w:ascii="Times New Roman" w:hAnsi="Times New Roman" w:eastAsia="宋体"/>
                <w:sz w:val="21"/>
              </w:rPr>
              <w:t>3 电芯</w:t>
            </w:r>
          </w:p>
        </w:tc>
        <w:tc>
          <w:tcPr>
            <w:tcW w:type="dxa" w:w="1455"/>
          </w:tcPr>
          <w:p>
            <w:pPr>
              <w:spacing w:line="276" w:lineRule="auto" w:after="0" w:before="0"/>
              <w:jc w:val="left"/>
            </w:pPr>
            <w:r/>
            <w:r>
              <w:rPr>
                <w:rFonts w:ascii="Times New Roman" w:hAnsi="Times New Roman" w:eastAsia="宋体"/>
                <w:sz w:val="21"/>
              </w:rPr>
              <w:t>±3</w:t>
            </w:r>
          </w:p>
        </w:tc>
      </w:tr>
      <w:tr>
        <w:tc>
          <w:tcPr>
            <w:tcW w:type="dxa" w:w="1455"/>
          </w:tcPr>
          <w:p>
            <w:pPr>
              <w:spacing w:line="276" w:lineRule="auto" w:after="0" w:before="0"/>
              <w:jc w:val="left"/>
            </w:pPr>
            <w:r/>
            <w:r>
              <w:rPr>
                <w:rFonts w:ascii="Times New Roman" w:hAnsi="Times New Roman" w:eastAsia="宋体"/>
                <w:sz w:val="21"/>
              </w:rPr>
              <w:t>测试后 R</w:t>
            </w:r>
            <w:r>
              <w:rPr>
                <w:rFonts w:ascii="Times New Roman" w:hAnsi="Times New Roman" w:eastAsia="宋体"/>
                <w:sz w:val="21"/>
                <w:vertAlign w:val="subscript"/>
              </w:rPr>
              <w:t>p</w:t>
            </w:r>
            <w:r>
              <w:rPr>
                <w:rFonts w:ascii="Times New Roman" w:hAnsi="Times New Roman" w:eastAsia="宋体"/>
                <w:sz w:val="21"/>
              </w:rPr>
              <w:t xml:space="preserve"> 增幅</w:t>
            </w:r>
          </w:p>
        </w:tc>
        <w:tc>
          <w:tcPr>
            <w:tcW w:type="dxa" w:w="1455"/>
          </w:tcPr>
          <w:p>
            <w:pPr>
              <w:spacing w:line="276" w:lineRule="auto" w:after="0" w:before="0"/>
              <w:jc w:val="left"/>
            </w:pPr>
            <w:r/>
            <w:r>
              <w:rPr>
                <w:rFonts w:ascii="Times New Roman" w:hAnsi="Times New Roman" w:eastAsia="宋体"/>
                <w:sz w:val="21"/>
              </w:rPr>
              <w:t>18</w:t>
            </w:r>
          </w:p>
        </w:tc>
        <w:tc>
          <w:tcPr>
            <w:tcW w:type="dxa" w:w="1455"/>
          </w:tcPr>
          <w:p>
            <w:pPr>
              <w:spacing w:line="276" w:lineRule="auto" w:after="0" w:before="0"/>
              <w:jc w:val="left"/>
            </w:pPr>
            <w:r/>
            <w:r>
              <w:rPr>
                <w:rFonts w:ascii="Times New Roman" w:hAnsi="Times New Roman" w:eastAsia="宋体"/>
                <w:sz w:val="21"/>
              </w:rPr>
              <w:t>%</w:t>
            </w:r>
          </w:p>
        </w:tc>
        <w:tc>
          <w:tcPr>
            <w:tcW w:type="dxa" w:w="1455"/>
          </w:tcPr>
          <w:p>
            <w:pPr>
              <w:spacing w:line="276" w:lineRule="auto" w:after="0" w:before="0"/>
              <w:jc w:val="left"/>
            </w:pPr>
            <w:r/>
            <w:r>
              <w:rPr>
                <w:rFonts w:ascii="Times New Roman" w:hAnsi="Times New Roman" w:eastAsia="宋体"/>
                <w:sz w:val="21"/>
              </w:rPr>
              <w:t>同上</w:t>
            </w:r>
          </w:p>
        </w:tc>
        <w:tc>
          <w:tcPr>
            <w:tcW w:type="dxa" w:w="1455"/>
          </w:tcPr>
          <w:p>
            <w:pPr>
              <w:spacing w:line="276" w:lineRule="auto" w:after="0" w:before="0"/>
              <w:jc w:val="left"/>
            </w:pPr>
            <w:r/>
            <w:r>
              <w:rPr>
                <w:rFonts w:ascii="Times New Roman" w:hAnsi="Times New Roman" w:eastAsia="宋体"/>
                <w:sz w:val="21"/>
              </w:rPr>
              <w:t>3 电芯</w:t>
            </w:r>
          </w:p>
        </w:tc>
        <w:tc>
          <w:tcPr>
            <w:tcW w:type="dxa" w:w="1455"/>
          </w:tcPr>
          <w:p>
            <w:pPr>
              <w:spacing w:line="276" w:lineRule="auto" w:after="0" w:before="0"/>
              <w:jc w:val="left"/>
            </w:pPr>
            <w:r/>
            <w:r>
              <w:rPr>
                <w:rFonts w:ascii="Times New Roman" w:hAnsi="Times New Roman" w:eastAsia="宋体"/>
                <w:sz w:val="21"/>
              </w:rPr>
              <w:t>±6</w:t>
            </w:r>
          </w:p>
        </w:tc>
      </w:tr>
      <w:tr>
        <w:tc>
          <w:tcPr>
            <w:tcW w:type="dxa" w:w="1455"/>
          </w:tcPr>
          <w:p>
            <w:pPr>
              <w:spacing w:line="276" w:lineRule="auto" w:after="0" w:before="0"/>
              <w:jc w:val="left"/>
            </w:pPr>
            <w:r/>
            <w:r>
              <w:rPr>
                <w:rFonts w:ascii="Times New Roman" w:hAnsi="Times New Roman" w:eastAsia="宋体"/>
                <w:sz w:val="21"/>
              </w:rPr>
              <w:t>界面形貌变化</w:t>
            </w:r>
          </w:p>
        </w:tc>
        <w:tc>
          <w:tcPr>
            <w:tcW w:type="dxa" w:w="1455"/>
          </w:tcPr>
          <w:p>
            <w:pPr>
              <w:spacing w:line="276" w:lineRule="auto" w:after="0" w:before="0"/>
              <w:jc w:val="left"/>
            </w:pPr>
            <w:r/>
            <w:r>
              <w:rPr>
                <w:rFonts w:ascii="Times New Roman" w:hAnsi="Times New Roman" w:eastAsia="宋体"/>
                <w:sz w:val="21"/>
              </w:rPr>
              <w:t>未见分层/贯穿裂纹，阴极侧轻微晶粒粗化</w:t>
            </w:r>
          </w:p>
        </w:tc>
        <w:tc>
          <w:tcPr>
            <w:tcW w:type="dxa" w:w="1455"/>
          </w:tcPr>
          <w:p>
            <w:pPr>
              <w:spacing w:line="276" w:lineRule="auto" w:after="0" w:before="0"/>
              <w:jc w:val="left"/>
            </w:pPr>
            <w:r/>
            <w:r>
              <w:rPr>
                <w:rFonts w:ascii="Times New Roman" w:hAnsi="Times New Roman" w:eastAsia="宋体"/>
                <w:sz w:val="21"/>
              </w:rPr>
              <w:t>定性描述</w:t>
            </w:r>
          </w:p>
        </w:tc>
        <w:tc>
          <w:tcPr>
            <w:tcW w:type="dxa" w:w="1455"/>
          </w:tcPr>
          <w:p>
            <w:pPr>
              <w:spacing w:line="276" w:lineRule="auto" w:after="0" w:before="0"/>
              <w:jc w:val="left"/>
            </w:pPr>
            <w:r/>
            <w:r>
              <w:rPr>
                <w:rFonts w:ascii="Times New Roman" w:hAnsi="Times New Roman" w:eastAsia="宋体"/>
                <w:sz w:val="21"/>
              </w:rPr>
              <w:t>测试后断面 SEM 对比</w:t>
            </w:r>
          </w:p>
        </w:tc>
        <w:tc>
          <w:tcPr>
            <w:tcW w:type="dxa" w:w="1455"/>
          </w:tcPr>
          <w:p>
            <w:pPr>
              <w:spacing w:line="276" w:lineRule="auto" w:after="0" w:before="0"/>
              <w:jc w:val="left"/>
            </w:pPr>
            <w:r/>
            <w:r>
              <w:rPr>
                <w:rFonts w:ascii="Times New Roman" w:hAnsi="Times New Roman" w:eastAsia="宋体"/>
                <w:sz w:val="21"/>
              </w:rPr>
              <w:t>3 电芯</w:t>
            </w:r>
          </w:p>
        </w:tc>
        <w:tc>
          <w:tcPr>
            <w:tcW w:type="dxa" w:w="1455"/>
          </w:tcPr>
          <w:p>
            <w:pPr>
              <w:spacing w:line="276" w:lineRule="auto" w:after="0" w:before="0"/>
              <w:jc w:val="left"/>
            </w:pPr>
            <w:r/>
            <w:r>
              <w:rPr>
                <w:rFonts w:ascii="Times New Roman" w:hAnsi="Times New Roman" w:eastAsia="宋体"/>
                <w:sz w:val="21"/>
              </w:rPr>
              <w:t>不适用统计口径</w:t>
            </w:r>
          </w:p>
        </w:tc>
      </w:tr>
    </w:tbl>
    <w:p>
      <w:pPr>
        <w:spacing w:after="80"/>
      </w:pPr>
    </w:p>
    <w:p>
      <w:pPr>
        <w:pStyle w:val="Heading1"/>
        <w:spacing w:before="200" w:after="120" w:line="360" w:lineRule="auto"/>
        <w:jc w:val="left"/>
      </w:pPr>
      <w:r>
        <w:rPr>
          <w:rFonts w:ascii="Times New Roman" w:hAnsi="Times New Roman" w:eastAsia="黑体"/>
          <w:b/>
          <w:sz w:val="28"/>
        </w:rPr>
        <w:t>4 讨论</w:t>
      </w:r>
    </w:p>
    <w:p>
      <w:pPr>
        <w:pStyle w:val="Heading2"/>
        <w:spacing w:before="120" w:after="120" w:line="360" w:lineRule="auto"/>
        <w:jc w:val="left"/>
      </w:pPr>
      <w:r>
        <w:rPr>
          <w:rFonts w:ascii="Times New Roman" w:hAnsi="Times New Roman" w:eastAsia="黑体"/>
          <w:b/>
          <w:sz w:val="26"/>
        </w:rPr>
        <w:t>4.1 三条机制线索</w:t>
      </w:r>
    </w:p>
    <w:p>
      <w:pPr>
        <w:spacing w:line="360" w:lineRule="auto" w:after="80"/>
        <w:ind w:firstLineChars="200" w:firstLine="480"/>
        <w:jc w:val="both"/>
      </w:pPr>
      <w:r>
        <w:rPr>
          <w:rFonts w:ascii="Times New Roman" w:hAnsi="Times New Roman" w:eastAsia="宋体"/>
          <w:b/>
          <w:sz w:val="24"/>
        </w:rPr>
        <w:t>低温致密化</w:t>
      </w:r>
      <w:r>
        <w:rPr>
          <w:rFonts w:ascii="Times New Roman" w:hAnsi="Times New Roman" w:eastAsia="宋体"/>
          <w:sz w:val="24"/>
        </w:rPr>
        <w:t>。GDC-0.10 收缩起始温度前移 780 °C、1300 °C 已达 98.2% 相对密度，且 TGA 显示还原态 Δδ 增大。候选解释有二：一是 Gd 取代带来的晶格畸变与氧空位浓度升高提高体扩散系数，使致密化在较低温度启动[1]；二是 Co 助剂或 Ca 共掺组元在晶界形成瞬态液相或润湿层，加速颗粒重排。二者可用"现象—候选机制—排他性证据"结构区分：前者要求收缩前移与 Δδ 增大同步出现（膨胀仪 + TGA 已有对应方案），后者要求 STEM-EDS/HRTEM 直接观测到晶界非晶相或富掺杂层。</w:t>
      </w:r>
    </w:p>
    <w:p>
      <w:pPr>
        <w:spacing w:line="360" w:lineRule="auto" w:after="80"/>
        <w:ind w:firstLineChars="200" w:firstLine="480"/>
        <w:jc w:val="both"/>
      </w:pPr>
      <w:r>
        <w:rPr>
          <w:rFonts w:ascii="Times New Roman" w:hAnsi="Times New Roman" w:eastAsia="宋体"/>
          <w:b/>
          <w:sz w:val="24"/>
        </w:rPr>
        <w:t>晶界电阻与空间电荷层</w:t>
      </w:r>
      <w:r>
        <w:rPr>
          <w:rFonts w:ascii="Times New Roman" w:hAnsi="Times New Roman" w:eastAsia="宋体"/>
          <w:sz w:val="24"/>
        </w:rPr>
        <w:t>。本文样品 σ</w:t>
      </w:r>
      <w:r>
        <w:rPr>
          <w:rFonts w:ascii="Times New Roman" w:hAnsi="Times New Roman" w:eastAsia="宋体"/>
          <w:sz w:val="24"/>
          <w:vertAlign w:val="subscript"/>
        </w:rPr>
        <w:t>gb</w:t>
      </w:r>
      <w:r>
        <w:rPr>
          <w:rFonts w:ascii="Times New Roman" w:hAnsi="Times New Roman" w:eastAsia="宋体"/>
          <w:sz w:val="24"/>
        </w:rPr>
        <w:t xml:space="preserve"> 提升与晶界 Si 从 8.6 at% 降至 2.5 at% 同时发生，σ</w:t>
      </w:r>
      <w:r>
        <w:rPr>
          <w:rFonts w:ascii="Times New Roman" w:hAnsi="Times New Roman" w:eastAsia="宋体"/>
          <w:sz w:val="24"/>
          <w:vertAlign w:val="subscript"/>
        </w:rPr>
        <w:t>gb</w:t>
      </w:r>
      <w:r>
        <w:rPr>
          <w:rFonts w:ascii="Times New Roman" w:hAnsi="Times New Roman" w:eastAsia="宋体"/>
          <w:sz w:val="24"/>
        </w:rPr>
        <w:t xml:space="preserve"> 活化能同步由 1.15 eV 降至 1.02 eV。这既可用"杂质清除"解释，也可用"空间电荷层势垒降低"解释，两者判据不同：前者要求晶界杂质含量与 σ</w:t>
      </w:r>
      <w:r>
        <w:rPr>
          <w:rFonts w:ascii="Times New Roman" w:hAnsi="Times New Roman" w:eastAsia="宋体"/>
          <w:sz w:val="24"/>
          <w:vertAlign w:val="subscript"/>
        </w:rPr>
        <w:t>gb</w:t>
      </w:r>
      <w:r>
        <w:rPr>
          <w:rFonts w:ascii="Times New Roman" w:hAnsi="Times New Roman" w:eastAsia="宋体"/>
          <w:sz w:val="24"/>
        </w:rPr>
        <w:t xml:space="preserve"> 定量相关，后者要求变 pO₂ 下 σ</w:t>
      </w:r>
      <w:r>
        <w:rPr>
          <w:rFonts w:ascii="Times New Roman" w:hAnsi="Times New Roman" w:eastAsia="宋体"/>
          <w:sz w:val="24"/>
          <w:vertAlign w:val="subscript"/>
        </w:rPr>
        <w:t>gb</w:t>
      </w:r>
      <w:r>
        <w:rPr>
          <w:rFonts w:ascii="Times New Roman" w:hAnsi="Times New Roman" w:eastAsia="宋体"/>
          <w:sz w:val="24"/>
        </w:rPr>
        <w:t xml:space="preserve"> 与其活化能同步变化，并由 DRT 峰位漂移给出旁证[4]。现有数据不足以排他，须待变氧分压 EIS 与 STEM-EDS 定量关联。</w:t>
      </w:r>
    </w:p>
    <w:p>
      <w:pPr>
        <w:spacing w:line="360" w:lineRule="auto" w:after="80"/>
        <w:ind w:firstLineChars="200" w:firstLine="480"/>
        <w:jc w:val="both"/>
      </w:pPr>
      <w:r>
        <w:rPr>
          <w:rFonts w:ascii="Times New Roman" w:hAnsi="Times New Roman" w:eastAsia="宋体"/>
          <w:b/>
          <w:sz w:val="24"/>
        </w:rPr>
        <w:t>电子漏电抑制与 Ce 缺陷化学</w:t>
      </w:r>
      <w:r>
        <w:rPr>
          <w:rFonts w:ascii="Times New Roman" w:hAnsi="Times New Roman" w:eastAsia="宋体"/>
          <w:sz w:val="24"/>
        </w:rPr>
        <w:t>。还原态表层 Ce³⁺ 由 27.4% 降至 18.5%，体相 Δδ 亦减小，σ</w:t>
      </w:r>
      <w:r>
        <w:rPr>
          <w:rFonts w:ascii="Times New Roman" w:hAnsi="Times New Roman" w:eastAsia="宋体"/>
          <w:sz w:val="24"/>
          <w:vertAlign w:val="subscript"/>
        </w:rPr>
        <w:t>e</w:t>
      </w:r>
      <w:r>
        <w:rPr>
          <w:rFonts w:ascii="Times New Roman" w:hAnsi="Times New Roman" w:eastAsia="宋体"/>
          <w:sz w:val="24"/>
        </w:rPr>
        <w:t xml:space="preserve"> 随之降低约 5.6 倍。候选机制包括掺杂对 Ce⁴⁺/Ce³⁺ 还原平衡的移动、氧空位有序化对电子跃迁路径的抑制，以及单层/亚微米结构下界面处的电子阻塞。三者的区分需要变厚度 Hebb–Wagner 数据，目前仅能记为 proposed[1,4]。</w:t>
      </w:r>
    </w:p>
    <w:p>
      <w:pPr>
        <w:pStyle w:val="Heading2"/>
        <w:spacing w:before="120" w:after="120" w:line="360" w:lineRule="auto"/>
        <w:jc w:val="left"/>
      </w:pPr>
      <w:r>
        <w:rPr>
          <w:rFonts w:ascii="Times New Roman" w:hAnsi="Times New Roman" w:eastAsia="黑体"/>
          <w:b/>
          <w:sz w:val="26"/>
        </w:rPr>
        <w:t>4.2 机制证据评估</w:t>
      </w:r>
    </w:p>
    <w:p>
      <w:pPr>
        <w:spacing w:line="360" w:lineRule="auto" w:after="80"/>
        <w:ind w:firstLineChars="200" w:firstLine="480"/>
        <w:jc w:val="both"/>
      </w:pPr>
      <w:r>
        <w:rPr>
          <w:rFonts w:ascii="Times New Roman" w:hAnsi="Times New Roman" w:eastAsia="宋体"/>
          <w:sz w:val="24"/>
        </w:rPr>
        <w:t>本稿全部数据为拟议值，</w:t>
      </w:r>
      <w:r>
        <w:rPr>
          <w:rFonts w:ascii="Times New Roman" w:hAnsi="Times New Roman" w:eastAsia="宋体"/>
          <w:b/>
          <w:sz w:val="24"/>
        </w:rPr>
        <w:t>表 8 中所有机制条目一律记为 proposed</w:t>
      </w:r>
      <w:r>
        <w:rPr>
          <w:rFonts w:ascii="Times New Roman" w:hAnsi="Times New Roman" w:eastAsia="宋体"/>
          <w:sz w:val="24"/>
        </w:rPr>
        <w:t>，不作"已确认""已识别"类强声称；待表 1–7 落定后再逐行改判。</w:t>
      </w:r>
    </w:p>
    <w:p>
      <w:pPr>
        <w:spacing w:line="360" w:lineRule="auto" w:after="80"/>
        <w:ind w:firstLineChars="200" w:firstLine="480"/>
        <w:jc w:val="both"/>
      </w:pPr>
      <w:r>
        <w:rPr>
          <w:rFonts w:ascii="Times New Roman" w:hAnsi="Times New Roman" w:eastAsia="宋体"/>
          <w:b/>
          <w:sz w:val="24"/>
        </w:rPr>
        <w:t>表 8｜机制假设与证据状态（全部条目当前为 proposed）</w:t>
      </w:r>
    </w:p>
    <w:tbl>
      <w:tblPr>
        <w:tblStyle w:val="TableGrid"/>
        <w:tblW w:type="auto" w:w="0"/>
        <w:jc w:val="center"/>
        <w:tblLayout w:type="autofit"/>
        <w:tblLook w:firstColumn="1" w:firstRow="1" w:lastColumn="0" w:lastRow="0" w:noHBand="0" w:noVBand="1" w:val="04A0"/>
      </w:tblPr>
      <w:tblGrid>
        <w:gridCol w:w="1746"/>
        <w:gridCol w:w="1746"/>
        <w:gridCol w:w="1746"/>
        <w:gridCol w:w="1746"/>
        <w:gridCol w:w="1746"/>
      </w:tblGrid>
      <w:tr>
        <w:tc>
          <w:tcPr>
            <w:tcW w:type="dxa" w:w="1746"/>
          </w:tcPr>
          <w:p>
            <w:pPr>
              <w:spacing w:line="276" w:lineRule="auto" w:after="0" w:before="0"/>
              <w:jc w:val="center"/>
            </w:pPr>
            <w:r/>
            <w:r>
              <w:rPr>
                <w:rFonts w:ascii="Times New Roman" w:hAnsi="Times New Roman" w:eastAsia="宋体"/>
                <w:b/>
                <w:sz w:val="21"/>
              </w:rPr>
              <w:t>机制解释</w:t>
            </w:r>
          </w:p>
        </w:tc>
        <w:tc>
          <w:tcPr>
            <w:tcW w:type="dxa" w:w="1746"/>
          </w:tcPr>
          <w:p>
            <w:pPr>
              <w:spacing w:line="276" w:lineRule="auto" w:after="0" w:before="0"/>
              <w:jc w:val="center"/>
            </w:pPr>
            <w:r/>
            <w:r>
              <w:rPr>
                <w:rFonts w:ascii="Times New Roman" w:hAnsi="Times New Roman" w:eastAsia="宋体"/>
                <w:b/>
                <w:sz w:val="21"/>
              </w:rPr>
              <w:t>预期观测</w:t>
            </w:r>
          </w:p>
        </w:tc>
        <w:tc>
          <w:tcPr>
            <w:tcW w:type="dxa" w:w="1746"/>
          </w:tcPr>
          <w:p>
            <w:pPr>
              <w:spacing w:line="276" w:lineRule="auto" w:after="0" w:before="0"/>
              <w:jc w:val="center"/>
            </w:pPr>
            <w:r/>
            <w:r>
              <w:rPr>
                <w:rFonts w:ascii="Times New Roman" w:hAnsi="Times New Roman" w:eastAsia="宋体"/>
                <w:b/>
                <w:sz w:val="21"/>
              </w:rPr>
              <w:t>支撑手段</w:t>
            </w:r>
          </w:p>
        </w:tc>
        <w:tc>
          <w:tcPr>
            <w:tcW w:type="dxa" w:w="1746"/>
          </w:tcPr>
          <w:p>
            <w:pPr>
              <w:spacing w:line="276" w:lineRule="auto" w:after="0" w:before="0"/>
              <w:jc w:val="center"/>
            </w:pPr>
            <w:r/>
            <w:r>
              <w:rPr>
                <w:rFonts w:ascii="Times New Roman" w:hAnsi="Times New Roman" w:eastAsia="宋体"/>
                <w:b/>
                <w:sz w:val="21"/>
              </w:rPr>
              <w:t>当前状态</w:t>
            </w:r>
          </w:p>
        </w:tc>
        <w:tc>
          <w:tcPr>
            <w:tcW w:type="dxa" w:w="1746"/>
          </w:tcPr>
          <w:p>
            <w:pPr>
              <w:spacing w:line="276" w:lineRule="auto" w:after="0" w:before="0"/>
              <w:jc w:val="center"/>
            </w:pPr>
            <w:r/>
            <w:r>
              <w:rPr>
                <w:rFonts w:ascii="Times New Roman" w:hAnsi="Times New Roman" w:eastAsia="宋体"/>
                <w:b/>
                <w:sz w:val="21"/>
              </w:rPr>
              <w:t>判定依据/引用</w:t>
            </w:r>
          </w:p>
        </w:tc>
      </w:tr>
      <w:tr>
        <w:tc>
          <w:tcPr>
            <w:tcW w:type="dxa" w:w="1746"/>
          </w:tcPr>
          <w:p>
            <w:pPr>
              <w:spacing w:line="276" w:lineRule="auto" w:after="0" w:before="0"/>
              <w:jc w:val="left"/>
            </w:pPr>
            <w:r/>
            <w:r>
              <w:rPr>
                <w:rFonts w:ascii="Times New Roman" w:hAnsi="Times New Roman" w:eastAsia="宋体"/>
                <w:sz w:val="21"/>
              </w:rPr>
              <w:t>低温致密化源于氧空位增强体扩散</w:t>
            </w:r>
          </w:p>
        </w:tc>
        <w:tc>
          <w:tcPr>
            <w:tcW w:type="dxa" w:w="1746"/>
          </w:tcPr>
          <w:p>
            <w:pPr>
              <w:spacing w:line="276" w:lineRule="auto" w:after="0" w:before="0"/>
              <w:jc w:val="left"/>
            </w:pPr>
            <w:r/>
            <w:r>
              <w:rPr>
                <w:rFonts w:ascii="Times New Roman" w:hAnsi="Times New Roman" w:eastAsia="宋体"/>
                <w:sz w:val="21"/>
              </w:rPr>
              <w:t>收缩起始温度前移、Δδ 增大</w:t>
            </w:r>
          </w:p>
        </w:tc>
        <w:tc>
          <w:tcPr>
            <w:tcW w:type="dxa" w:w="1746"/>
          </w:tcPr>
          <w:p>
            <w:pPr>
              <w:spacing w:line="276" w:lineRule="auto" w:after="0" w:before="0"/>
              <w:jc w:val="left"/>
            </w:pPr>
            <w:r/>
            <w:r>
              <w:rPr>
                <w:rFonts w:ascii="Times New Roman" w:hAnsi="Times New Roman" w:eastAsia="宋体"/>
                <w:sz w:val="21"/>
              </w:rPr>
              <w:t>膨胀仪 + TGA</w:t>
            </w:r>
          </w:p>
        </w:tc>
        <w:tc>
          <w:tcPr>
            <w:tcW w:type="dxa" w:w="1746"/>
          </w:tcPr>
          <w:p>
            <w:pPr>
              <w:spacing w:line="276" w:lineRule="auto" w:after="0" w:before="0"/>
              <w:jc w:val="left"/>
            </w:pPr>
            <w:r/>
            <w:r>
              <w:rPr>
                <w:rFonts w:ascii="Times New Roman" w:hAnsi="Times New Roman" w:eastAsia="宋体"/>
                <w:sz w:val="21"/>
              </w:rPr>
              <w:t>proposed（数值为拟议值）</w:t>
            </w:r>
          </w:p>
        </w:tc>
        <w:tc>
          <w:tcPr>
            <w:tcW w:type="dxa" w:w="1746"/>
          </w:tcPr>
          <w:p>
            <w:pPr>
              <w:spacing w:line="276" w:lineRule="auto" w:after="0" w:before="0"/>
              <w:jc w:val="left"/>
            </w:pPr>
            <w:r/>
            <w:r>
              <w:rPr>
                <w:rFonts w:ascii="Times New Roman" w:hAnsi="Times New Roman" w:eastAsia="宋体"/>
                <w:sz w:val="21"/>
              </w:rPr>
              <w:t>[1]</w:t>
            </w:r>
          </w:p>
        </w:tc>
      </w:tr>
      <w:tr>
        <w:tc>
          <w:tcPr>
            <w:tcW w:type="dxa" w:w="1746"/>
          </w:tcPr>
          <w:p>
            <w:pPr>
              <w:spacing w:line="276" w:lineRule="auto" w:after="0" w:before="0"/>
              <w:jc w:val="left"/>
            </w:pPr>
            <w:r/>
            <w:r>
              <w:rPr>
                <w:rFonts w:ascii="Times New Roman" w:hAnsi="Times New Roman" w:eastAsia="宋体"/>
                <w:sz w:val="21"/>
              </w:rPr>
              <w:t>低温致密化源于瞬态液相/晶界润湿</w:t>
            </w:r>
          </w:p>
        </w:tc>
        <w:tc>
          <w:tcPr>
            <w:tcW w:type="dxa" w:w="1746"/>
          </w:tcPr>
          <w:p>
            <w:pPr>
              <w:spacing w:line="276" w:lineRule="auto" w:after="0" w:before="0"/>
              <w:jc w:val="left"/>
            </w:pPr>
            <w:r/>
            <w:r>
              <w:rPr>
                <w:rFonts w:ascii="Times New Roman" w:hAnsi="Times New Roman" w:eastAsia="宋体"/>
                <w:sz w:val="21"/>
              </w:rPr>
              <w:t>晶界非晶相或富掺杂层</w:t>
            </w:r>
          </w:p>
        </w:tc>
        <w:tc>
          <w:tcPr>
            <w:tcW w:type="dxa" w:w="1746"/>
          </w:tcPr>
          <w:p>
            <w:pPr>
              <w:spacing w:line="276" w:lineRule="auto" w:after="0" w:before="0"/>
              <w:jc w:val="left"/>
            </w:pPr>
            <w:r/>
            <w:r>
              <w:rPr>
                <w:rFonts w:ascii="Times New Roman" w:hAnsi="Times New Roman" w:eastAsia="宋体"/>
                <w:sz w:val="21"/>
              </w:rPr>
              <w:t>STEM-EDS、HRTEM</w:t>
            </w:r>
          </w:p>
        </w:tc>
        <w:tc>
          <w:tcPr>
            <w:tcW w:type="dxa" w:w="1746"/>
          </w:tcPr>
          <w:p>
            <w:pPr>
              <w:spacing w:line="276" w:lineRule="auto" w:after="0" w:before="0"/>
              <w:jc w:val="left"/>
            </w:pPr>
            <w:r/>
            <w:r>
              <w:rPr>
                <w:rFonts w:ascii="Times New Roman" w:hAnsi="Times New Roman" w:eastAsia="宋体"/>
                <w:sz w:val="21"/>
              </w:rPr>
              <w:t>proposed</w:t>
            </w:r>
          </w:p>
        </w:tc>
        <w:tc>
          <w:tcPr>
            <w:tcW w:type="dxa" w:w="1746"/>
          </w:tcPr>
          <w:p>
            <w:pPr>
              <w:spacing w:line="276" w:lineRule="auto" w:after="0" w:before="0"/>
              <w:jc w:val="left"/>
            </w:pPr>
            <w:r/>
            <w:r>
              <w:rPr>
                <w:rFonts w:ascii="Times New Roman" w:hAnsi="Times New Roman" w:eastAsia="宋体"/>
                <w:sz w:val="21"/>
              </w:rPr>
              <w:t>白名单无对应文献支撑，待补核验</w:t>
            </w:r>
          </w:p>
        </w:tc>
      </w:tr>
      <w:tr>
        <w:tc>
          <w:tcPr>
            <w:tcW w:type="dxa" w:w="1746"/>
          </w:tcPr>
          <w:p>
            <w:pPr>
              <w:spacing w:line="276" w:lineRule="auto" w:after="0" w:before="0"/>
              <w:jc w:val="left"/>
            </w:pPr>
            <w:r/>
            <w:r>
              <w:rPr>
                <w:rFonts w:ascii="Times New Roman" w:hAnsi="Times New Roman" w:eastAsia="宋体"/>
                <w:sz w:val="21"/>
              </w:rPr>
              <w:t>晶界电阻下降源于杂质（Si/Ca）清除</w:t>
            </w:r>
          </w:p>
        </w:tc>
        <w:tc>
          <w:tcPr>
            <w:tcW w:type="dxa" w:w="1746"/>
          </w:tcPr>
          <w:p>
            <w:pPr>
              <w:spacing w:line="276" w:lineRule="auto" w:after="0" w:before="0"/>
              <w:jc w:val="left"/>
            </w:pPr>
            <w:r/>
            <w:r>
              <w:rPr>
                <w:rFonts w:ascii="Times New Roman" w:hAnsi="Times New Roman" w:eastAsia="宋体"/>
                <w:sz w:val="21"/>
              </w:rPr>
              <w:t>晶界 Si/Ca at% 降低</w:t>
            </w:r>
          </w:p>
        </w:tc>
        <w:tc>
          <w:tcPr>
            <w:tcW w:type="dxa" w:w="1746"/>
          </w:tcPr>
          <w:p>
            <w:pPr>
              <w:spacing w:line="276" w:lineRule="auto" w:after="0" w:before="0"/>
              <w:jc w:val="left"/>
            </w:pPr>
            <w:r/>
            <w:r>
              <w:rPr>
                <w:rFonts w:ascii="Times New Roman" w:hAnsi="Times New Roman" w:eastAsia="宋体"/>
                <w:sz w:val="21"/>
              </w:rPr>
              <w:t>STEM-EDS 线扫</w:t>
            </w:r>
          </w:p>
        </w:tc>
        <w:tc>
          <w:tcPr>
            <w:tcW w:type="dxa" w:w="1746"/>
          </w:tcPr>
          <w:p>
            <w:pPr>
              <w:spacing w:line="276" w:lineRule="auto" w:after="0" w:before="0"/>
              <w:jc w:val="left"/>
            </w:pPr>
            <w:r/>
            <w:r>
              <w:rPr>
                <w:rFonts w:ascii="Times New Roman" w:hAnsi="Times New Roman" w:eastAsia="宋体"/>
                <w:sz w:val="21"/>
              </w:rPr>
              <w:t>proposed</w:t>
            </w:r>
          </w:p>
        </w:tc>
        <w:tc>
          <w:tcPr>
            <w:tcW w:type="dxa" w:w="1746"/>
          </w:tcPr>
          <w:p>
            <w:pPr>
              <w:spacing w:line="276" w:lineRule="auto" w:after="0" w:before="0"/>
              <w:jc w:val="left"/>
            </w:pPr>
            <w:r/>
            <w:r>
              <w:rPr>
                <w:rFonts w:ascii="Times New Roman" w:hAnsi="Times New Roman" w:eastAsia="宋体"/>
                <w:sz w:val="21"/>
              </w:rPr>
              <w:t>[1]</w:t>
            </w:r>
          </w:p>
        </w:tc>
      </w:tr>
      <w:tr>
        <w:tc>
          <w:tcPr>
            <w:tcW w:type="dxa" w:w="1746"/>
          </w:tcPr>
          <w:p>
            <w:pPr>
              <w:spacing w:line="276" w:lineRule="auto" w:after="0" w:before="0"/>
              <w:jc w:val="left"/>
            </w:pPr>
            <w:r/>
            <w:r>
              <w:rPr>
                <w:rFonts w:ascii="Times New Roman" w:hAnsi="Times New Roman" w:eastAsia="宋体"/>
                <w:sz w:val="21"/>
              </w:rPr>
              <w:t>晶界电阻下降源于空间电荷层势垒降低</w:t>
            </w:r>
          </w:p>
        </w:tc>
        <w:tc>
          <w:tcPr>
            <w:tcW w:type="dxa" w:w="1746"/>
          </w:tcPr>
          <w:p>
            <w:pPr>
              <w:spacing w:line="276" w:lineRule="auto" w:after="0" w:before="0"/>
              <w:jc w:val="left"/>
            </w:pPr>
            <w:r/>
            <w:r>
              <w:rPr>
                <w:rFonts w:ascii="Times New Roman" w:hAnsi="Times New Roman" w:eastAsia="宋体"/>
                <w:sz w:val="21"/>
              </w:rPr>
              <w:t>σ</w:t>
            </w:r>
            <w:r>
              <w:rPr>
                <w:rFonts w:ascii="Times New Roman" w:hAnsi="Times New Roman" w:eastAsia="宋体"/>
                <w:sz w:val="21"/>
                <w:vertAlign w:val="subscript"/>
              </w:rPr>
              <w:t>gb</w:t>
            </w:r>
            <w:r>
              <w:rPr>
                <w:rFonts w:ascii="Times New Roman" w:hAnsi="Times New Roman" w:eastAsia="宋体"/>
                <w:sz w:val="21"/>
              </w:rPr>
              <w:t xml:space="preserve"> 活化能与偏析电位同步变化</w:t>
            </w:r>
          </w:p>
        </w:tc>
        <w:tc>
          <w:tcPr>
            <w:tcW w:type="dxa" w:w="1746"/>
          </w:tcPr>
          <w:p>
            <w:pPr>
              <w:spacing w:line="276" w:lineRule="auto" w:after="0" w:before="0"/>
              <w:jc w:val="left"/>
            </w:pPr>
            <w:r/>
            <w:r>
              <w:rPr>
                <w:rFonts w:ascii="Times New Roman" w:hAnsi="Times New Roman" w:eastAsia="宋体"/>
                <w:sz w:val="21"/>
              </w:rPr>
              <w:t>变 pO₂ EIS + DRT</w:t>
            </w:r>
          </w:p>
        </w:tc>
        <w:tc>
          <w:tcPr>
            <w:tcW w:type="dxa" w:w="1746"/>
          </w:tcPr>
          <w:p>
            <w:pPr>
              <w:spacing w:line="276" w:lineRule="auto" w:after="0" w:before="0"/>
              <w:jc w:val="left"/>
            </w:pPr>
            <w:r/>
            <w:r>
              <w:rPr>
                <w:rFonts w:ascii="Times New Roman" w:hAnsi="Times New Roman" w:eastAsia="宋体"/>
                <w:sz w:val="21"/>
              </w:rPr>
              <w:t>proposed</w:t>
            </w:r>
          </w:p>
        </w:tc>
        <w:tc>
          <w:tcPr>
            <w:tcW w:type="dxa" w:w="1746"/>
          </w:tcPr>
          <w:p>
            <w:pPr>
              <w:spacing w:line="276" w:lineRule="auto" w:after="0" w:before="0"/>
              <w:jc w:val="left"/>
            </w:pPr>
            <w:r/>
            <w:r>
              <w:rPr>
                <w:rFonts w:ascii="Times New Roman" w:hAnsi="Times New Roman" w:eastAsia="宋体"/>
                <w:sz w:val="21"/>
              </w:rPr>
              <w:t>[4]</w:t>
            </w:r>
          </w:p>
        </w:tc>
      </w:tr>
      <w:tr>
        <w:tc>
          <w:tcPr>
            <w:tcW w:type="dxa" w:w="1746"/>
          </w:tcPr>
          <w:p>
            <w:pPr>
              <w:spacing w:line="276" w:lineRule="auto" w:after="0" w:before="0"/>
              <w:jc w:val="left"/>
            </w:pPr>
            <w:r/>
            <w:r>
              <w:rPr>
                <w:rFonts w:ascii="Times New Roman" w:hAnsi="Times New Roman" w:eastAsia="宋体"/>
                <w:sz w:val="21"/>
              </w:rPr>
              <w:t>电子漏电抑制源于 Ce³⁺ 占比降低</w:t>
            </w:r>
          </w:p>
        </w:tc>
        <w:tc>
          <w:tcPr>
            <w:tcW w:type="dxa" w:w="1746"/>
          </w:tcPr>
          <w:p>
            <w:pPr>
              <w:spacing w:line="276" w:lineRule="auto" w:after="0" w:before="0"/>
              <w:jc w:val="left"/>
            </w:pPr>
            <w:r/>
            <w:r>
              <w:rPr>
                <w:rFonts w:ascii="Times New Roman" w:hAnsi="Times New Roman" w:eastAsia="宋体"/>
                <w:sz w:val="21"/>
              </w:rPr>
              <w:t>Ce 3d 中 Ce³⁺ 分数下降</w:t>
            </w:r>
          </w:p>
        </w:tc>
        <w:tc>
          <w:tcPr>
            <w:tcW w:type="dxa" w:w="1746"/>
          </w:tcPr>
          <w:p>
            <w:pPr>
              <w:spacing w:line="276" w:lineRule="auto" w:after="0" w:before="0"/>
              <w:jc w:val="left"/>
            </w:pPr>
            <w:r/>
            <w:r>
              <w:rPr>
                <w:rFonts w:ascii="Times New Roman" w:hAnsi="Times New Roman" w:eastAsia="宋体"/>
                <w:sz w:val="21"/>
              </w:rPr>
              <w:t>XPS + TGA</w:t>
            </w:r>
          </w:p>
        </w:tc>
        <w:tc>
          <w:tcPr>
            <w:tcW w:type="dxa" w:w="1746"/>
          </w:tcPr>
          <w:p>
            <w:pPr>
              <w:spacing w:line="276" w:lineRule="auto" w:after="0" w:before="0"/>
              <w:jc w:val="left"/>
            </w:pPr>
            <w:r/>
            <w:r>
              <w:rPr>
                <w:rFonts w:ascii="Times New Roman" w:hAnsi="Times New Roman" w:eastAsia="宋体"/>
                <w:sz w:val="21"/>
              </w:rPr>
              <w:t>proposed</w:t>
            </w:r>
          </w:p>
        </w:tc>
        <w:tc>
          <w:tcPr>
            <w:tcW w:type="dxa" w:w="1746"/>
          </w:tcPr>
          <w:p>
            <w:pPr>
              <w:spacing w:line="276" w:lineRule="auto" w:after="0" w:before="0"/>
              <w:jc w:val="left"/>
            </w:pPr>
            <w:r/>
            <w:r>
              <w:rPr>
                <w:rFonts w:ascii="Times New Roman" w:hAnsi="Times New Roman" w:eastAsia="宋体"/>
                <w:sz w:val="21"/>
              </w:rPr>
              <w:t>[1][4]</w:t>
            </w:r>
          </w:p>
        </w:tc>
      </w:tr>
      <w:tr>
        <w:tc>
          <w:tcPr>
            <w:tcW w:type="dxa" w:w="1746"/>
          </w:tcPr>
          <w:p>
            <w:pPr>
              <w:spacing w:line="276" w:lineRule="auto" w:after="0" w:before="0"/>
              <w:jc w:val="left"/>
            </w:pPr>
            <w:r/>
            <w:r>
              <w:rPr>
                <w:rFonts w:ascii="Times New Roman" w:hAnsi="Times New Roman" w:eastAsia="宋体"/>
                <w:sz w:val="21"/>
              </w:rPr>
              <w:t>漏电抑制源于单层/亚微米结构的电子阻塞</w:t>
            </w:r>
          </w:p>
        </w:tc>
        <w:tc>
          <w:tcPr>
            <w:tcW w:type="dxa" w:w="1746"/>
          </w:tcPr>
          <w:p>
            <w:pPr>
              <w:spacing w:line="276" w:lineRule="auto" w:after="0" w:before="0"/>
              <w:jc w:val="left"/>
            </w:pPr>
            <w:r/>
            <w:r>
              <w:rPr>
                <w:rFonts w:ascii="Times New Roman" w:hAnsi="Times New Roman" w:eastAsia="宋体"/>
                <w:sz w:val="21"/>
              </w:rPr>
              <w:t>σ</w:t>
            </w:r>
            <w:r>
              <w:rPr>
                <w:rFonts w:ascii="Times New Roman" w:hAnsi="Times New Roman" w:eastAsia="宋体"/>
                <w:sz w:val="21"/>
                <w:vertAlign w:val="subscript"/>
              </w:rPr>
              <w:t>e</w:t>
            </w:r>
            <w:r>
              <w:rPr>
                <w:rFonts w:ascii="Times New Roman" w:hAnsi="Times New Roman" w:eastAsia="宋体"/>
                <w:sz w:val="21"/>
              </w:rPr>
              <w:t xml:space="preserve"> 随厚度变化</w:t>
            </w:r>
          </w:p>
        </w:tc>
        <w:tc>
          <w:tcPr>
            <w:tcW w:type="dxa" w:w="1746"/>
          </w:tcPr>
          <w:p>
            <w:pPr>
              <w:spacing w:line="276" w:lineRule="auto" w:after="0" w:before="0"/>
              <w:jc w:val="left"/>
            </w:pPr>
            <w:r/>
            <w:r>
              <w:rPr>
                <w:rFonts w:ascii="Times New Roman" w:hAnsi="Times New Roman" w:eastAsia="宋体"/>
                <w:sz w:val="21"/>
              </w:rPr>
              <w:t>Hebb–Wagner 变厚度</w:t>
            </w:r>
          </w:p>
        </w:tc>
        <w:tc>
          <w:tcPr>
            <w:tcW w:type="dxa" w:w="1746"/>
          </w:tcPr>
          <w:p>
            <w:pPr>
              <w:spacing w:line="276" w:lineRule="auto" w:after="0" w:before="0"/>
              <w:jc w:val="left"/>
            </w:pPr>
            <w:r/>
            <w:r>
              <w:rPr>
                <w:rFonts w:ascii="Times New Roman" w:hAnsi="Times New Roman" w:eastAsia="宋体"/>
                <w:sz w:val="21"/>
              </w:rPr>
              <w:t>proposed</w:t>
            </w:r>
          </w:p>
        </w:tc>
        <w:tc>
          <w:tcPr>
            <w:tcW w:type="dxa" w:w="1746"/>
          </w:tcPr>
          <w:p>
            <w:pPr>
              <w:spacing w:line="276" w:lineRule="auto" w:after="0" w:before="0"/>
              <w:jc w:val="left"/>
            </w:pPr>
            <w:r/>
            <w:r>
              <w:rPr>
                <w:rFonts w:ascii="Times New Roman" w:hAnsi="Times New Roman" w:eastAsia="宋体"/>
                <w:sz w:val="21"/>
              </w:rPr>
              <w:t>[4]</w:t>
            </w:r>
          </w:p>
        </w:tc>
      </w:tr>
      <w:tr>
        <w:tc>
          <w:tcPr>
            <w:tcW w:type="dxa" w:w="1746"/>
          </w:tcPr>
          <w:p>
            <w:pPr>
              <w:spacing w:line="276" w:lineRule="auto" w:after="0" w:before="0"/>
              <w:jc w:val="left"/>
            </w:pPr>
            <w:r/>
            <w:r>
              <w:rPr>
                <w:rFonts w:ascii="Times New Roman" w:hAnsi="Times New Roman" w:eastAsia="宋体"/>
                <w:sz w:val="21"/>
              </w:rPr>
              <w:t>OCV 提升源于电子电导降低而非电极极化改善</w:t>
            </w:r>
          </w:p>
        </w:tc>
        <w:tc>
          <w:tcPr>
            <w:tcW w:type="dxa" w:w="1746"/>
          </w:tcPr>
          <w:p>
            <w:pPr>
              <w:spacing w:line="276" w:lineRule="auto" w:after="0" w:before="0"/>
              <w:jc w:val="left"/>
            </w:pPr>
            <w:r/>
            <w:r>
              <w:rPr>
                <w:rFonts w:ascii="Times New Roman" w:hAnsi="Times New Roman" w:eastAsia="宋体"/>
                <w:sz w:val="21"/>
              </w:rPr>
              <w:t>OCV 与 σ</w:t>
            </w:r>
            <w:r>
              <w:rPr>
                <w:rFonts w:ascii="Times New Roman" w:hAnsi="Times New Roman" w:eastAsia="宋体"/>
                <w:sz w:val="21"/>
                <w:vertAlign w:val="subscript"/>
              </w:rPr>
              <w:t>e</w:t>
            </w:r>
            <w:r>
              <w:rPr>
                <w:rFonts w:ascii="Times New Roman" w:hAnsi="Times New Roman" w:eastAsia="宋体"/>
                <w:sz w:val="21"/>
              </w:rPr>
              <w:t xml:space="preserve"> 关联、R</w:t>
            </w:r>
            <w:r>
              <w:rPr>
                <w:rFonts w:ascii="Times New Roman" w:hAnsi="Times New Roman" w:eastAsia="宋体"/>
                <w:sz w:val="21"/>
                <w:vertAlign w:val="subscript"/>
              </w:rPr>
              <w:t>p</w:t>
            </w:r>
            <w:r>
              <w:rPr>
                <w:rFonts w:ascii="Times New Roman" w:hAnsi="Times New Roman" w:eastAsia="宋体"/>
                <w:sz w:val="21"/>
              </w:rPr>
              <w:t xml:space="preserve"> 无显著变化</w:t>
            </w:r>
          </w:p>
        </w:tc>
        <w:tc>
          <w:tcPr>
            <w:tcW w:type="dxa" w:w="1746"/>
          </w:tcPr>
          <w:p>
            <w:pPr>
              <w:spacing w:line="276" w:lineRule="auto" w:after="0" w:before="0"/>
              <w:jc w:val="left"/>
            </w:pPr>
            <w:r/>
            <w:r>
              <w:rPr>
                <w:rFonts w:ascii="Times New Roman" w:hAnsi="Times New Roman" w:eastAsia="宋体"/>
                <w:sz w:val="21"/>
              </w:rPr>
              <w:t>浓差电池 + EIS</w:t>
            </w:r>
          </w:p>
        </w:tc>
        <w:tc>
          <w:tcPr>
            <w:tcW w:type="dxa" w:w="1746"/>
          </w:tcPr>
          <w:p>
            <w:pPr>
              <w:spacing w:line="276" w:lineRule="auto" w:after="0" w:before="0"/>
              <w:jc w:val="left"/>
            </w:pPr>
            <w:r/>
            <w:r>
              <w:rPr>
                <w:rFonts w:ascii="Times New Roman" w:hAnsi="Times New Roman" w:eastAsia="宋体"/>
                <w:sz w:val="21"/>
              </w:rPr>
              <w:t>proposed</w:t>
            </w:r>
          </w:p>
        </w:tc>
        <w:tc>
          <w:tcPr>
            <w:tcW w:type="dxa" w:w="1746"/>
          </w:tcPr>
          <w:p>
            <w:pPr>
              <w:spacing w:line="276" w:lineRule="auto" w:after="0" w:before="0"/>
              <w:jc w:val="left"/>
            </w:pPr>
            <w:r/>
            <w:r>
              <w:rPr>
                <w:rFonts w:ascii="Times New Roman" w:hAnsi="Times New Roman" w:eastAsia="宋体"/>
                <w:sz w:val="21"/>
              </w:rPr>
              <w:t>[4]</w:t>
            </w:r>
          </w:p>
        </w:tc>
      </w:tr>
      <w:tr>
        <w:tc>
          <w:tcPr>
            <w:tcW w:type="dxa" w:w="1746"/>
          </w:tcPr>
          <w:p>
            <w:pPr>
              <w:spacing w:line="276" w:lineRule="auto" w:after="0" w:before="0"/>
              <w:jc w:val="left"/>
            </w:pPr>
            <w:r/>
            <w:r>
              <w:rPr>
                <w:rFonts w:ascii="Times New Roman" w:hAnsi="Times New Roman" w:eastAsia="宋体"/>
                <w:sz w:val="21"/>
              </w:rPr>
              <w:t>Ca 共掺样低温致密化源于 Ca 晶界偏析</w:t>
            </w:r>
          </w:p>
        </w:tc>
        <w:tc>
          <w:tcPr>
            <w:tcW w:type="dxa" w:w="1746"/>
          </w:tcPr>
          <w:p>
            <w:pPr>
              <w:spacing w:line="276" w:lineRule="auto" w:after="0" w:before="0"/>
              <w:jc w:val="left"/>
            </w:pPr>
            <w:r/>
            <w:r>
              <w:rPr>
                <w:rFonts w:ascii="Times New Roman" w:hAnsi="Times New Roman" w:eastAsia="宋体"/>
                <w:sz w:val="21"/>
              </w:rPr>
              <w:t>晶界 Ca 富集</w:t>
            </w:r>
          </w:p>
        </w:tc>
        <w:tc>
          <w:tcPr>
            <w:tcW w:type="dxa" w:w="1746"/>
          </w:tcPr>
          <w:p>
            <w:pPr>
              <w:spacing w:line="276" w:lineRule="auto" w:after="0" w:before="0"/>
              <w:jc w:val="left"/>
            </w:pPr>
            <w:r/>
            <w:r>
              <w:rPr>
                <w:rFonts w:ascii="Times New Roman" w:hAnsi="Times New Roman" w:eastAsia="宋体"/>
                <w:sz w:val="21"/>
              </w:rPr>
              <w:t>STEM-EDS</w:t>
            </w:r>
          </w:p>
        </w:tc>
        <w:tc>
          <w:tcPr>
            <w:tcW w:type="dxa" w:w="1746"/>
          </w:tcPr>
          <w:p>
            <w:pPr>
              <w:spacing w:line="276" w:lineRule="auto" w:after="0" w:before="0"/>
              <w:jc w:val="left"/>
            </w:pPr>
            <w:r/>
            <w:r>
              <w:rPr>
                <w:rFonts w:ascii="Times New Roman" w:hAnsi="Times New Roman" w:eastAsia="宋体"/>
                <w:sz w:val="21"/>
              </w:rPr>
              <w:t>proposed</w:t>
            </w:r>
          </w:p>
        </w:tc>
        <w:tc>
          <w:tcPr>
            <w:tcW w:type="dxa" w:w="1746"/>
          </w:tcPr>
          <w:p>
            <w:pPr>
              <w:spacing w:line="276" w:lineRule="auto" w:after="0" w:before="0"/>
              <w:jc w:val="left"/>
            </w:pPr>
            <w:r/>
            <w:r>
              <w:rPr>
                <w:rFonts w:ascii="Times New Roman" w:hAnsi="Times New Roman" w:eastAsia="宋体"/>
                <w:sz w:val="21"/>
              </w:rPr>
              <w:t>白名单无 CDC 文献，仅作对照</w:t>
            </w:r>
          </w:p>
        </w:tc>
      </w:tr>
    </w:tbl>
    <w:p>
      <w:pPr>
        <w:spacing w:after="80"/>
      </w:pPr>
    </w:p>
    <w:p>
      <w:pPr>
        <w:pStyle w:val="Heading2"/>
        <w:spacing w:before="120" w:after="120" w:line="360" w:lineRule="auto"/>
        <w:jc w:val="left"/>
      </w:pPr>
      <w:r>
        <w:rPr>
          <w:rFonts w:ascii="Times New Roman" w:hAnsi="Times New Roman" w:eastAsia="黑体"/>
          <w:b/>
          <w:sz w:val="26"/>
        </w:rPr>
        <w:t>4.3 文献对比与性能定位</w:t>
      </w:r>
    </w:p>
    <w:p>
      <w:pPr>
        <w:spacing w:line="360" w:lineRule="auto" w:after="80"/>
        <w:ind w:firstLineChars="200" w:firstLine="480"/>
        <w:jc w:val="both"/>
      </w:pPr>
      <w:r>
        <w:rPr>
          <w:rFonts w:ascii="Times New Roman" w:hAnsi="Times New Roman" w:eastAsia="宋体"/>
          <w:b/>
          <w:sz w:val="24"/>
        </w:rPr>
        <w:t>表 9｜与白名单文献的性能对标（单电池列因缺乏已核验同条件数据而标注"待核验"）</w:t>
      </w:r>
    </w:p>
    <w:tbl>
      <w:tblPr>
        <w:tblStyle w:val="TableGrid"/>
        <w:tblW w:type="auto" w:w="0"/>
        <w:jc w:val="center"/>
        <w:tblLayout w:type="autofit"/>
        <w:tblLook w:firstColumn="1" w:firstRow="1" w:lastColumn="0" w:lastRow="0" w:noHBand="0" w:noVBand="1" w:val="04A0"/>
      </w:tblPr>
      <w:tblGrid>
        <w:gridCol w:w="970"/>
        <w:gridCol w:w="970"/>
        <w:gridCol w:w="970"/>
        <w:gridCol w:w="970"/>
        <w:gridCol w:w="970"/>
        <w:gridCol w:w="970"/>
        <w:gridCol w:w="970"/>
        <w:gridCol w:w="970"/>
        <w:gridCol w:w="970"/>
      </w:tblGrid>
      <w:tr>
        <w:tc>
          <w:tcPr>
            <w:tcW w:type="dxa" w:w="970"/>
          </w:tcPr>
          <w:p>
            <w:pPr>
              <w:spacing w:line="276" w:lineRule="auto" w:after="0" w:before="0"/>
              <w:jc w:val="center"/>
            </w:pPr>
            <w:r/>
            <w:r>
              <w:rPr>
                <w:rFonts w:ascii="Times New Roman" w:hAnsi="Times New Roman" w:eastAsia="宋体"/>
                <w:b/>
                <w:sz w:val="21"/>
              </w:rPr>
              <w:t>文献</w:t>
            </w:r>
          </w:p>
        </w:tc>
        <w:tc>
          <w:tcPr>
            <w:tcW w:type="dxa" w:w="970"/>
          </w:tcPr>
          <w:p>
            <w:pPr>
              <w:spacing w:line="276" w:lineRule="auto" w:after="0" w:before="0"/>
              <w:jc w:val="center"/>
            </w:pPr>
            <w:r/>
            <w:r>
              <w:rPr>
                <w:rFonts w:ascii="Times New Roman" w:hAnsi="Times New Roman" w:eastAsia="宋体"/>
                <w:b/>
                <w:sz w:val="21"/>
              </w:rPr>
              <w:t>电解质体系</w:t>
            </w:r>
          </w:p>
        </w:tc>
        <w:tc>
          <w:tcPr>
            <w:tcW w:type="dxa" w:w="970"/>
          </w:tcPr>
          <w:p>
            <w:pPr>
              <w:spacing w:line="276" w:lineRule="auto" w:after="0" w:before="0"/>
              <w:jc w:val="center"/>
            </w:pPr>
            <w:r/>
            <w:r>
              <w:rPr>
                <w:rFonts w:ascii="Times New Roman" w:hAnsi="Times New Roman" w:eastAsia="宋体"/>
                <w:b/>
                <w:sz w:val="21"/>
              </w:rPr>
              <w:t>厚度</w:t>
            </w:r>
          </w:p>
        </w:tc>
        <w:tc>
          <w:tcPr>
            <w:tcW w:type="dxa" w:w="970"/>
          </w:tcPr>
          <w:p>
            <w:pPr>
              <w:spacing w:line="276" w:lineRule="auto" w:after="0" w:before="0"/>
              <w:jc w:val="center"/>
            </w:pPr>
            <w:r/>
            <w:r>
              <w:rPr>
                <w:rFonts w:ascii="Times New Roman" w:hAnsi="Times New Roman" w:eastAsia="宋体"/>
                <w:b/>
                <w:sz w:val="21"/>
              </w:rPr>
              <w:t>测试温度</w:t>
            </w:r>
          </w:p>
        </w:tc>
        <w:tc>
          <w:tcPr>
            <w:tcW w:type="dxa" w:w="970"/>
          </w:tcPr>
          <w:p>
            <w:pPr>
              <w:spacing w:line="276" w:lineRule="auto" w:after="0" w:before="0"/>
              <w:jc w:val="center"/>
            </w:pPr>
            <w:r/>
            <w:r>
              <w:rPr>
                <w:rFonts w:ascii="Times New Roman" w:hAnsi="Times New Roman" w:eastAsia="宋体"/>
                <w:b/>
                <w:sz w:val="21"/>
              </w:rPr>
              <w:t>燃料/气氛</w:t>
            </w:r>
          </w:p>
        </w:tc>
        <w:tc>
          <w:tcPr>
            <w:tcW w:type="dxa" w:w="970"/>
          </w:tcPr>
          <w:p>
            <w:pPr>
              <w:spacing w:line="276" w:lineRule="auto" w:after="0" w:before="0"/>
              <w:jc w:val="center"/>
            </w:pPr>
            <w:r/>
            <w:r>
              <w:rPr>
                <w:rFonts w:ascii="Times New Roman" w:hAnsi="Times New Roman" w:eastAsia="宋体"/>
                <w:b/>
                <w:sz w:val="21"/>
              </w:rPr>
              <w:t>OCV</w:t>
            </w:r>
          </w:p>
        </w:tc>
        <w:tc>
          <w:tcPr>
            <w:tcW w:type="dxa" w:w="970"/>
          </w:tcPr>
          <w:p>
            <w:pPr>
              <w:spacing w:line="276" w:lineRule="auto" w:after="0" w:before="0"/>
              <w:jc w:val="center"/>
            </w:pPr>
            <w:r/>
            <w:r>
              <w:rPr>
                <w:rFonts w:ascii="Times New Roman" w:hAnsi="Times New Roman" w:eastAsia="宋体"/>
                <w:b/>
                <w:sz w:val="21"/>
              </w:rPr>
              <w:t>PPD</w:t>
            </w:r>
          </w:p>
        </w:tc>
        <w:tc>
          <w:tcPr>
            <w:tcW w:type="dxa" w:w="970"/>
          </w:tcPr>
          <w:p>
            <w:pPr>
              <w:spacing w:line="276" w:lineRule="auto" w:after="0" w:before="0"/>
              <w:jc w:val="center"/>
            </w:pPr>
            <w:r/>
            <w:r>
              <w:rPr>
                <w:rFonts w:ascii="Times New Roman" w:hAnsi="Times New Roman" w:eastAsia="宋体"/>
                <w:b/>
                <w:sz w:val="21"/>
              </w:rPr>
              <w:t>稳定性</w:t>
            </w:r>
          </w:p>
        </w:tc>
        <w:tc>
          <w:tcPr>
            <w:tcW w:type="dxa" w:w="970"/>
          </w:tcPr>
          <w:p>
            <w:pPr>
              <w:spacing w:line="276" w:lineRule="auto" w:after="0" w:before="0"/>
              <w:jc w:val="center"/>
            </w:pPr>
            <w:r/>
            <w:r>
              <w:rPr>
                <w:rFonts w:ascii="Times New Roman" w:hAnsi="Times New Roman" w:eastAsia="宋体"/>
                <w:b/>
                <w:sz w:val="21"/>
              </w:rPr>
              <w:t>备注</w:t>
            </w:r>
          </w:p>
        </w:tc>
      </w:tr>
      <w:tr>
        <w:tc>
          <w:tcPr>
            <w:tcW w:type="dxa" w:w="970"/>
          </w:tcPr>
          <w:p>
            <w:pPr>
              <w:spacing w:line="276" w:lineRule="auto" w:after="0" w:before="0"/>
              <w:jc w:val="left"/>
            </w:pPr>
            <w:r/>
            <w:r>
              <w:rPr>
                <w:rFonts w:ascii="Times New Roman" w:hAnsi="Times New Roman" w:eastAsia="宋体"/>
                <w:sz w:val="21"/>
              </w:rPr>
              <w:t>本文</w:t>
            </w:r>
          </w:p>
        </w:tc>
        <w:tc>
          <w:tcPr>
            <w:tcW w:type="dxa" w:w="970"/>
          </w:tcPr>
          <w:p>
            <w:pPr>
              <w:spacing w:line="276" w:lineRule="auto" w:after="0" w:before="0"/>
              <w:jc w:val="left"/>
            </w:pPr>
            <w:r/>
            <w:r>
              <w:rPr>
                <w:rFonts w:ascii="Times New Roman" w:hAnsi="Times New Roman" w:eastAsia="宋体"/>
                <w:sz w:val="21"/>
              </w:rPr>
              <w:t>GDC-0.10（单层）</w:t>
            </w:r>
          </w:p>
        </w:tc>
        <w:tc>
          <w:tcPr>
            <w:tcW w:type="dxa" w:w="970"/>
          </w:tcPr>
          <w:p>
            <w:pPr>
              <w:spacing w:line="276" w:lineRule="auto" w:after="0" w:before="0"/>
              <w:jc w:val="left"/>
            </w:pPr>
            <w:r/>
            <w:r>
              <w:rPr>
                <w:rFonts w:ascii="Times New Roman" w:hAnsi="Times New Roman" w:eastAsia="宋体"/>
                <w:sz w:val="21"/>
              </w:rPr>
              <w:t>15 μm（拟议值）</w:t>
            </w:r>
          </w:p>
        </w:tc>
        <w:tc>
          <w:tcPr>
            <w:tcW w:type="dxa" w:w="970"/>
          </w:tcPr>
          <w:p>
            <w:pPr>
              <w:spacing w:line="276" w:lineRule="auto" w:after="0" w:before="0"/>
              <w:jc w:val="left"/>
            </w:pPr>
            <w:r/>
            <w:r>
              <w:rPr>
                <w:rFonts w:ascii="Times New Roman" w:hAnsi="Times New Roman" w:eastAsia="宋体"/>
                <w:sz w:val="21"/>
              </w:rPr>
              <w:t>600 °C</w:t>
            </w:r>
          </w:p>
        </w:tc>
        <w:tc>
          <w:tcPr>
            <w:tcW w:type="dxa" w:w="970"/>
          </w:tcPr>
          <w:p>
            <w:pPr>
              <w:spacing w:line="276" w:lineRule="auto" w:after="0" w:before="0"/>
              <w:jc w:val="left"/>
            </w:pPr>
            <w:r/>
            <w:r>
              <w:rPr>
                <w:rFonts w:ascii="Times New Roman" w:hAnsi="Times New Roman" w:eastAsia="宋体"/>
                <w:sz w:val="21"/>
              </w:rPr>
              <w:t>3% H₂O-H₂｜空气</w:t>
            </w:r>
          </w:p>
        </w:tc>
        <w:tc>
          <w:tcPr>
            <w:tcW w:type="dxa" w:w="970"/>
          </w:tcPr>
          <w:p>
            <w:pPr>
              <w:spacing w:line="276" w:lineRule="auto" w:after="0" w:before="0"/>
              <w:jc w:val="left"/>
            </w:pPr>
            <w:r/>
            <w:r>
              <w:rPr>
                <w:rFonts w:ascii="Times New Roman" w:hAnsi="Times New Roman" w:eastAsia="宋体"/>
                <w:sz w:val="21"/>
              </w:rPr>
              <w:t>0.96 V（拟议值）</w:t>
            </w:r>
          </w:p>
        </w:tc>
        <w:tc>
          <w:tcPr>
            <w:tcW w:type="dxa" w:w="970"/>
          </w:tcPr>
          <w:p>
            <w:pPr>
              <w:spacing w:line="276" w:lineRule="auto" w:after="0" w:before="0"/>
              <w:jc w:val="left"/>
            </w:pPr>
            <w:r/>
            <w:r>
              <w:rPr>
                <w:rFonts w:ascii="Times New Roman" w:hAnsi="Times New Roman" w:eastAsia="宋体"/>
                <w:sz w:val="21"/>
              </w:rPr>
              <w:t>0.82 W·cm⁻²（拟议值）</w:t>
            </w:r>
          </w:p>
        </w:tc>
        <w:tc>
          <w:tcPr>
            <w:tcW w:type="dxa" w:w="970"/>
          </w:tcPr>
          <w:p>
            <w:pPr>
              <w:spacing w:line="276" w:lineRule="auto" w:after="0" w:before="0"/>
              <w:jc w:val="left"/>
            </w:pPr>
            <w:r/>
            <w:r>
              <w:rPr>
                <w:rFonts w:ascii="Times New Roman" w:hAnsi="Times New Roman" w:eastAsia="宋体"/>
                <w:sz w:val="21"/>
              </w:rPr>
              <w:t>100 h 短期（拟议值）</w:t>
            </w:r>
          </w:p>
        </w:tc>
        <w:tc>
          <w:tcPr>
            <w:tcW w:type="dxa" w:w="970"/>
          </w:tcPr>
          <w:p>
            <w:pPr>
              <w:spacing w:line="276" w:lineRule="auto" w:after="0" w:before="0"/>
              <w:jc w:val="left"/>
            </w:pPr>
            <w:r/>
            <w:r>
              <w:rPr>
                <w:rFonts w:ascii="Times New Roman" w:hAnsi="Times New Roman" w:eastAsia="宋体"/>
                <w:sz w:val="21"/>
              </w:rPr>
              <w:t>四项判据汇总</w:t>
            </w:r>
          </w:p>
        </w:tc>
      </w:tr>
      <w:tr>
        <w:tc>
          <w:tcPr>
            <w:tcW w:type="dxa" w:w="970"/>
          </w:tcPr>
          <w:p>
            <w:pPr>
              <w:spacing w:line="276" w:lineRule="auto" w:after="0" w:before="0"/>
              <w:jc w:val="left"/>
            </w:pPr>
            <w:r/>
            <w:r>
              <w:rPr>
                <w:rFonts w:ascii="Times New Roman" w:hAnsi="Times New Roman" w:eastAsia="宋体"/>
                <w:sz w:val="21"/>
              </w:rPr>
              <w:t>[1]</w:t>
            </w:r>
          </w:p>
        </w:tc>
        <w:tc>
          <w:tcPr>
            <w:tcW w:type="dxa" w:w="970"/>
          </w:tcPr>
          <w:p>
            <w:pPr>
              <w:spacing w:line="276" w:lineRule="auto" w:after="0" w:before="0"/>
              <w:jc w:val="left"/>
            </w:pPr>
            <w:r/>
            <w:r>
              <w:rPr>
                <w:rFonts w:ascii="Times New Roman" w:hAnsi="Times New Roman" w:eastAsia="宋体"/>
                <w:sz w:val="21"/>
              </w:rPr>
              <w:t>CeO₂ 基电解质改性体系（综述）</w:t>
            </w:r>
          </w:p>
        </w:tc>
        <w:tc>
          <w:tcPr>
            <w:tcW w:type="dxa" w:w="970"/>
          </w:tcPr>
          <w:p>
            <w:pPr>
              <w:spacing w:line="276" w:lineRule="auto" w:after="0" w:before="0"/>
              <w:jc w:val="left"/>
            </w:pPr>
            <w:r/>
            <w:r>
              <w:rPr>
                <w:rFonts w:ascii="Times New Roman" w:hAnsi="Times New Roman" w:eastAsia="宋体"/>
                <w:sz w:val="21"/>
              </w:rPr>
              <w:t>待核验（须查原文）</w:t>
            </w:r>
          </w:p>
        </w:tc>
        <w:tc>
          <w:tcPr>
            <w:tcW w:type="dxa" w:w="970"/>
          </w:tcPr>
          <w:p>
            <w:pPr>
              <w:spacing w:line="276" w:lineRule="auto" w:after="0" w:before="0"/>
              <w:jc w:val="left"/>
            </w:pPr>
            <w:r/>
            <w:r>
              <w:rPr>
                <w:rFonts w:ascii="Times New Roman" w:hAnsi="Times New Roman" w:eastAsia="宋体"/>
                <w:sz w:val="21"/>
              </w:rPr>
              <w:t>待核验</w:t>
            </w:r>
          </w:p>
        </w:tc>
        <w:tc>
          <w:tcPr>
            <w:tcW w:type="dxa" w:w="970"/>
          </w:tcPr>
          <w:p>
            <w:pPr>
              <w:spacing w:line="276" w:lineRule="auto" w:after="0" w:before="0"/>
              <w:jc w:val="left"/>
            </w:pPr>
            <w:r/>
            <w:r>
              <w:rPr>
                <w:rFonts w:ascii="Times New Roman" w:hAnsi="Times New Roman" w:eastAsia="宋体"/>
                <w:sz w:val="21"/>
              </w:rPr>
              <w:t>待核验</w:t>
            </w:r>
          </w:p>
        </w:tc>
        <w:tc>
          <w:tcPr>
            <w:tcW w:type="dxa" w:w="970"/>
          </w:tcPr>
          <w:p>
            <w:pPr>
              <w:spacing w:line="276" w:lineRule="auto" w:after="0" w:before="0"/>
              <w:jc w:val="left"/>
            </w:pPr>
            <w:r/>
            <w:r>
              <w:rPr>
                <w:rFonts w:ascii="Times New Roman" w:hAnsi="Times New Roman" w:eastAsia="宋体"/>
                <w:sz w:val="21"/>
              </w:rPr>
              <w:t>待核验（本稿未核验其单电池数据）</w:t>
            </w:r>
          </w:p>
        </w:tc>
        <w:tc>
          <w:tcPr>
            <w:tcW w:type="dxa" w:w="970"/>
          </w:tcPr>
          <w:p>
            <w:pPr>
              <w:spacing w:line="276" w:lineRule="auto" w:after="0" w:before="0"/>
              <w:jc w:val="left"/>
            </w:pPr>
            <w:r/>
            <w:r>
              <w:rPr>
                <w:rFonts w:ascii="Times New Roman" w:hAnsi="Times New Roman" w:eastAsia="宋体"/>
                <w:sz w:val="21"/>
              </w:rPr>
              <w:t>待核验</w:t>
            </w:r>
          </w:p>
        </w:tc>
        <w:tc>
          <w:tcPr>
            <w:tcW w:type="dxa" w:w="970"/>
          </w:tcPr>
          <w:p>
            <w:pPr>
              <w:spacing w:line="276" w:lineRule="auto" w:after="0" w:before="0"/>
              <w:jc w:val="left"/>
            </w:pPr>
            <w:r/>
            <w:r>
              <w:rPr>
                <w:rFonts w:ascii="Times New Roman" w:hAnsi="Times New Roman" w:eastAsia="宋体"/>
                <w:sz w:val="21"/>
              </w:rPr>
              <w:t>待核验</w:t>
            </w:r>
          </w:p>
        </w:tc>
        <w:tc>
          <w:tcPr>
            <w:tcW w:type="dxa" w:w="970"/>
          </w:tcPr>
          <w:p>
            <w:pPr>
              <w:spacing w:line="276" w:lineRule="auto" w:after="0" w:before="0"/>
              <w:jc w:val="left"/>
            </w:pPr>
            <w:r/>
            <w:r>
              <w:rPr>
                <w:rFonts w:ascii="Times New Roman" w:hAnsi="Times New Roman" w:eastAsia="宋体"/>
                <w:sz w:val="21"/>
              </w:rPr>
              <w:t>仅取综述中明确给出实测值的条目</w:t>
            </w:r>
          </w:p>
        </w:tc>
      </w:tr>
      <w:tr>
        <w:tc>
          <w:tcPr>
            <w:tcW w:type="dxa" w:w="970"/>
          </w:tcPr>
          <w:p>
            <w:pPr>
              <w:spacing w:line="276" w:lineRule="auto" w:after="0" w:before="0"/>
              <w:jc w:val="left"/>
            </w:pPr>
            <w:r/>
            <w:r>
              <w:rPr>
                <w:rFonts w:ascii="Times New Roman" w:hAnsi="Times New Roman" w:eastAsia="宋体"/>
                <w:sz w:val="21"/>
              </w:rPr>
              <w:t>[4]</w:t>
            </w:r>
          </w:p>
        </w:tc>
        <w:tc>
          <w:tcPr>
            <w:tcW w:type="dxa" w:w="970"/>
          </w:tcPr>
          <w:p>
            <w:pPr>
              <w:spacing w:line="276" w:lineRule="auto" w:after="0" w:before="0"/>
              <w:jc w:val="left"/>
            </w:pPr>
            <w:r/>
            <w:r>
              <w:rPr>
                <w:rFonts w:ascii="Times New Roman" w:hAnsi="Times New Roman" w:eastAsia="宋体"/>
                <w:sz w:val="21"/>
              </w:rPr>
              <w:t>GDC/YSZ 双层电解质</w:t>
            </w:r>
          </w:p>
        </w:tc>
        <w:tc>
          <w:tcPr>
            <w:tcW w:type="dxa" w:w="970"/>
          </w:tcPr>
          <w:p>
            <w:pPr>
              <w:spacing w:line="276" w:lineRule="auto" w:after="0" w:before="0"/>
              <w:jc w:val="left"/>
            </w:pPr>
            <w:r/>
            <w:r>
              <w:rPr>
                <w:rFonts w:ascii="Times New Roman" w:hAnsi="Times New Roman" w:eastAsia="宋体"/>
                <w:sz w:val="21"/>
              </w:rPr>
              <w:t>待核验</w:t>
            </w:r>
          </w:p>
        </w:tc>
        <w:tc>
          <w:tcPr>
            <w:tcW w:type="dxa" w:w="970"/>
          </w:tcPr>
          <w:p>
            <w:pPr>
              <w:spacing w:line="276" w:lineRule="auto" w:after="0" w:before="0"/>
              <w:jc w:val="left"/>
            </w:pPr>
            <w:r/>
            <w:r>
              <w:rPr>
                <w:rFonts w:ascii="Times New Roman" w:hAnsi="Times New Roman" w:eastAsia="宋体"/>
                <w:sz w:val="21"/>
              </w:rPr>
              <w:t>待核验</w:t>
            </w:r>
          </w:p>
        </w:tc>
        <w:tc>
          <w:tcPr>
            <w:tcW w:type="dxa" w:w="970"/>
          </w:tcPr>
          <w:p>
            <w:pPr>
              <w:spacing w:line="276" w:lineRule="auto" w:after="0" w:before="0"/>
              <w:jc w:val="left"/>
            </w:pPr>
            <w:r/>
            <w:r>
              <w:rPr>
                <w:rFonts w:ascii="Times New Roman" w:hAnsi="Times New Roman" w:eastAsia="宋体"/>
                <w:sz w:val="21"/>
              </w:rPr>
              <w:t>待核验</w:t>
            </w:r>
          </w:p>
        </w:tc>
        <w:tc>
          <w:tcPr>
            <w:tcW w:type="dxa" w:w="970"/>
          </w:tcPr>
          <w:p>
            <w:pPr>
              <w:spacing w:line="276" w:lineRule="auto" w:after="0" w:before="0"/>
              <w:jc w:val="left"/>
            </w:pPr>
            <w:r/>
            <w:r>
              <w:rPr>
                <w:rFonts w:ascii="Times New Roman" w:hAnsi="Times New Roman" w:eastAsia="宋体"/>
                <w:sz w:val="21"/>
              </w:rPr>
              <w:t>待核验</w:t>
            </w:r>
          </w:p>
        </w:tc>
        <w:tc>
          <w:tcPr>
            <w:tcW w:type="dxa" w:w="970"/>
          </w:tcPr>
          <w:p>
            <w:pPr>
              <w:spacing w:line="276" w:lineRule="auto" w:after="0" w:before="0"/>
              <w:jc w:val="left"/>
            </w:pPr>
            <w:r/>
            <w:r>
              <w:rPr>
                <w:rFonts w:ascii="Times New Roman" w:hAnsi="Times New Roman" w:eastAsia="宋体"/>
                <w:sz w:val="21"/>
              </w:rPr>
              <w:t>待核验</w:t>
            </w:r>
          </w:p>
        </w:tc>
        <w:tc>
          <w:tcPr>
            <w:tcW w:type="dxa" w:w="970"/>
          </w:tcPr>
          <w:p>
            <w:pPr>
              <w:spacing w:line="276" w:lineRule="auto" w:after="0" w:before="0"/>
              <w:jc w:val="left"/>
            </w:pPr>
            <w:r/>
            <w:r>
              <w:rPr>
                <w:rFonts w:ascii="Times New Roman" w:hAnsi="Times New Roman" w:eastAsia="宋体"/>
                <w:sz w:val="21"/>
              </w:rPr>
              <w:t>待核验</w:t>
            </w:r>
          </w:p>
        </w:tc>
        <w:tc>
          <w:tcPr>
            <w:tcW w:type="dxa" w:w="970"/>
          </w:tcPr>
          <w:p>
            <w:pPr>
              <w:spacing w:line="276" w:lineRule="auto" w:after="0" w:before="0"/>
              <w:jc w:val="left"/>
            </w:pPr>
            <w:r/>
            <w:r>
              <w:rPr>
                <w:rFonts w:ascii="Times New Roman" w:hAnsi="Times New Roman" w:eastAsia="宋体"/>
                <w:sz w:val="21"/>
              </w:rPr>
              <w:t>双层对照，用于论证单层结构简化</w:t>
            </w:r>
          </w:p>
        </w:tc>
      </w:tr>
      <w:tr>
        <w:tc>
          <w:tcPr>
            <w:tcW w:type="dxa" w:w="970"/>
          </w:tcPr>
          <w:p>
            <w:pPr>
              <w:spacing w:line="276" w:lineRule="auto" w:after="0" w:before="0"/>
              <w:jc w:val="left"/>
            </w:pPr>
            <w:r/>
            <w:r>
              <w:rPr>
                <w:rFonts w:ascii="Times New Roman" w:hAnsi="Times New Roman" w:eastAsia="宋体"/>
                <w:sz w:val="21"/>
              </w:rPr>
              <w:t>[3]</w:t>
            </w:r>
          </w:p>
        </w:tc>
        <w:tc>
          <w:tcPr>
            <w:tcW w:type="dxa" w:w="970"/>
          </w:tcPr>
          <w:p>
            <w:pPr>
              <w:spacing w:line="276" w:lineRule="auto" w:after="0" w:before="0"/>
              <w:jc w:val="left"/>
            </w:pPr>
            <w:r/>
            <w:r>
              <w:rPr>
                <w:rFonts w:ascii="Times New Roman" w:hAnsi="Times New Roman" w:eastAsia="宋体"/>
                <w:sz w:val="21"/>
              </w:rPr>
              <w:t>LSCF-GDC 三相复合阴极</w:t>
            </w:r>
          </w:p>
        </w:tc>
        <w:tc>
          <w:tcPr>
            <w:tcW w:type="dxa" w:w="970"/>
          </w:tcPr>
          <w:p>
            <w:pPr>
              <w:spacing w:line="276" w:lineRule="auto" w:after="0" w:before="0"/>
              <w:jc w:val="left"/>
            </w:pPr>
            <w:r/>
            <w:r>
              <w:rPr>
                <w:rFonts w:ascii="Times New Roman" w:hAnsi="Times New Roman" w:eastAsia="宋体"/>
                <w:sz w:val="21"/>
              </w:rPr>
              <w:t>不对标（阴极侧）</w:t>
            </w:r>
          </w:p>
        </w:tc>
        <w:tc>
          <w:tcPr>
            <w:tcW w:type="dxa" w:w="970"/>
          </w:tcPr>
          <w:p>
            <w:pPr>
              <w:spacing w:line="276" w:lineRule="auto" w:after="0" w:before="0"/>
              <w:jc w:val="left"/>
            </w:pPr>
            <w:r/>
            <w:r>
              <w:rPr>
                <w:rFonts w:ascii="Times New Roman" w:hAnsi="Times New Roman" w:eastAsia="宋体"/>
                <w:sz w:val="21"/>
              </w:rPr>
              <w:t>待核验</w:t>
            </w:r>
          </w:p>
        </w:tc>
        <w:tc>
          <w:tcPr>
            <w:tcW w:type="dxa" w:w="970"/>
          </w:tcPr>
          <w:p>
            <w:pPr>
              <w:spacing w:line="276" w:lineRule="auto" w:after="0" w:before="0"/>
              <w:jc w:val="left"/>
            </w:pPr>
            <w:r/>
            <w:r>
              <w:rPr>
                <w:rFonts w:ascii="Times New Roman" w:hAnsi="Times New Roman" w:eastAsia="宋体"/>
                <w:sz w:val="21"/>
              </w:rPr>
              <w:t>待核验</w:t>
            </w:r>
          </w:p>
        </w:tc>
        <w:tc>
          <w:tcPr>
            <w:tcW w:type="dxa" w:w="970"/>
          </w:tcPr>
          <w:p>
            <w:pPr>
              <w:spacing w:line="276" w:lineRule="auto" w:after="0" w:before="0"/>
              <w:jc w:val="left"/>
            </w:pPr>
            <w:r/>
            <w:r>
              <w:rPr>
                <w:rFonts w:ascii="Times New Roman" w:hAnsi="Times New Roman" w:eastAsia="宋体"/>
                <w:sz w:val="21"/>
              </w:rPr>
              <w:t>不对标</w:t>
            </w:r>
          </w:p>
        </w:tc>
        <w:tc>
          <w:tcPr>
            <w:tcW w:type="dxa" w:w="970"/>
          </w:tcPr>
          <w:p>
            <w:pPr>
              <w:spacing w:line="276" w:lineRule="auto" w:after="0" w:before="0"/>
              <w:jc w:val="left"/>
            </w:pPr>
            <w:r/>
            <w:r>
              <w:rPr>
                <w:rFonts w:ascii="Times New Roman" w:hAnsi="Times New Roman" w:eastAsia="宋体"/>
                <w:sz w:val="21"/>
              </w:rPr>
              <w:t>不对标</w:t>
            </w:r>
          </w:p>
        </w:tc>
        <w:tc>
          <w:tcPr>
            <w:tcW w:type="dxa" w:w="970"/>
          </w:tcPr>
          <w:p>
            <w:pPr>
              <w:spacing w:line="276" w:lineRule="auto" w:after="0" w:before="0"/>
              <w:jc w:val="left"/>
            </w:pPr>
            <w:r/>
            <w:r>
              <w:rPr>
                <w:rFonts w:ascii="Times New Roman" w:hAnsi="Times New Roman" w:eastAsia="宋体"/>
                <w:sz w:val="21"/>
              </w:rPr>
              <w:t>待核验</w:t>
            </w:r>
          </w:p>
        </w:tc>
        <w:tc>
          <w:tcPr>
            <w:tcW w:type="dxa" w:w="970"/>
          </w:tcPr>
          <w:p>
            <w:pPr>
              <w:spacing w:line="276" w:lineRule="auto" w:after="0" w:before="0"/>
              <w:jc w:val="left"/>
            </w:pPr>
            <w:r/>
            <w:r>
              <w:rPr>
                <w:rFonts w:ascii="Times New Roman" w:hAnsi="Times New Roman" w:eastAsia="宋体"/>
                <w:sz w:val="21"/>
              </w:rPr>
              <w:t>仅用于阴极-电解质共烧工艺对照</w:t>
            </w:r>
          </w:p>
        </w:tc>
      </w:tr>
      <w:tr>
        <w:tc>
          <w:tcPr>
            <w:tcW w:type="dxa" w:w="970"/>
          </w:tcPr>
          <w:p>
            <w:pPr>
              <w:spacing w:line="276" w:lineRule="auto" w:after="0" w:before="0"/>
              <w:jc w:val="left"/>
            </w:pPr>
            <w:r/>
            <w:r>
              <w:rPr>
                <w:rFonts w:ascii="Times New Roman" w:hAnsi="Times New Roman" w:eastAsia="宋体"/>
                <w:sz w:val="21"/>
              </w:rPr>
              <w:t>[2]</w:t>
            </w:r>
          </w:p>
        </w:tc>
        <w:tc>
          <w:tcPr>
            <w:tcW w:type="dxa" w:w="970"/>
          </w:tcPr>
          <w:p>
            <w:pPr>
              <w:spacing w:line="276" w:lineRule="auto" w:after="0" w:before="0"/>
              <w:jc w:val="left"/>
            </w:pPr>
            <w:r/>
            <w:r>
              <w:rPr>
                <w:rFonts w:ascii="Times New Roman" w:hAnsi="Times New Roman" w:eastAsia="宋体"/>
                <w:sz w:val="21"/>
              </w:rPr>
              <w:t>La₀.₃Sr₀.₆Ti₁₋ₓNiₓO₃₋δ 纤维燃料电极（SOEC）</w:t>
            </w:r>
          </w:p>
        </w:tc>
        <w:tc>
          <w:tcPr>
            <w:tcW w:type="dxa" w:w="970"/>
          </w:tcPr>
          <w:p>
            <w:pPr>
              <w:spacing w:line="276" w:lineRule="auto" w:after="0" w:before="0"/>
              <w:jc w:val="left"/>
            </w:pPr>
            <w:r/>
            <w:r>
              <w:rPr>
                <w:rFonts w:ascii="Times New Roman" w:hAnsi="Times New Roman" w:eastAsia="宋体"/>
                <w:sz w:val="21"/>
              </w:rPr>
              <w:t>不对标</w:t>
            </w:r>
          </w:p>
        </w:tc>
        <w:tc>
          <w:tcPr>
            <w:tcW w:type="dxa" w:w="970"/>
          </w:tcPr>
          <w:p>
            <w:pPr>
              <w:spacing w:line="276" w:lineRule="auto" w:after="0" w:before="0"/>
              <w:jc w:val="left"/>
            </w:pPr>
            <w:r/>
            <w:r>
              <w:rPr>
                <w:rFonts w:ascii="Times New Roman" w:hAnsi="Times New Roman" w:eastAsia="宋体"/>
                <w:sz w:val="21"/>
              </w:rPr>
              <w:t>待核验</w:t>
            </w:r>
          </w:p>
        </w:tc>
        <w:tc>
          <w:tcPr>
            <w:tcW w:type="dxa" w:w="970"/>
          </w:tcPr>
          <w:p>
            <w:pPr>
              <w:spacing w:line="276" w:lineRule="auto" w:after="0" w:before="0"/>
              <w:jc w:val="left"/>
            </w:pPr>
            <w:r/>
            <w:r>
              <w:rPr>
                <w:rFonts w:ascii="Times New Roman" w:hAnsi="Times New Roman" w:eastAsia="宋体"/>
                <w:sz w:val="21"/>
              </w:rPr>
              <w:t>待核验</w:t>
            </w:r>
          </w:p>
        </w:tc>
        <w:tc>
          <w:tcPr>
            <w:tcW w:type="dxa" w:w="970"/>
          </w:tcPr>
          <w:p>
            <w:pPr>
              <w:spacing w:line="276" w:lineRule="auto" w:after="0" w:before="0"/>
              <w:jc w:val="left"/>
            </w:pPr>
            <w:r/>
            <w:r>
              <w:rPr>
                <w:rFonts w:ascii="Times New Roman" w:hAnsi="Times New Roman" w:eastAsia="宋体"/>
                <w:sz w:val="21"/>
              </w:rPr>
              <w:t>不对标</w:t>
            </w:r>
          </w:p>
        </w:tc>
        <w:tc>
          <w:tcPr>
            <w:tcW w:type="dxa" w:w="970"/>
          </w:tcPr>
          <w:p>
            <w:pPr>
              <w:spacing w:line="276" w:lineRule="auto" w:after="0" w:before="0"/>
              <w:jc w:val="left"/>
            </w:pPr>
            <w:r/>
            <w:r>
              <w:rPr>
                <w:rFonts w:ascii="Times New Roman" w:hAnsi="Times New Roman" w:eastAsia="宋体"/>
                <w:sz w:val="21"/>
              </w:rPr>
              <w:t>不对标</w:t>
            </w:r>
          </w:p>
        </w:tc>
        <w:tc>
          <w:tcPr>
            <w:tcW w:type="dxa" w:w="970"/>
          </w:tcPr>
          <w:p>
            <w:pPr>
              <w:spacing w:line="276" w:lineRule="auto" w:after="0" w:before="0"/>
              <w:jc w:val="left"/>
            </w:pPr>
            <w:r/>
            <w:r>
              <w:rPr>
                <w:rFonts w:ascii="Times New Roman" w:hAnsi="Times New Roman" w:eastAsia="宋体"/>
                <w:sz w:val="21"/>
              </w:rPr>
              <w:t>待核验</w:t>
            </w:r>
          </w:p>
        </w:tc>
        <w:tc>
          <w:tcPr>
            <w:tcW w:type="dxa" w:w="970"/>
          </w:tcPr>
          <w:p>
            <w:pPr>
              <w:spacing w:line="276" w:lineRule="auto" w:after="0" w:before="0"/>
              <w:jc w:val="left"/>
            </w:pPr>
            <w:r/>
            <w:r>
              <w:rPr>
                <w:rFonts w:ascii="Times New Roman" w:hAnsi="Times New Roman" w:eastAsia="宋体"/>
                <w:sz w:val="21"/>
              </w:rPr>
              <w:t>电解池体系，仅作燃料电极侧对照</w:t>
            </w:r>
          </w:p>
        </w:tc>
      </w:tr>
      <w:tr>
        <w:tc>
          <w:tcPr>
            <w:tcW w:type="dxa" w:w="970"/>
          </w:tcPr>
          <w:p>
            <w:pPr>
              <w:spacing w:line="276" w:lineRule="auto" w:after="0" w:before="0"/>
              <w:jc w:val="left"/>
            </w:pPr>
            <w:r/>
            <w:r>
              <w:rPr>
                <w:rFonts w:ascii="Times New Roman" w:hAnsi="Times New Roman" w:eastAsia="宋体"/>
                <w:sz w:val="21"/>
              </w:rPr>
              <w:t>[5]</w:t>
            </w:r>
          </w:p>
        </w:tc>
        <w:tc>
          <w:tcPr>
            <w:tcW w:type="dxa" w:w="970"/>
          </w:tcPr>
          <w:p>
            <w:pPr>
              <w:spacing w:line="276" w:lineRule="auto" w:after="0" w:before="0"/>
              <w:jc w:val="left"/>
            </w:pPr>
            <w:r/>
            <w:r>
              <w:rPr>
                <w:rFonts w:ascii="Times New Roman" w:hAnsi="Times New Roman" w:eastAsia="宋体"/>
                <w:sz w:val="21"/>
              </w:rPr>
              <w:t>Yb 掺杂 CaMnO₃₋δ 氧电极（rSOC）</w:t>
            </w:r>
          </w:p>
        </w:tc>
        <w:tc>
          <w:tcPr>
            <w:tcW w:type="dxa" w:w="970"/>
          </w:tcPr>
          <w:p>
            <w:pPr>
              <w:spacing w:line="276" w:lineRule="auto" w:after="0" w:before="0"/>
              <w:jc w:val="left"/>
            </w:pPr>
            <w:r/>
            <w:r>
              <w:rPr>
                <w:rFonts w:ascii="Times New Roman" w:hAnsi="Times New Roman" w:eastAsia="宋体"/>
                <w:sz w:val="21"/>
              </w:rPr>
              <w:t>不对标</w:t>
            </w:r>
          </w:p>
        </w:tc>
        <w:tc>
          <w:tcPr>
            <w:tcW w:type="dxa" w:w="970"/>
          </w:tcPr>
          <w:p>
            <w:pPr>
              <w:spacing w:line="276" w:lineRule="auto" w:after="0" w:before="0"/>
              <w:jc w:val="left"/>
            </w:pPr>
            <w:r/>
            <w:r>
              <w:rPr>
                <w:rFonts w:ascii="Times New Roman" w:hAnsi="Times New Roman" w:eastAsia="宋体"/>
                <w:sz w:val="21"/>
              </w:rPr>
              <w:t>待核验</w:t>
            </w:r>
          </w:p>
        </w:tc>
        <w:tc>
          <w:tcPr>
            <w:tcW w:type="dxa" w:w="970"/>
          </w:tcPr>
          <w:p>
            <w:pPr>
              <w:spacing w:line="276" w:lineRule="auto" w:after="0" w:before="0"/>
              <w:jc w:val="left"/>
            </w:pPr>
            <w:r/>
            <w:r>
              <w:rPr>
                <w:rFonts w:ascii="Times New Roman" w:hAnsi="Times New Roman" w:eastAsia="宋体"/>
                <w:sz w:val="21"/>
              </w:rPr>
              <w:t>待核验</w:t>
            </w:r>
          </w:p>
        </w:tc>
        <w:tc>
          <w:tcPr>
            <w:tcW w:type="dxa" w:w="970"/>
          </w:tcPr>
          <w:p>
            <w:pPr>
              <w:spacing w:line="276" w:lineRule="auto" w:after="0" w:before="0"/>
              <w:jc w:val="left"/>
            </w:pPr>
            <w:r/>
            <w:r>
              <w:rPr>
                <w:rFonts w:ascii="Times New Roman" w:hAnsi="Times New Roman" w:eastAsia="宋体"/>
                <w:sz w:val="21"/>
              </w:rPr>
              <w:t>不对标</w:t>
            </w:r>
          </w:p>
        </w:tc>
        <w:tc>
          <w:tcPr>
            <w:tcW w:type="dxa" w:w="970"/>
          </w:tcPr>
          <w:p>
            <w:pPr>
              <w:spacing w:line="276" w:lineRule="auto" w:after="0" w:before="0"/>
              <w:jc w:val="left"/>
            </w:pPr>
            <w:r/>
            <w:r>
              <w:rPr>
                <w:rFonts w:ascii="Times New Roman" w:hAnsi="Times New Roman" w:eastAsia="宋体"/>
                <w:sz w:val="21"/>
              </w:rPr>
              <w:t>不对标</w:t>
            </w:r>
          </w:p>
        </w:tc>
        <w:tc>
          <w:tcPr>
            <w:tcW w:type="dxa" w:w="970"/>
          </w:tcPr>
          <w:p>
            <w:pPr>
              <w:spacing w:line="276" w:lineRule="auto" w:after="0" w:before="0"/>
              <w:jc w:val="left"/>
            </w:pPr>
            <w:r/>
            <w:r>
              <w:rPr>
                <w:rFonts w:ascii="Times New Roman" w:hAnsi="Times New Roman" w:eastAsia="宋体"/>
                <w:sz w:val="21"/>
              </w:rPr>
              <w:t>待核验</w:t>
            </w:r>
          </w:p>
        </w:tc>
        <w:tc>
          <w:tcPr>
            <w:tcW w:type="dxa" w:w="970"/>
          </w:tcPr>
          <w:p>
            <w:pPr>
              <w:spacing w:line="276" w:lineRule="auto" w:after="0" w:before="0"/>
              <w:jc w:val="left"/>
            </w:pPr>
            <w:r/>
            <w:r>
              <w:rPr>
                <w:rFonts w:ascii="Times New Roman" w:hAnsi="Times New Roman" w:eastAsia="宋体"/>
                <w:sz w:val="21"/>
              </w:rPr>
              <w:t>仅作缺陷化学/结构-性能数据集对照</w:t>
            </w:r>
          </w:p>
        </w:tc>
      </w:tr>
    </w:tbl>
    <w:p>
      <w:pPr>
        <w:spacing w:after="80"/>
      </w:pPr>
    </w:p>
    <w:p>
      <w:pPr>
        <w:spacing w:line="360" w:lineRule="auto" w:after="80"/>
        <w:ind w:firstLineChars="200" w:firstLine="480"/>
        <w:jc w:val="both"/>
      </w:pPr>
      <w:r>
        <w:rPr>
          <w:rFonts w:ascii="Times New Roman" w:hAnsi="Times New Roman" w:eastAsia="宋体"/>
          <w:sz w:val="24"/>
        </w:rPr>
        <w:t>因 [1][4] 为综述与制备技术类文献、[2][3][5] 属电极侧体系，本稿未能核验到与本文同条件（600 °C、加湿 H₂｜空气、单层 GDC）的单电池 OCV/PPD 数据，故表 9 的单电池列一律标注"待核验"，不填入未经核验的数值；该表当前退化为"材料层电导率—烧结温度"对标框架，正文在此明确说明白名单缺乏同条件单电池基准数据。可安全引用的定性对照有三点：其一，过渡金属烧结助剂路线在降低烧结温度的同时常伴随晶界电导劣化，构成本文选择"晶界净化 + 组成优化"而非助剂路线的理由[1]；其二，GDC/YSZ 双层结构虽可抑制电子漏电，却引入额外界面电阻与热膨胀失配，是本文验证单层亚微米结构的对照背景[4]；其三，阴极侧共烧窗口受限，界面反应相与元素互扩散对电解质表面化学提出要求，与本文控制晶界/界面化学的思路互补[3]。</w:t>
      </w:r>
    </w:p>
    <w:p>
      <w:pPr>
        <w:pStyle w:val="Heading2"/>
        <w:spacing w:before="120" w:after="120" w:line="360" w:lineRule="auto"/>
        <w:jc w:val="left"/>
      </w:pPr>
      <w:r>
        <w:rPr>
          <w:rFonts w:ascii="Times New Roman" w:hAnsi="Times New Roman" w:eastAsia="黑体"/>
          <w:b/>
          <w:sz w:val="26"/>
        </w:rPr>
        <w:t>4.4 局限与展望</w:t>
      </w:r>
    </w:p>
    <w:p>
      <w:pPr>
        <w:spacing w:line="360" w:lineRule="auto" w:after="80"/>
        <w:ind w:firstLineChars="200" w:firstLine="480"/>
        <w:jc w:val="both"/>
      </w:pPr>
      <w:r>
        <w:rPr>
          <w:rFonts w:ascii="Times New Roman" w:hAnsi="Times New Roman" w:eastAsia="宋体"/>
          <w:sz w:val="24"/>
        </w:rPr>
        <w:t>现有耐久时长为 100 h 量级，与工业需求的 1000 h 以上存在明显差距，任何稳定性结论均限于短期。全部判据数值为拟议值，未实测前本文的一切机制陈述限于方法层。单电池电芯间离散度（n = 2–3）会直接影响 PPD 的置信区间。后续工作应优先补足：变氧分压 EIS 与 DRT 联用以分离空间电荷层与杂质效应；变厚度 Hebb–Wagner 测电子电导以判定结构阻塞贡献；以及 Ca 单掺/共掺路线的系统文献核验——白名单中缺少 CDC 直接文献，相关外推须在补充已核验文献后展开。</w:t>
      </w:r>
    </w:p>
    <w:p>
      <w:pPr>
        <w:pStyle w:val="Heading1"/>
        <w:spacing w:before="200" w:after="120" w:line="360" w:lineRule="auto"/>
        <w:jc w:val="left"/>
      </w:pPr>
      <w:r>
        <w:rPr>
          <w:rFonts w:ascii="Times New Roman" w:hAnsi="Times New Roman" w:eastAsia="黑体"/>
          <w:b/>
          <w:sz w:val="28"/>
        </w:rPr>
        <w:t>5 结论</w:t>
      </w:r>
    </w:p>
    <w:p>
      <w:pPr>
        <w:pStyle w:val="ListNumber"/>
        <w:spacing w:line="360" w:lineRule="auto" w:after="40"/>
      </w:pPr>
      <w:r>
        <w:rPr>
          <w:rFonts w:ascii="Times New Roman" w:hAnsi="Times New Roman" w:eastAsia="宋体"/>
          <w:b/>
          <w:sz w:val="24"/>
        </w:rPr>
        <w:t>致密化</w:t>
      </w:r>
      <w:r>
        <w:rPr>
          <w:rFonts w:ascii="Times New Roman" w:hAnsi="Times New Roman" w:eastAsia="宋体"/>
          <w:sz w:val="24"/>
        </w:rPr>
        <w:t>：在拟议数据下，GDC-0.10 于 1300 °C/4 h 空气烧结即达 98.2 ± 0.4% 相对密度（n = 5），收缩起始温度 780 ± 15 °C；1250 °C 仅达 95.3%，说明 ≤1300 °C 单层共烧的工艺窗口偏紧但可达。</w:t>
      </w:r>
    </w:p>
    <w:p>
      <w:pPr>
        <w:pStyle w:val="ListNumber"/>
        <w:spacing w:line="360" w:lineRule="auto" w:after="40"/>
      </w:pPr>
      <w:r>
        <w:rPr>
          <w:rFonts w:ascii="Times New Roman" w:hAnsi="Times New Roman" w:eastAsia="宋体"/>
          <w:b/>
          <w:sz w:val="24"/>
        </w:rPr>
        <w:t>晶界与输运</w:t>
      </w:r>
      <w:r>
        <w:rPr>
          <w:rFonts w:ascii="Times New Roman" w:hAnsi="Times New Roman" w:eastAsia="宋体"/>
          <w:sz w:val="24"/>
        </w:rPr>
        <w:t>：600 °C 空气下 σ</w:t>
      </w:r>
      <w:r>
        <w:rPr>
          <w:rFonts w:ascii="Times New Roman" w:hAnsi="Times New Roman" w:eastAsia="宋体"/>
          <w:sz w:val="24"/>
          <w:vertAlign w:val="subscript"/>
        </w:rPr>
        <w:t>bulk</w:t>
      </w:r>
      <w:r>
        <w:rPr>
          <w:rFonts w:ascii="Times New Roman" w:hAnsi="Times New Roman" w:eastAsia="宋体"/>
          <w:sz w:val="24"/>
        </w:rPr>
        <w:t xml:space="preserve"> = 0.030、σ</w:t>
      </w:r>
      <w:r>
        <w:rPr>
          <w:rFonts w:ascii="Times New Roman" w:hAnsi="Times New Roman" w:eastAsia="宋体"/>
          <w:sz w:val="24"/>
          <w:vertAlign w:val="subscript"/>
        </w:rPr>
        <w:t>gb</w:t>
      </w:r>
      <w:r>
        <w:rPr>
          <w:rFonts w:ascii="Times New Roman" w:hAnsi="Times New Roman" w:eastAsia="宋体"/>
          <w:sz w:val="24"/>
        </w:rPr>
        <w:t xml:space="preserve"> = 0.060、σ</w:t>
      </w:r>
      <w:r>
        <w:rPr>
          <w:rFonts w:ascii="Times New Roman" w:hAnsi="Times New Roman" w:eastAsia="宋体"/>
          <w:sz w:val="24"/>
          <w:vertAlign w:val="subscript"/>
        </w:rPr>
        <w:t>total</w:t>
      </w:r>
      <w:r>
        <w:rPr>
          <w:rFonts w:ascii="Times New Roman" w:hAnsi="Times New Roman" w:eastAsia="宋体"/>
          <w:sz w:val="24"/>
        </w:rPr>
        <w:t xml:space="preserve"> = 0.0200 S·cm⁻¹（n = 3），晶界电阻占 33%，σ</w:t>
      </w:r>
      <w:r>
        <w:rPr>
          <w:rFonts w:ascii="Times New Roman" w:hAnsi="Times New Roman" w:eastAsia="宋体"/>
          <w:sz w:val="24"/>
          <w:vertAlign w:val="subscript"/>
        </w:rPr>
        <w:t>gb</w:t>
      </w:r>
      <w:r>
        <w:rPr>
          <w:rFonts w:ascii="Times New Roman" w:hAnsi="Times New Roman" w:eastAsia="宋体"/>
          <w:sz w:val="24"/>
        </w:rPr>
        <w:t xml:space="preserve"> 活化能 1.02 ± 0.05 eV，低于商业粉体对照样的 1.15 ± 0.05 eV。</w:t>
      </w:r>
    </w:p>
    <w:p>
      <w:pPr>
        <w:pStyle w:val="ListNumber"/>
        <w:spacing w:line="360" w:lineRule="auto" w:after="40"/>
      </w:pPr>
      <w:r>
        <w:rPr>
          <w:rFonts w:ascii="Times New Roman" w:hAnsi="Times New Roman" w:eastAsia="宋体"/>
          <w:b/>
          <w:sz w:val="24"/>
        </w:rPr>
        <w:t>漏电抑制</w:t>
      </w:r>
      <w:r>
        <w:rPr>
          <w:rFonts w:ascii="Times New Roman" w:hAnsi="Times New Roman" w:eastAsia="宋体"/>
          <w:sz w:val="24"/>
        </w:rPr>
        <w:t>：600 °C、5% H₂/Ar 下 σ</w:t>
      </w:r>
      <w:r>
        <w:rPr>
          <w:rFonts w:ascii="Times New Roman" w:hAnsi="Times New Roman" w:eastAsia="宋体"/>
          <w:sz w:val="24"/>
          <w:vertAlign w:val="subscript"/>
        </w:rPr>
        <w:t>e</w:t>
      </w:r>
      <w:r>
        <w:rPr>
          <w:rFonts w:ascii="Times New Roman" w:hAnsi="Times New Roman" w:eastAsia="宋体"/>
          <w:sz w:val="24"/>
        </w:rPr>
        <w:t xml:space="preserve"> = 8.0×10⁻⁴ S·cm⁻¹、σ</w:t>
      </w:r>
      <w:r>
        <w:rPr>
          <w:rFonts w:ascii="Times New Roman" w:hAnsi="Times New Roman" w:eastAsia="宋体"/>
          <w:sz w:val="24"/>
          <w:vertAlign w:val="subscript"/>
        </w:rPr>
        <w:t>ion</w:t>
      </w:r>
      <w:r>
        <w:rPr>
          <w:rFonts w:ascii="Times New Roman" w:hAnsi="Times New Roman" w:eastAsia="宋体"/>
          <w:sz w:val="24"/>
        </w:rPr>
        <w:t xml:space="preserve"> = 0.0200 S·cm⁻¹、σ</w:t>
      </w:r>
      <w:r>
        <w:rPr>
          <w:rFonts w:ascii="Times New Roman" w:hAnsi="Times New Roman" w:eastAsia="宋体"/>
          <w:sz w:val="24"/>
          <w:vertAlign w:val="subscript"/>
        </w:rPr>
        <w:t>total</w:t>
      </w:r>
      <w:r>
        <w:rPr>
          <w:rFonts w:ascii="Times New Roman" w:hAnsi="Times New Roman" w:eastAsia="宋体"/>
          <w:sz w:val="24"/>
        </w:rPr>
        <w:t xml:space="preserve"> = 0.0208 S·cm⁻¹，据此得 t</w:t>
      </w:r>
      <w:r>
        <w:rPr>
          <w:rFonts w:ascii="Times New Roman" w:hAnsi="Times New Roman" w:eastAsia="宋体"/>
          <w:sz w:val="24"/>
          <w:vertAlign w:val="subscript"/>
        </w:rPr>
        <w:t>ion</w:t>
      </w:r>
      <w:r>
        <w:rPr>
          <w:rFonts w:ascii="Times New Roman" w:hAnsi="Times New Roman" w:eastAsia="宋体"/>
          <w:sz w:val="24"/>
        </w:rPr>
        <w:t xml:space="preserve"> = 0.962 ± 0.008（n = 3），对照样 t</w:t>
      </w:r>
      <w:r>
        <w:rPr>
          <w:rFonts w:ascii="Times New Roman" w:hAnsi="Times New Roman" w:eastAsia="宋体"/>
          <w:sz w:val="24"/>
          <w:vertAlign w:val="subscript"/>
        </w:rPr>
        <w:t>ion</w:t>
      </w:r>
      <w:r>
        <w:rPr>
          <w:rFonts w:ascii="Times New Roman" w:hAnsi="Times New Roman" w:eastAsia="宋体"/>
          <w:sz w:val="24"/>
        </w:rPr>
        <w:t xml:space="preserve"> 为 0.816。</w:t>
      </w:r>
    </w:p>
    <w:p>
      <w:pPr>
        <w:pStyle w:val="ListNumber"/>
        <w:spacing w:line="360" w:lineRule="auto" w:after="40"/>
      </w:pPr>
      <w:r>
        <w:rPr>
          <w:rFonts w:ascii="Times New Roman" w:hAnsi="Times New Roman" w:eastAsia="宋体"/>
          <w:b/>
          <w:sz w:val="24"/>
        </w:rPr>
        <w:t>单电池验证</w:t>
      </w:r>
      <w:r>
        <w:rPr>
          <w:rFonts w:ascii="Times New Roman" w:hAnsi="Times New Roman" w:eastAsia="宋体"/>
          <w:sz w:val="24"/>
        </w:rPr>
        <w:t>：600 °C 下 OCV = 0.96 ± 0.01 V、PPD = 0.82 ± 0.05 W·cm⁻²，0.3 A·cm⁻² 恒流 100 h 电压衰减 12 ± 4 μV·h⁻¹，仅支持短期稳定性结论。</w:t>
      </w:r>
    </w:p>
    <w:p>
      <w:pPr>
        <w:pStyle w:val="ListNumber"/>
        <w:spacing w:line="360" w:lineRule="auto" w:after="40"/>
      </w:pPr>
      <w:r>
        <w:rPr>
          <w:rFonts w:ascii="Times New Roman" w:hAnsi="Times New Roman" w:eastAsia="宋体"/>
          <w:b/>
          <w:sz w:val="24"/>
        </w:rPr>
        <w:t>展望</w:t>
      </w:r>
      <w:r>
        <w:rPr>
          <w:rFonts w:ascii="Times New Roman" w:hAnsi="Times New Roman" w:eastAsia="宋体"/>
          <w:sz w:val="24"/>
        </w:rPr>
        <w:t>：晶界电阻降低与电子漏电抑制的因果归属仍属 proposed，需由 STEM-EDS、XPS、TGA 与 DRT 定量数据检验；后续应延长耐久测试至 500–1000 h 量级，并在补充已核验 CDC 文献后评估 Ca 共掺路线的外推可行性。</w:t>
      </w:r>
    </w:p>
    <w:p>
      <w:pPr>
        <w:pStyle w:val="Heading1"/>
        <w:spacing w:before="200" w:after="120" w:line="360" w:lineRule="auto"/>
        <w:jc w:val="left"/>
      </w:pPr>
      <w:r>
        <w:rPr>
          <w:rFonts w:ascii="Times New Roman" w:hAnsi="Times New Roman" w:eastAsia="黑体"/>
          <w:b/>
          <w:sz w:val="28"/>
        </w:rPr>
        <w:t>参考文献</w:t>
      </w:r>
    </w:p>
    <w:p>
      <w:pPr>
        <w:spacing w:line="360" w:lineRule="auto" w:after="80"/>
        <w:ind w:firstLineChars="200" w:firstLine="480"/>
        <w:jc w:val="both"/>
      </w:pPr>
      <w:r>
        <w:rPr>
          <w:rFonts w:ascii="Times New Roman" w:hAnsi="Times New Roman" w:eastAsia="宋体"/>
          <w:sz w:val="24"/>
        </w:rPr>
        <w:t>[1] 葛静静. Research Progress on the Modification of CeO2-Based Electrolytes for Intermediate and Low Temperature Solid Oxide Fuel Cells[J]. Advances in Material Chemistry（材料化学前沿）, 2025. [2] WANG H B, WANG L Y, LUO L H, et al. Electrolytic CO2 Performance of La0.3Sr0.6Ti1-xNixO3-δ-based Fiber Fuel Electrode for Solid Oxide Electrolysis Cell[J]. Journal of Inorganic Materials（无机材料学报）, 2025. [3] LUO L H, LIN Y C, SHI J J, et al. Preparation and Properties of Three-phase Composite Cathode of LSCF-GDC Dipped LSM Sol[J]. Journal of Inorganic Materials（无机材料学报）, 2016. [4] ZHANG C, LIU L Z, PENG J, et al. Research Progress of Double-layer Electrolyte and Its Preparation Technology for Intermediate Temperature Solid Oxide Fuel Cells[J]. Chinese Rare Earths（稀土）, 2024. [5] YANG Q, FAN H P, LIN X, et al. A dataset for structure, defect chemistry and electrochemical performance of Yb-doped CaMnO3-δ oxygen electrodes for RSOCs[J]. Nuclear Techniques（核技术）, 2026.</w:t>
      </w:r>
    </w:p>
    <w:p>
      <w:pPr>
        <w:spacing w:line="360" w:lineRule="auto" w:after="80"/>
        <w:ind w:firstLineChars="200" w:firstLine="480"/>
        <w:jc w:val="both"/>
      </w:pPr>
      <w:r>
        <w:rPr>
          <w:rFonts w:ascii="Times New Roman" w:hAnsi="Times New Roman" w:eastAsia="宋体"/>
          <w:sz w:val="24"/>
        </w:rPr>
        <w:t>注：以上元数据仅含作者、题名、刊名与年份，卷(期)、页码与 DOI 待核验补全，补全后按 GB/T 7714-2014 编号制补齐。白名单未覆盖的引用需求（CDC 直接文献、GDC 单电池基准数据、EIS/DRT 方法学原始文献）已在 §0、§2.4、§4.3 相应位置显式标注为缺口，未以任何占位引用替代。</w:t>
      </w:r>
    </w:p>
    <w:p>
      <w:pPr>
        <w:pStyle w:val="Heading1"/>
        <w:spacing w:before="240" w:after="120"/>
      </w:pPr>
      <w:r>
        <w:rPr>
          <w:rFonts w:ascii="Times New Roman" w:hAnsi="Times New Roman" w:eastAsia="黑体"/>
          <w:b/>
          <w:sz w:val="28"/>
        </w:rPr>
        <w:t>参考文献</w:t>
      </w:r>
    </w:p>
    <w:p>
      <w:pPr>
        <w:spacing w:line="300" w:lineRule="auto" w:after="40"/>
        <w:ind w:left="360" w:hanging="360"/>
        <w:jc w:val="both"/>
      </w:pPr>
      <w:r>
        <w:rPr>
          <w:rFonts w:ascii="Times New Roman" w:hAnsi="Times New Roman" w:eastAsia="宋体"/>
          <w:sz w:val="21"/>
        </w:rPr>
        <w:t>[1] 静静 葛. Research Progress on the Modification of CeO2-Based Electrolytes for Intermediate and Low Temperature Solid Oxide Fuel Cells[J]. Advances in Material Chemistry, 2025. DOI: https://doi.org/10.12677/amc.2025.133039</w:t>
      </w:r>
    </w:p>
    <w:p>
      <w:pPr>
        <w:spacing w:line="300" w:lineRule="auto" w:after="40"/>
        <w:ind w:left="360" w:hanging="360"/>
        <w:jc w:val="both"/>
      </w:pPr>
      <w:r>
        <w:rPr>
          <w:rFonts w:ascii="Times New Roman" w:hAnsi="Times New Roman" w:eastAsia="宋体"/>
          <w:sz w:val="21"/>
        </w:rPr>
        <w:t>[2] Hongbin Wang, Leying WANG, Linghong LUO, Liang Cheng. Electrolytic CO 2 Performance of La 0.3 Sr 0.6 Ti 1- x Ni x O 3- δ -based Fiber Fuel Electrode for Solid Oxide Electrolysis Cell[J]. Journal of Inorganic Materials, 2025. DOI: https://doi.org/10.15541/jim20250056</w:t>
      </w:r>
    </w:p>
    <w:p>
      <w:pPr>
        <w:spacing w:line="300" w:lineRule="auto" w:after="40"/>
        <w:ind w:left="360" w:hanging="360"/>
        <w:jc w:val="both"/>
      </w:pPr>
      <w:r>
        <w:rPr>
          <w:rFonts w:ascii="Times New Roman" w:hAnsi="Times New Roman" w:eastAsia="宋体"/>
          <w:sz w:val="21"/>
        </w:rPr>
        <w:t>[3] Luo Linghong, LIN You-Cheng, Shi Jijun, Cheng Hao Liang. Preparation and Properties of Three-phase Composite Cathode of LSCF-GDC Dipped LSM Sol[J]. Journal of Inorganic Materials, 2016. DOI: https://doi.org/10.15541/jim20150617</w:t>
      </w:r>
    </w:p>
    <w:p>
      <w:pPr>
        <w:spacing w:line="300" w:lineRule="auto" w:after="40"/>
        <w:ind w:left="360" w:hanging="360"/>
        <w:jc w:val="both"/>
      </w:pPr>
      <w:r>
        <w:rPr>
          <w:rFonts w:ascii="Times New Roman" w:hAnsi="Times New Roman" w:eastAsia="宋体"/>
          <w:sz w:val="21"/>
        </w:rPr>
        <w:t>[4] Chun ZHANG, L.Z. Liu, Jun PENG, Yuanyuan Liu. Research Progress of Double-layer Electrolyte and Its Preparation Technology for Intermediate Temperature Solid Oxide Fuel Cells[J]. Chinese Rare Earths, 2024. DOI: https://doi.org/10.3724/s1004-0277.202405016</w:t>
      </w:r>
    </w:p>
    <w:p>
      <w:pPr>
        <w:spacing w:line="300" w:lineRule="auto" w:after="40"/>
        <w:ind w:left="360" w:hanging="360"/>
        <w:jc w:val="both"/>
      </w:pPr>
      <w:r>
        <w:rPr>
          <w:rFonts w:ascii="Times New Roman" w:hAnsi="Times New Roman" w:eastAsia="宋体"/>
          <w:sz w:val="21"/>
        </w:rPr>
        <w:t>[5] Qun YANG, Hongpeng Fan, Xiao LIN, Dehua Zheng. A dataset for structure, defect chemistry and electrochemical performance of Yb-doped CaMnO3-δ oxygen electrodes for RSOCs[J]. Nuclear Techniques, 2026. DOI: https://doi.org/10.3724/j.0253-3219.2026.hjs.49.260142</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宋体"/>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