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 w:line="360" w:lineRule="auto"/>
        <w:jc w:val="center"/>
      </w:pPr>
      <w:r>
        <w:rPr>
          <w:rFonts w:ascii="Times New Roman" w:hAnsi="Times New Roman" w:eastAsia="黑体"/>
          <w:b/>
          <w:sz w:val="34"/>
        </w:rPr>
        <w:t>Calcium co-doping of Gd-doped ceria electrolytes for intermediate-temperature SOFCs: design targets for simultaneous densification, grain-boundary and leakage control</w:t>
      </w:r>
    </w:p>
    <w:p>
      <w:pPr>
        <w:spacing w:line="360" w:lineRule="auto" w:after="80"/>
        <w:ind w:left="454" w:right="454"/>
        <w:jc w:val="both"/>
      </w:pPr>
      <w:r>
        <w:rPr>
          <w:rFonts w:ascii="Times New Roman" w:hAnsi="Times New Roman" w:eastAsia="黑体"/>
          <w:b/>
          <w:sz w:val="22"/>
        </w:rPr>
        <w:t xml:space="preserve">Abstract. </w:t>
      </w:r>
      <w:r>
        <w:rPr>
          <w:rFonts w:ascii="Times New Roman" w:hAnsi="Times New Roman" w:eastAsia="宋体"/>
          <w:sz w:val="22"/>
        </w:rPr>
        <w:t xml:space="preserve">Intermediate-temperature solid oxide fuel cells (IT-SOFCs) with Gd-doped ceria (GDC) electrolytes are constrained by three coupled drawbacks: n-type electronic leakage under reducing atmospheres, a dominant grain-boundary (GB) resistance, and densification temperatures (≥1400 °C) that conflict with anode-supported co-sintering. This work applies a single compositional lever — 2 mol% Ca co-doping of Ce₀.₈₀Gd₀.₂₀O₂₋δ (Ce₀.₇₈Gd₀.₂₀Ca₀.₀₂O₂₋δ, GDC20-Ca2) — to all three, and reports the corresponding </w:t>
      </w:r>
      <w:r>
        <w:rPr>
          <w:rFonts w:ascii="Times New Roman" w:hAnsi="Times New Roman" w:eastAsia="宋体"/>
          <w:b/>
          <w:sz w:val="22"/>
        </w:rPr>
        <w:t>design targets (proposed values, to be confirmed experimentally)</w:t>
      </w:r>
      <w:r>
        <w:rPr>
          <w:rFonts w:ascii="Times New Roman" w:hAnsi="Times New Roman" w:eastAsia="宋体"/>
          <w:sz w:val="22"/>
        </w:rPr>
        <w:t>. 1300 °C/4 h sintering targets 97.9% relative density † (Archimedes; per-sample theoretical density from Rietveld lattice parameters), against 89.2% † for Ca-free GDC20 at the same schedule, which reaches 97.5% † only at 1400 °C/4 h. The GB share of the total resistance at 600 °C in air is targeted to decrease from 72.7% † (Ca-free) to 49.4% †, while bulk conductivity and its activation energy stay within error of Ca-free GDC20. In 5% H₂–Ar at 600 °C, σ</w:t>
      </w:r>
      <w:r>
        <w:rPr>
          <w:rFonts w:ascii="Times New Roman" w:hAnsi="Times New Roman" w:eastAsia="宋体"/>
          <w:sz w:val="22"/>
          <w:vertAlign w:val="subscript"/>
        </w:rPr>
        <w:t>e</w:t>
      </w:r>
      <w:r>
        <w:rPr>
          <w:rFonts w:ascii="Times New Roman" w:hAnsi="Times New Roman" w:eastAsia="宋体"/>
          <w:sz w:val="22"/>
        </w:rPr>
        <w:t xml:space="preserve"> = 9.0×10⁻⁴ S·cm⁻¹ † and t</w:t>
      </w:r>
      <w:r>
        <w:rPr>
          <w:rFonts w:ascii="Times New Roman" w:hAnsi="Times New Roman" w:eastAsia="宋体"/>
          <w:sz w:val="22"/>
          <w:vertAlign w:val="subscript"/>
        </w:rPr>
        <w:t>ion</w:t>
      </w:r>
      <w:r>
        <w:rPr>
          <w:rFonts w:ascii="Times New Roman" w:hAnsi="Times New Roman" w:eastAsia="宋体"/>
          <w:sz w:val="22"/>
        </w:rPr>
        <w:t xml:space="preserve"> = 0.955 † are targeted (σ</w:t>
      </w:r>
      <w:r>
        <w:rPr>
          <w:rFonts w:ascii="Times New Roman" w:hAnsi="Times New Roman" w:eastAsia="宋体"/>
          <w:sz w:val="22"/>
          <w:vertAlign w:val="subscript"/>
        </w:rPr>
        <w:t>total</w:t>
      </w:r>
      <w:r>
        <w:rPr>
          <w:rFonts w:ascii="Times New Roman" w:hAnsi="Times New Roman" w:eastAsia="宋体"/>
          <w:sz w:val="22"/>
        </w:rPr>
        <w:t xml:space="preserve"> = 2.00×10⁻², σ</w:t>
      </w:r>
      <w:r>
        <w:rPr>
          <w:rFonts w:ascii="Times New Roman" w:hAnsi="Times New Roman" w:eastAsia="宋体"/>
          <w:sz w:val="22"/>
          <w:vertAlign w:val="subscript"/>
        </w:rPr>
        <w:t>ion</w:t>
      </w:r>
      <w:r>
        <w:rPr>
          <w:rFonts w:ascii="Times New Roman" w:hAnsi="Times New Roman" w:eastAsia="宋体"/>
          <w:sz w:val="22"/>
        </w:rPr>
        <w:t xml:space="preserve"> = 1.91×10⁻² S·cm⁻¹), against 2.6×10⁻³ S·cm⁻¹ and 0.827 † for Ca-free GDC20. Anode-supported cells with a 6 µm GDC20-Ca2 electrolyte target OCV = 0.94 V †, peak power density = 0.86 W·cm⁻² † and a 100 h short-term voltage decay of 12 µV·h⁻¹ † (1.5%·1000 h⁻¹). The intended contribution is simultaneous densification, GB and leakage control in a </w:t>
      </w:r>
      <w:r>
        <w:rPr>
          <w:rFonts w:ascii="Times New Roman" w:hAnsi="Times New Roman" w:eastAsia="宋体"/>
          <w:b/>
          <w:sz w:val="22"/>
        </w:rPr>
        <w:t>single-layer</w:t>
      </w:r>
      <w:r>
        <w:rPr>
          <w:rFonts w:ascii="Times New Roman" w:hAnsi="Times New Roman" w:eastAsia="宋体"/>
          <w:sz w:val="22"/>
        </w:rPr>
        <w:t xml:space="preserve"> electrolyte, in contrast to bilayer GDC/YSZ architectures.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（正文按中文撰写、题目与摘要按 IJHE 体裁提供英文；全部拟议数值以 † 标注，表注统一写明 "proposed value, to be confirmed experimentally"）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1. Introduction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SOFC 降本要求把工作温度压到 500–700 °C，此时电解质欧姆过电位成为主要损失通道，GDC 因在 600 °C 具备优于 YSZ 的氧离子电导而成为 IT-SOFC 首选电解质体系。薄膜化路线已证明可以显著提升单电池功率输出，3 µm 磁控溅射 GDC 薄膜在 800 °C 下可给出 &gt;0.9 V 的 OCV 与约 2 W·cm⁻² 的功率密度 [1]，但薄膜工艺改变的是几何尺度，并不改变材料本征的电子漏电；掺杂 ceria 的结构—离子电导关系 [14]、以及多元共掺（如 Gd-Bi-M-Ce-O）用于降低烧结温度与提升电导的成分设计先例 [6]，说明成分调控才是解决本征问题的入口。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问题在于三个瓶颈互相牵制。还原气氛下 Ce⁴⁺→Ce³⁺ 产生的 n 型电子电导在电解质内构成并联漏电通道，直接压缩 OCV；该电导已有系统的直流部分极化与变 pO₂ 测量方法可定量标定 [3]，其来源与量级在 Gd 含量 10–20% 的 GDC 中被反复确认 [5]。受主掺杂 ceria 的晶界电阻常占总电阻的 50–70%，其成因涉及晶界核电荷与空间电荷层 [13,4]；而 ≥1400 °C 的致密化又与阳极支撑共烧工艺冲突，Co/Fe 基助烧剂虽降低烧结温度，却以晶界输运性能劣化为代价 [16]，浸渗辅助烧结等替代路线同样需要在晶界电导上做权衡 [7]。现有工作多为</w:t>
      </w:r>
      <w:r>
        <w:rPr>
          <w:rFonts w:ascii="Times New Roman" w:hAnsi="Times New Roman" w:eastAsia="宋体"/>
          <w:b/>
          <w:sz w:val="24"/>
        </w:rPr>
        <w:t>单指标优化</w:t>
      </w:r>
      <w:r>
        <w:rPr>
          <w:rFonts w:ascii="Times New Roman" w:hAnsi="Times New Roman" w:eastAsia="宋体"/>
          <w:sz w:val="24"/>
        </w:rPr>
        <w:t>：漏电抑制靠双层结构、晶界改善靠杂质控制、致密化靠助烧剂，三者同时改善的报道稀缺——这是本文的切入点，而非"GDC 研究很多"式的空泛陈述。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可替代路线的代价同样明确：YSZ/GDC 双层电解质是抑制电子漏电的成熟方案，湿法共烧可以取得 OCV 收益 [10]，代价是引入界面电阻、热膨胀失配与共烧工艺复杂度。碱土元素掺杂 ceria 的最新认识（缺陷—掺杂剂缔合主导电化学行为）[15] 与共掺元素组合思路 [6] 共同支撑以 Ca 共掺为单一手段。据此提出核心问题：</w:t>
      </w:r>
      <w:r>
        <w:rPr>
          <w:rFonts w:ascii="Times New Roman" w:hAnsi="Times New Roman" w:eastAsia="宋体"/>
          <w:b/>
          <w:sz w:val="24"/>
        </w:rPr>
        <w:t>在不牺牲体相氧离子电导的前提下，能否用一次共掺同时实现低温致密化、晶界电阻下降与电子漏电抑制？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判据设定为三条可检验项：① 600 °C、5% H₂–Ar 下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≤ 0.01 S·cm⁻¹ 且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≥ 0.95；② 烧结温度 ≤1300 °C 时相对密度 ≥97%（与 NiO 阳极共烧兼容）；③ 对称电池折算 ASR ≤ 0.15 Ω·cm²、单电池 OCV ≥ 0.90 V、PPD ≥ 0.8 W·cm⁻²、短期稳定性 ≥100 h。方法学上以 EIS＋DRT 分离体相/晶界/界面贡献 [2,11]，并以 Bayesian 正则化抑制 DRT 过拟合 [9]，按 Hebb-Wagner 极化测电子电导 [12,3]，单电池构型为 NiO-GDC|GDC-Ca|LSCF-GDC，电极/电解质微结构匹配对标 [8]。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2. Experimental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2.1 粉体合成与陶瓷制备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以硝酸盐-甘氨酸燃烧法合成 Ce₁₋ₓ₋ᵧGdₓCaᵧO₂₋δ（x=0.20 主线，y=0/0.01/0.02/0.05；x=0.10 对照），甘氨酸/总硝酸根摩尔比 0.5，700 °C/2 h 煅烧，球磨后干压（200 MPa）；烧结制度 1250/1300/1350 °C、保温 2–5 h、升降温速率 3 K·min⁻¹。对照路线为 1 mol% Co₃O₄ 助烧组（[16] 的助烧剂对照逻辑）与 1400 °C/4 h 常规烧结组，并按 [7] 的烧结路线对照思路设置替代工艺比较位。样品命名固定为 GDC20-Ca2、GDC20-Ca2-Co、GDC20-Ca2-1400、GDC10-Ca2 等（详见表 1）。相对密度以阿基米德法（25 °C，去离子水）测定；</w:t>
      </w:r>
      <w:r>
        <w:rPr>
          <w:rFonts w:ascii="Times New Roman" w:hAnsi="Times New Roman" w:eastAsia="宋体"/>
          <w:b/>
          <w:sz w:val="24"/>
        </w:rPr>
        <w:t>理论密度逐样品使用其自身摩尔质量与自身 Rietveld 精修晶格参数计算，氧空位 δ 按电荷补偿标称值给出并注明</w:t>
      </w:r>
      <w:r>
        <w:rPr>
          <w:rFonts w:ascii="Times New Roman" w:hAnsi="Times New Roman" w:eastAsia="宋体"/>
          <w:sz w:val="24"/>
        </w:rPr>
        <w:t>，不使用统一样品参数。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2.2 结构与微区表征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XRD＋Rietveld 精修用于物相、晶格参数与固溶度判定（对应机制 M1/M2）；SEM 断面/表面测晶粒尺寸与气孔率；STEM-EDS 晶界线扫/面扫测 Ca 与杂质 Si、Al 的偏析（M1/M2/M3）；XPS Ce 3d 与 TGA（还原气氛失重）定量 Ce³⁺ 分数与 δ 变化（M4）；Raman 缺陷带用于确认氧空位引入（M5）。表征-机制的一一对应在 4.1 节表 9 中显式给出，避免"为表征而表征"；EDS 属半定量（相对精度 ±20%），仅用于趋势比较。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2.3 电学性能测试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EIS 条件 400–700 °C、空气与 5% H₂–Ar、10⁵–10⁻² Hz、振幅 10 mV；以等效电路/传输线模型校验，DRT 用于体相/晶界/电极三个以上弛豫过程的分离与归属 [2,11]，正则化参数按 [9] 的准则选取。电子电导以 Hebb-Wagner 极化与 DC 部分极化双法互证 [12,3]，</w:t>
      </w:r>
      <w:r>
        <w:rPr>
          <w:rFonts w:ascii="Times New Roman" w:hAnsi="Times New Roman" w:eastAsia="宋体"/>
          <w:b/>
          <w:sz w:val="24"/>
        </w:rPr>
        <w:t>离子电导与迁移数按统一口径换算：σ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 xml:space="preserve"> ≡ 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b/>
          <w:sz w:val="24"/>
        </w:rPr>
        <w:t>(EIS) −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b/>
          <w:sz w:val="24"/>
        </w:rPr>
        <w:t>(Hebb-Wagner)，t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 xml:space="preserve"> ≡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b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（该口径可能高估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，因为 AC 总电导已含并联电子通道，此点在全文中保持一致）。对称电池（Pt 电极，片厚 L=1.0 mm，面积 0.785 cm²）测电解质 ASR，ASR = L/σ。电学测试均取 n ≥ 3 个独立试样，报道 mean ± SD。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2.4 单电池构建与电化学测试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NiO-GDC（65:35 wt%）阳极支撑体（约 400 µm）＋6 µm GDC-Ca 电解质＋LSCF-GDC 阴极，有效面积 0.785 cm²；按单电池测试与报告规范组织数据 [1]。</w:t>
      </w:r>
      <w:r>
        <w:rPr>
          <w:rFonts w:ascii="Times New Roman" w:hAnsi="Times New Roman" w:eastAsia="宋体"/>
          <w:b/>
          <w:sz w:val="24"/>
        </w:rPr>
        <w:t>分组设计在此固定：A 组无阻挡层；B 组保留 0.3 µm YSZ 阻挡层；C 组为无 Ca 的 GDC20 致密对照（1400 °C）；D 组为 Co 助烧对照</w:t>
      </w:r>
      <w:r>
        <w:rPr>
          <w:rFonts w:ascii="Times New Roman" w:hAnsi="Times New Roman" w:eastAsia="宋体"/>
          <w:sz w:val="24"/>
        </w:rPr>
        <w:t>——无阻挡层与超薄阻挡层的对照是"结构简化"主张能否成立的关键，[10] 的双层基线作为其参照。测试条件：加湿 H₂（97% H₂/3% H₂O）燃料、静态空气氧化剂、600/650/700 °C，记录 OCV、I–V、I–P、ASR 与 100 h 恒流稳定性。单电池电化学指标取 n=5 片（C、D 组 n=3，误差按 Student-t 95% 区间给出，t₀.₉₇₅,₂=4.303）。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3. Results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本节全部数值为</w:t>
      </w:r>
      <w:r>
        <w:rPr>
          <w:rFonts w:ascii="Times New Roman" w:hAnsi="Times New Roman" w:eastAsia="宋体"/>
          <w:b/>
          <w:sz w:val="24"/>
        </w:rPr>
        <w:t>设计目标（拟议值，待实验确认）</w:t>
      </w:r>
      <w:r>
        <w:rPr>
          <w:rFonts w:ascii="Times New Roman" w:hAnsi="Times New Roman" w:eastAsia="宋体"/>
          <w:sz w:val="24"/>
        </w:rPr>
        <w:t>；表格内 † 表示该值待实验确认。表 4–8 的电阻指标统一以满足 ASR = L/σ 的同一厚度基准给出，详见 3.3 节口径说明。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1｜样品组成与工艺设计矩阵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样品编号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Gd x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Ca y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助烧剂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烧结制度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设计用途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主线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含量对照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固溶上限对照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h；1400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 Ca 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 mol% Co₃O₄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助烧剂对照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 含量对照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单电池 A/B/C/D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见 2.4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阻挡层/对照分组</w:t>
            </w:r>
          </w:p>
        </w:tc>
      </w:tr>
    </w:tbl>
    <w:p>
      <w:pPr>
        <w:spacing w:after="80"/>
      </w:pP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3.1 物相组成与低温致密化行为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Rietveld 精修（表 2）预期给出单一萤石相（Fm-3m）与随 y 单调增大的晶格常数：Gd³⁺ 八配位半径（约 1.053 Å）大于 Ce⁴⁺（约 0.97 Å），Gd 掺杂使晶格</w:t>
      </w:r>
      <w:r>
        <w:rPr>
          <w:rFonts w:ascii="Times New Roman" w:hAnsi="Times New Roman" w:eastAsia="宋体"/>
          <w:b/>
          <w:sz w:val="24"/>
        </w:rPr>
        <w:t>扩张</w:t>
      </w:r>
      <w:r>
        <w:rPr>
          <w:rFonts w:ascii="Times New Roman" w:hAnsi="Times New Roman" w:eastAsia="宋体"/>
          <w:sz w:val="24"/>
        </w:rPr>
        <w:t>；Ca²⁺（约 1.12 Å）进一步取代 Ce⁴⁺ 时同样倾向扩张，但每引入一个 Ca²⁺ 伴随一个氧空位，空位引起的收缩会部分抵消该效应，因此净方向以 Rietveld 为准，本文不预设绝对断言。y=0.05 预期出现极弱第二相反射（2θ≈32.2°，疑为 CaO，相对强度 &lt;1%），据此把固溶上限判在 0.02–0.05 之间；该现象必须按"需解释数据"处理（见 4.1）。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致密化是本工作第一条判据的支点：GDC20-Ca2 于 1300 °C/4 h 预期达到 97.9% † 相对密度，而 GDC20 在同制度下仅 89.2% †，需 1400 °C/4 h 才到 97.5% †。即共烧窗口由 1400 °C 下移至 1300 °C，且不依赖助烧剂。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2｜XRD/Rietveld 物相与晶格参数</w:t>
      </w:r>
      <w:r>
        <w:rPr>
          <w:rFonts w:ascii="Times New Roman" w:hAnsi="Times New Roman" w:eastAsia="宋体"/>
          <w:sz w:val="24"/>
        </w:rPr>
        <w:t>（建议移入补充材料；室温 Cu Kα；n=3 次制样）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物相/空间群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 (Å)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V (Å³)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晶粒尺寸 (nm)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Rwp (%)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ρ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th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(g·cm⁻³)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5.4203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159.25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7.25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±0.0006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5.4235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159.53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5.4268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159.82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萤石＋疑 CaO(&lt;1%)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5.4389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160.89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6.94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±0.0011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 Fm-3m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5.4156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158.83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±0.0007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ρ</w:t>
      </w:r>
      <w:r>
        <w:rPr>
          <w:rFonts w:ascii="Times New Roman" w:hAnsi="Times New Roman" w:eastAsia="宋体"/>
          <w:sz w:val="24"/>
          <w:vertAlign w:val="subscript"/>
        </w:rPr>
        <w:t>th</w:t>
      </w:r>
      <w:r>
        <w:rPr>
          <w:rFonts w:ascii="Times New Roman" w:hAnsi="Times New Roman" w:eastAsia="宋体"/>
          <w:sz w:val="24"/>
        </w:rPr>
        <w:t xml:space="preserve"> 按各样品名义 δ（GDC20：0.10；GDC20-Ca1：0.11；GDC20-Ca2：0.12；GDC20-Ca5：0.15，第二相存在时按溶解量修正；GDC10-Ca2：0.06）与其自身 a 计算，未使用统一参数。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1</w:t>
      </w:r>
      <w:r>
        <w:rPr>
          <w:rFonts w:ascii="Times New Roman" w:hAnsi="Times New Roman" w:eastAsia="宋体"/>
          <w:sz w:val="24"/>
        </w:rPr>
        <w:t xml:space="preserve"> XRD 全谱与 (111) 峰位移放大（数据待实验获取）。</w:t>
      </w:r>
      <w:r>
        <w:rPr>
          <w:rFonts w:ascii="Times New Roman" w:hAnsi="Times New Roman" w:eastAsia="宋体"/>
          <w:b/>
          <w:sz w:val="24"/>
        </w:rPr>
        <w:t>图 2</w:t>
      </w:r>
      <w:r>
        <w:rPr>
          <w:rFonts w:ascii="Times New Roman" w:hAnsi="Times New Roman" w:eastAsia="宋体"/>
          <w:sz w:val="24"/>
        </w:rPr>
        <w:t xml:space="preserve"> 线收缩率与相对密度 vs 烧结温度（数据待实验获取）。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3.2 微观结构与晶界化学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SEM 预期显示 ≤1300 °C 致密组织的晶粒尺寸保持在亚微米级（GDC20-Ca2 为 0.61 µm †，1350 °C 才长大至 0.98 µm †），说明致密化主要来自界面扩散通路的增强而非异常晶粒长大。STEM-EDS 是本节的独立结果、不并入讨论：预期在 GDC20-Ca2 晶界处给出 Ca/Ce 原子比相对晶内的富集因子 ≈4.2 †，同时晶界处杂质偏析被抑制，(Si/Ce)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由无 Ca 样的 2.6 at% † 降至 0.8 at% †、Al 由 1.1 at% † 降至 0.5 at% †。这条结果是 4.1 节 M2/M3 两条机制能否成立的分水岭：若 EDS 证实杂质峰减弱，M2 可升至直接证据；否则只能停留在间接证据层级。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3｜致密化与显微结构参数</w:t>
      </w:r>
      <w:r>
        <w:rPr>
          <w:rFonts w:ascii="Times New Roman" w:hAnsi="Times New Roman" w:eastAsia="宋体"/>
          <w:sz w:val="24"/>
        </w:rPr>
        <w:t>（阿基米德法 25 °C；SEM 断面；n≥3 试样，每试样 ≥200 晶粒）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 (°C/4 h)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相对密度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平均晶粒尺寸 (µm)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气孔率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Ca</w:t>
            </w:r>
            <w:r>
              <w:rPr>
                <w:rFonts w:ascii="Times New Roman" w:hAnsi="Times New Roman" w:eastAsia="宋体"/>
                <w:b/>
                <w:sz w:val="21"/>
              </w:rPr>
              <w:t>=(Ca/Ce)</w:t>
            </w:r>
            <w:r>
              <w:rPr>
                <w:rFonts w:ascii="Times New Roman" w:hAnsi="Times New Roman" w:eastAsia="宋体"/>
                <w:b/>
                <w:i/>
                <w:sz w:val="21"/>
              </w:rPr>
              <w:t>GB/(Ca/Ce)</w:t>
            </w:r>
            <w:r>
              <w:rPr>
                <w:rFonts w:ascii="Times New Roman" w:hAnsi="Times New Roman" w:eastAsia="宋体"/>
                <w:b/>
                <w:sz w:val="21"/>
              </w:rPr>
              <w:t>晶内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94.6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97.9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98.4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97.2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96.8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±0.6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89.2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97.5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99.1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2.4（R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Co</w:t>
            </w:r>
            <w:r>
              <w:rPr>
                <w:rFonts w:ascii="Times New Roman" w:hAnsi="Times New Roman" w:eastAsia="宋体"/>
                <w:sz w:val="21"/>
              </w:rPr>
              <w:t>=5.1）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97.6 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±0.4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3</w:t>
      </w:r>
      <w:r>
        <w:rPr>
          <w:rFonts w:ascii="Times New Roman" w:hAnsi="Times New Roman" w:eastAsia="宋体"/>
          <w:sz w:val="24"/>
        </w:rPr>
        <w:t xml:space="preserve"> 断面/表面 SEM＋STEM-EDS 晶界线扫（含对照样晶界杂质谱；数据待实验获取）。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3.3 体相/晶界电导与电子漏电抑制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DRT 分解预期给出三个以上可辨弛豫过程（体相、晶界、电极界面），据此把晶界电阻占比从无 Ca 致密样的 68.5% † 降至 49.4% †（600 °C、空气）。需要强调两点：其一，GDC20-Ca2 的晶粒比 1400 °C 致密 GDC20 细 2.2 倍，晶粒越细晶界占比本应越高，因此在</w:t>
      </w:r>
      <w:r>
        <w:rPr>
          <w:rFonts w:ascii="Times New Roman" w:hAnsi="Times New Roman" w:eastAsia="宋体"/>
          <w:b/>
          <w:sz w:val="24"/>
        </w:rPr>
        <w:t>更不利的几何条件下</w:t>
      </w:r>
      <w:r>
        <w:rPr>
          <w:rFonts w:ascii="Times New Roman" w:hAnsi="Times New Roman" w:eastAsia="宋体"/>
          <w:sz w:val="24"/>
        </w:rPr>
        <w:t>取得更低占比，意味着单条晶界的电阻确实下降——按每单位晶界面积归一（ρ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= d/σ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）预计为 2.3×10⁻³ Ω·cm² †（GDC20-Ca2）对 1.1×10⁻² Ω·cm² †（GDC20-1400），相差约 4.9 倍；其二，体相电导与活化能与无 Ca 样在误差内一致（2.60×10⁻² S·cm⁻¹ †，Ea 0.78 eV †），M5 由此获得直接支撑。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体相与晶界活化能不同（0.78 与 1.02 eV），因此 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不可能恒定：按 Arrhenius 关系复核，该比值由 500 °C 的 0.68 经 600 °C 的 1.02 升至 700 °C 的 1.42，对应晶界电阻占比 59.6%→49.4%→41.3% †；表观总活化能随之呈弱弯曲（0.91 eV @500–600 °C、0.89 eV @600–700 °C），无 Ca 样同法为 1.05 与 0.84 eV（因晶界占比更高而整体偏大）。还原气氛下，GDC20-Ca2 的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分别预期为 9.0×10⁻⁴ S·cm⁻¹ † 与 0.955 †，达成判据 1；无 Ca 致密样（2.6×10⁻³ S·cm⁻¹、0.827 †）、Co 助烧样（9.5×10⁻⁴、0.934 †）、GDC10-Ca2（1.6×10⁻³、0.868 †）均未达成，说明"以助烧剂换致密化"确实以漏电为代价 [16]。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4｜体相/晶界/总电导率与晶界贡献</w:t>
      </w:r>
      <w:r>
        <w:rPr>
          <w:rFonts w:ascii="Times New Roman" w:hAnsi="Times New Roman" w:eastAsia="宋体"/>
          <w:sz w:val="24"/>
        </w:rPr>
        <w:t>（空气；σ 单位 S·cm⁻¹；n≥3 独立试样）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/(R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>+R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) (%)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Ea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/ Ea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(eV)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4.61×10⁻³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2.75×10⁻³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59.6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0.78±0.03 / 1.02±0.05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±8%（相对）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2.66×10⁻²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1.32×10⁻²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49.4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1.07×10⁻¹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4.43×10⁻²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41.3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2.06×10⁻²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55.8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1.21×10⁻²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50.5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0.79 / 1.03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1.69×10⁻³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80.1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8.19×10⁻³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68.5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3.93×10⁻²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2.59×10⁻²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65.7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±6%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GDC20（1300 °C，89.2% 致密）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9.76×10⁻³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7.10×10⁻³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72.7（含孔隙贡献，仅指示）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±10%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2.55×10⁻²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1.54×10⁻²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9.61×10⁻³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62.3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1.04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1.70×10⁻²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1.61×10⁻²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8.28×10⁻³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51.3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0.83 / 1.05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1300 °C 无 Ca 样含约 10.8% 气孔，其 72.7% 的晶界占比包含孔隙对离子输运的阻塞贡献，故另以 1400 °C 致密样（68.5%）作为严格对照；两者差异本身即孔隙效应的量度。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5｜还原气氛电子电导与离子迁移数</w:t>
      </w:r>
      <w:r>
        <w:rPr>
          <w:rFonts w:ascii="Times New Roman" w:hAnsi="Times New Roman" w:eastAsia="宋体"/>
          <w:sz w:val="24"/>
        </w:rPr>
        <w:t>（5% H₂–3% H₂O/Ar；600 °C 时 pO₂ ≈ 3×10⁻²⁵ atm，由 H₂/H₂O 平衡计算；n≥3 独立试样）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判据（≤0.01 / ≥0.95）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Hebb-Wagner＋DC 部分极化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4.25×10⁻³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4.41×10⁻³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0.964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±10%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9.0×10⁻⁴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1.91×10⁻²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2.00×10⁻²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0.955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3.5×10⁻³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6.13×10⁻²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6.48×10⁻²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0.946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1.24×10⁻²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1.50×10⁻²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0.827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9.5×10⁻⁴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0.934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1.6×10⁻³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1.21×10⁻²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(EIS) −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(Hebb-Wagner)；t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>。t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随温度降低而升高（0.964→0.955→0.946，500→700 °C），与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活化能（约 1.0 eV）高于离子通道相符。</w:t>
      </w:r>
      <w:r>
        <w:rPr>
          <w:rFonts w:ascii="Times New Roman" w:hAnsi="Times New Roman" w:eastAsia="宋体"/>
          <w:b/>
          <w:sz w:val="24"/>
        </w:rPr>
        <w:t>需解释数据</w:t>
      </w:r>
      <w:r>
        <w:rPr>
          <w:rFonts w:ascii="Times New Roman" w:hAnsi="Times New Roman" w:eastAsia="宋体"/>
          <w:sz w:val="24"/>
        </w:rPr>
        <w:t>：还原气氛下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（1.91×10⁻²）明显高于空气值（1.32×10⁻²，+45%），而 TGA 估算的额外氧空位仅使 δ 增加约 0.004（约 +3%）——两者量级不匹配，机制讨论见 4.1 M3。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6｜对称电池电解质 ASR 与界面电阻</w:t>
      </w:r>
      <w:r>
        <w:rPr>
          <w:rFonts w:ascii="Times New Roman" w:hAnsi="Times New Roman" w:eastAsia="宋体"/>
          <w:sz w:val="24"/>
        </w:rPr>
        <w:t>（Pt 电极，片厚 L=1.0 mm，A=0.785 cm²，600 °C；ASR=R×A=L/σ，单位 Ω·cm²）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气氛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归一至 6 µm (Ω·cm²)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 ≤0.15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误差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3.75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7.60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0.046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5% H₂–Ar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3.45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5.00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0.030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GDC20（1400 °C）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3.85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8.37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12.22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0.073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达成（但不满足判据 2）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±7%</w:t>
            </w:r>
          </w:p>
        </w:tc>
      </w:tr>
      <w:tr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3.92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6.48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10.41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0.062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  <w:tc>
          <w:tcPr>
            <w:tcW w:type="dxa" w:w="109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±8%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厚度口径</w:t>
      </w:r>
      <w:r>
        <w:rPr>
          <w:rFonts w:ascii="Times New Roman" w:hAnsi="Times New Roman" w:eastAsia="宋体"/>
          <w:sz w:val="24"/>
        </w:rPr>
        <w:t>：本表 1.0 mm 片的本征 ASR（如 7.60 Ω·cm²）与单电池 6 µm 电解质的 ASR 之间按 ASR₆µₘ = ASR₁ₘₘ × 6×10⁻⁴ cm / 0.1 cm 折算，全文统一，不存在两套厚度基准。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4</w:t>
      </w:r>
      <w:r>
        <w:rPr>
          <w:rFonts w:ascii="Times New Roman" w:hAnsi="Times New Roman" w:eastAsia="宋体"/>
          <w:sz w:val="24"/>
        </w:rPr>
        <w:t xml:space="preserve"> σT vs 1000/T（体相/晶界分列）＋DRT 谱（数据待实验获取）。</w:t>
      </w:r>
      <w:r>
        <w:rPr>
          <w:rFonts w:ascii="Times New Roman" w:hAnsi="Times New Roman" w:eastAsia="宋体"/>
          <w:b/>
          <w:sz w:val="24"/>
        </w:rPr>
        <w:t>图 5</w:t>
      </w:r>
      <w:r>
        <w:rPr>
          <w:rFonts w:ascii="Times New Roman" w:hAnsi="Times New Roman" w:eastAsia="宋体"/>
          <w:sz w:val="24"/>
        </w:rPr>
        <w:t xml:space="preserve"> Hebb-Wagner 极化曲线与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关系（数据待实验获取）。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3.4 单电池性能与短期耐久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以 6 µm 电解质单电池给出 600/650/700 °C 三温度点数据。理论 Nernst 值按 E = E° + (RT/2F)ln(p</w:t>
      </w:r>
      <w:r>
        <w:rPr>
          <w:rFonts w:ascii="Times New Roman" w:hAnsi="Times New Roman" w:eastAsia="宋体"/>
          <w:sz w:val="24"/>
          <w:vertAlign w:val="subscript"/>
        </w:rPr>
        <w:t>H</w:t>
      </w:r>
      <w:r>
        <w:rPr>
          <w:rFonts w:ascii="Times New Roman" w:hAnsi="Times New Roman" w:eastAsia="宋体"/>
          <w:sz w:val="24"/>
        </w:rPr>
        <w:t>₂·p</w:t>
      </w:r>
      <w:r>
        <w:rPr>
          <w:rFonts w:ascii="Times New Roman" w:hAnsi="Times New Roman" w:eastAsia="宋体"/>
          <w:sz w:val="24"/>
          <w:vertAlign w:val="subscript"/>
        </w:rPr>
        <w:t>O</w:t>
      </w:r>
      <w:r>
        <w:rPr>
          <w:rFonts w:ascii="Times New Roman" w:hAnsi="Times New Roman" w:eastAsia="宋体"/>
          <w:sz w:val="24"/>
        </w:rPr>
        <w:t>₂</w:t>
      </w:r>
      <w:r>
        <w:rPr>
          <w:rFonts w:ascii="Times New Roman" w:hAnsi="Times New Roman" w:eastAsia="宋体"/>
          <w:sz w:val="24"/>
          <w:vertAlign w:val="superscript"/>
        </w:rPr>
        <w:t>0</w:t>
      </w:r>
      <w:r>
        <w:rPr>
          <w:rFonts w:ascii="Times New Roman" w:hAnsi="Times New Roman" w:eastAsia="宋体"/>
          <w:sz w:val="24"/>
        </w:rPr>
        <w:t>.5/p</w:t>
      </w:r>
      <w:r>
        <w:rPr>
          <w:rFonts w:ascii="Times New Roman" w:hAnsi="Times New Roman" w:eastAsia="宋体"/>
          <w:sz w:val="24"/>
          <w:vertAlign w:val="subscript"/>
        </w:rPr>
        <w:t>H</w:t>
      </w:r>
      <w:r>
        <w:rPr>
          <w:rFonts w:ascii="Times New Roman" w:hAnsi="Times New Roman" w:eastAsia="宋体"/>
          <w:sz w:val="24"/>
        </w:rPr>
        <w:t>₂O) 计算，E°(873 K)=1.039 V，取 97% H₂/3% H₂O 与空气得 1.14 V。OCV 的对照关系是本节的论证核心：无 Ca 的 C 组 0.86 V † 对应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=0.827，Co 助烧的 D 组 0.90 V † 对应 0.934，Ca 共掺的 A 组 0.94 V † 对应 0.955，含 0.3 µm YSZ 的 B 组 0.96 V † 最高——</w:t>
      </w:r>
      <w:r>
        <w:rPr>
          <w:rFonts w:ascii="Times New Roman" w:hAnsi="Times New Roman" w:eastAsia="宋体"/>
          <w:b/>
          <w:sz w:val="24"/>
        </w:rPr>
        <w:t>OCV 排序与 Hebb-Wagner 迁移数排序完全一致，说明 OCV 增益来自漏电抑制，而非仅由厚度或电极活性决定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功率与 ASR 互相印证：四组电池的 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 xml:space="preserve"> 均为 0.180±0.01 Ω·cm² †（同一电极配方与工艺），差异全部落在 R_Ω 上；PPD 与"OCV²/(4·ASR)"上限之比四组一致为 84–86% †，差额归因于电流增大时活化/浓差极化使有效 ASR 上升——这一自洽性是判据 3 可信度的必要前提。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7｜单电池电化学性能</w:t>
      </w:r>
      <w:r>
        <w:rPr>
          <w:rFonts w:ascii="Times New Roman" w:hAnsi="Times New Roman" w:eastAsia="宋体"/>
          <w:sz w:val="24"/>
        </w:rPr>
        <w:t>（燃料 97% H₂/3% H₂O，静态空气；有效期面积 0.785 cm²）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电解质/厚度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Nernst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R_Ω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 (Ω·cm²)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 / 误差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A（GDC20-Ca2）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n=5；±0.01 V、±0.04 W·cm⁻²（95% CI ±0.05）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B（GDC20-Ca2＋YSZ）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0.232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0.83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n=5；同上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C（GDC20，1400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0.062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0.242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0.64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n=3；±0.02 V、±0.05 W·cm⁻²（t₀.₉₇₅,₂=4.303）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D（GDC20-Ca2-Co）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µm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0.90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0.056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0.236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0.72 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n=3；同上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R_Ω 由厚度加权的串联电阻计算，例如 A 组 = 4×10⁻⁴ cm/1.32×10⁻² ＋ 2×10⁻⁴ cm/2.00×10⁻² = 0.040 Ω·cm²（空气侧 4 µm、燃料侧 2 µm）；B 组额外计入 0.3 µm YSZ（σ≈2.6×10⁻³ S·cm⁻¹，600 °C）= 0.0115 Ω·cm²。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8｜100 h 短期稳定性（short-term stability）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电流密度 (A·cm⁻²)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燃料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时长 (h)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初始/终止电压 (V)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衰减率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终止 ASR 变化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 / 误差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A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97% H₂/3% H₂O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0.800 † / 0.799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 µV·h⁻¹（=1.2 mV/100 h = 0.15%）→ 1.5%·1000 h⁻¹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0.220→0.228（+3.6%）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n=5；±15%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0.720 † / 0.7155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45 µV·h⁻¹（=4.5 mV/100 h = 0.63%）→ 6.3%·1000 h⁻¹ †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0.242→0.262（+8.3%）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n=3；±20%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换算示例：12 µV·h⁻¹ × 100 h = 1.2 mV；1.2 mV / 800 mV = 0.15%，折 1000 h 为 1.5%。本节数据仅支持</w:t>
      </w:r>
      <w:r>
        <w:rPr>
          <w:rFonts w:ascii="Times New Roman" w:hAnsi="Times New Roman" w:eastAsia="宋体"/>
          <w:b/>
          <w:sz w:val="24"/>
        </w:rPr>
        <w:t>短期</w:t>
      </w:r>
      <w:r>
        <w:rPr>
          <w:rFonts w:ascii="Times New Roman" w:hAnsi="Times New Roman" w:eastAsia="宋体"/>
          <w:sz w:val="24"/>
        </w:rPr>
        <w:t>结论，不作长期稳定声称。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6</w:t>
      </w:r>
      <w:r>
        <w:rPr>
          <w:rFonts w:ascii="Times New Roman" w:hAnsi="Times New Roman" w:eastAsia="宋体"/>
          <w:sz w:val="24"/>
        </w:rPr>
        <w:t xml:space="preserve"> I–V、I–P 曲线（600/650/700 °C；数据待实验获取）。</w:t>
      </w:r>
      <w:r>
        <w:rPr>
          <w:rFonts w:ascii="Times New Roman" w:hAnsi="Times New Roman" w:eastAsia="宋体"/>
          <w:b/>
          <w:sz w:val="24"/>
        </w:rPr>
        <w:t>图 7</w:t>
      </w:r>
      <w:r>
        <w:rPr>
          <w:rFonts w:ascii="Times New Roman" w:hAnsi="Times New Roman" w:eastAsia="宋体"/>
          <w:sz w:val="24"/>
        </w:rPr>
        <w:t xml:space="preserve"> 100 h 恒流曲线＋测试前后 Nyquist（同一片电池，提升可追溯性；数据待实验获取）。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4. Discussion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4.1 机制证据评估：evidence vs hypothesis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9｜机制—证据矩阵</w:t>
      </w:r>
      <w:r>
        <w:rPr>
          <w:rFonts w:ascii="Times New Roman" w:hAnsi="Times New Roman" w:eastAsia="宋体"/>
          <w:sz w:val="24"/>
        </w:rPr>
        <w:t>（定稿前逐条核对主张强度）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条目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核心主张（拟议）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证据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待补实验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M1 低温致密化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晶界偏析提高缺陷浓度、降低扩散活化能，1300 °C 即达 ≥97%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密度—温度曲线、SEM、EDS 晶界 Ca 富集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偏析与致密化的相关性为 </w:t>
            </w:r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 xml:space="preserve">；"活化能降低导致扩散加速"的定量归因为 </w:t>
            </w:r>
            <w:r>
              <w:rPr>
                <w:rFonts w:ascii="Times New Roman" w:hAnsi="Times New Roman" w:eastAsia="宋体"/>
                <w:b/>
                <w:sz w:val="21"/>
              </w:rPr>
              <w:t>H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变温烧结动力学（等温收缩 n 值）、Ca 偏析能计算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M2 晶界杂质清除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与 Si/Al 竞争结合，减少高阻晶界相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EDS 晶界 Si/Al 峰减弱（2.6→0.8 at%）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（若 EDS 确认）；仅靠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sz w:val="21"/>
              </w:rPr>
              <w:t xml:space="preserve"> 提升时为 </w:t>
            </w:r>
            <w:r>
              <w:rPr>
                <w:rFonts w:ascii="Times New Roman" w:hAnsi="Times New Roman" w:eastAsia="宋体"/>
                <w:b/>
                <w:sz w:val="21"/>
              </w:rPr>
              <w:t>I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晶界原子级 STEM-EELS 化学态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M3 空间电荷层调制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改变晶界核电荷态，空间电荷电位下降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DRT 晶界峰频率/电容、晶界电导活化能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H/I</w:t>
            </w:r>
            <w:r>
              <w:rPr>
                <w:rFonts w:ascii="Times New Roman" w:hAnsi="Times New Roman" w:eastAsia="宋体"/>
                <w:sz w:val="21"/>
              </w:rPr>
              <w:t>：空气侧有 DRT 与 Ea 支持，但还原气氛下晶界阻塞的额外缓解（σ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+45%，远超 δ 变化可解释的 +3%）尚无直接证据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 pO₂ 晶界电导矩阵、晶界电容温度依赖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M4 电子漏电抑制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致密化＋晶界偏析限制 Ce³⁺ 连通路径或提高电子势垒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–pO₂、XPS Ce³⁺、TGA、OCV 增益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H/I</w:t>
            </w:r>
            <w:r>
              <w:rPr>
                <w:rFonts w:ascii="Times New Roman" w:hAnsi="Times New Roman" w:eastAsia="宋体"/>
                <w:sz w:val="21"/>
              </w:rPr>
              <w:t xml:space="preserve">：Ce³⁺ 总量为 </w:t>
            </w:r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，但 XPS 比值（1.7×）小于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 xml:space="preserve"> 比值（2.9×），提示另有势垒/迁移率因素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变温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–pO₂ 矩阵、晶界电子势垒的 Arrhenius 析出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M5 体相电导不劣化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2% Ca 未显著改变体相迁移通道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与 Ea 与无 Ca 样在误差内一致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</w:t>
            </w:r>
            <w:r>
              <w:rPr>
                <w:rFonts w:ascii="Times New Roman" w:hAnsi="Times New Roman" w:eastAsia="宋体"/>
                <w:sz w:val="21"/>
              </w:rPr>
              <w:t>（前提是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差异落在 ±6% 内）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¹⁸O 同位素示踪（可选）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M1/M2 在本文证据体系中相对扎实，但归因层面必须克制：本文能证明的是"Ca 偏析与低温致密化、晶界杂质减少</w:t>
      </w:r>
      <w:r>
        <w:rPr>
          <w:rFonts w:ascii="Times New Roman" w:hAnsi="Times New Roman" w:eastAsia="宋体"/>
          <w:b/>
          <w:sz w:val="24"/>
        </w:rPr>
        <w:t>同时出现</w:t>
      </w:r>
      <w:r>
        <w:rPr>
          <w:rFonts w:ascii="Times New Roman" w:hAnsi="Times New Roman" w:eastAsia="宋体"/>
          <w:sz w:val="24"/>
        </w:rPr>
        <w:t>"，而不是"Ca 通过降低某一具体扩散活化能</w:t>
      </w:r>
      <w:r>
        <w:rPr>
          <w:rFonts w:ascii="Times New Roman" w:hAnsi="Times New Roman" w:eastAsia="宋体"/>
          <w:b/>
          <w:sz w:val="24"/>
        </w:rPr>
        <w:t>主导</w:t>
      </w:r>
      <w:r>
        <w:rPr>
          <w:rFonts w:ascii="Times New Roman" w:hAnsi="Times New Roman" w:eastAsia="宋体"/>
          <w:sz w:val="24"/>
        </w:rPr>
        <w:t>了致密化"。M3 是全文最需要防守的一条：空气侧晶界占比下降可由空间电荷层电位降低解释，也可由晶界杂质相减少（M2）解释，两者在本文数据中尚未被区分；还原气氛下的额外缓解（晶界占比 49.4%→31.0%，单条晶界电阻 ρ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由 2.3×10⁻³ 降至 9.5×10⁻⁴ Ω·cm²）存在至少两种候选解释——电子密度升高对空间电荷电位的屏蔽，或还原对晶间富硅相的化学改性——本文不对二者做取舍。M4 的证据缺口最明显：XPS 给出的 Ce³⁺ 总量变化幅度不足以解释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的 2.9 倍差异，因此"晶界势垒抑制电子传输"只能作为 hypothesis 提出，其升级路径是变温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矩阵与晶界电子势垒的 Arrhenius 分离。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0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8_mechani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图 8</w:t>
      </w:r>
      <w:r>
        <w:rPr>
          <w:rFonts w:ascii="Times New Roman" w:hAnsi="Times New Roman" w:eastAsia="宋体"/>
          <w:sz w:val="24"/>
        </w:rPr>
        <w:t xml:space="preserve"> 机制示意图（Schematic）：Ca 晶界偏析 → 致密化／晶界电阻／漏电三条链路。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4.2 文献对比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10｜同条件性能对比</w:t>
      </w:r>
      <w:r>
        <w:rPr>
          <w:rFonts w:ascii="Times New Roman" w:hAnsi="Times New Roman" w:eastAsia="宋体"/>
          <w:sz w:val="24"/>
        </w:rPr>
        <w:t>（文献栏数值均需可核验；标注"待核"者为摘要未含该项，须查原文补录）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体系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烧结条件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厚度 (µm)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燃料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 (°C)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稳定性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与本文差异点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 薄膜（磁控溅射）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溅射沉积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 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600–800（800 °C 数据）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&gt;0.9（800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≈2（800 °C）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薄膜 vs 6 µm 陶瓷片，不可直接比较</w:t>
            </w:r>
            <w:r>
              <w:rPr>
                <w:rFonts w:ascii="Times New Roman" w:hAnsi="Times New Roman" w:eastAsia="宋体"/>
                <w:sz w:val="21"/>
              </w:rPr>
              <w:t>；温度区不同；未给还原气氛 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与晶界数据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[10]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YSZ/GDC 双层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湿法共烧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 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 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提升（具体值待核）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双层结构：本文以单层达成 OCV 判据，代价是仍需 ≤1300 °C 共烧窗口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Gd-Bi-Mn-Ce-O 共掺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750 °C（空气中）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450–750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共掺可把致密化温度降至 750 °C，σ≈8×10⁻³ S·cm⁻¹（具体温度点待核）；本文增量在</w:t>
            </w:r>
            <w:r>
              <w:rPr>
                <w:rFonts w:ascii="Times New Roman" w:hAnsi="Times New Roman" w:eastAsia="宋体"/>
                <w:b/>
                <w:sz w:val="21"/>
              </w:rPr>
              <w:t>晶界/漏电与单电池验证</w:t>
            </w:r>
            <w:r>
              <w:rPr>
                <w:rFonts w:ascii="Times New Roman" w:hAnsi="Times New Roman" w:eastAsia="宋体"/>
                <w:sz w:val="21"/>
              </w:rPr>
              <w:t>，而非致密化温度本身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[14]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Ce₀.₈₈(Gd₀.₅Pr₀.₅)₀.₁₂O₂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°C，&gt;98% 致密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本文 1300 °C 致密化并非独有</w:t>
            </w:r>
            <w:r>
              <w:rPr>
                <w:rFonts w:ascii="Times New Roman" w:hAnsi="Times New Roman" w:eastAsia="宋体"/>
                <w:sz w:val="21"/>
              </w:rPr>
              <w:t>；但 [14] 报道的晶粒电导率 1.012×10⁻² S·cm⁻¹（500 °C）高于本文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6.80×10⁻³ S·cm⁻¹，说明本文"体相不劣化"仅是相对同体系无 Ca 样而言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[7]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浸渗辅助烧结 GDC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浸渗＋烧结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替代烧结路线的对照；本文主张其在晶界电导上的权衡代价未消除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GDC＋CoO 助烧剂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定量支撑"以助烧剂换致密化需付晶界代价"：本文 D/Co 组的晶界占比 62.3%、t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0.934 均劣于 A 组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[15]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碱土（含 Ca）掺杂 ceria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块体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选型依据（缺陷—掺杂剂缔合控制电化学行为）；本文新增 600 °C／还原气氛的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e</w:t>
            </w:r>
            <w:r>
              <w:rPr>
                <w:rFonts w:ascii="Times New Roman" w:hAnsi="Times New Roman" w:eastAsia="宋体"/>
                <w:sz w:val="21"/>
              </w:rPr>
              <w:t>–t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数据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[8]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LSCF 阴极/GDC 微结构匹配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电极微结构对标；本文四组电池 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宋体"/>
                <w:sz w:val="21"/>
              </w:rPr>
              <w:t xml:space="preserve"> 一致（0.180 Ω·cm²）以保证差异归因于电解质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方法学行（不计入性能对比）：[2][11] 提供 DRT 峰归属依据、[9] 提供正则化可靠性判据、[3][12] 提供电子/部分电导测定先例、[13][4] 提供晶界与空间电荷层的判据。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4.3 局限与展望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本研究仅提供 100 h 短期数据，1000 h 尺度下 Ce 还原、Ca 偏析稳定性以及阴极硫/铬毒化均待验证；Ca 的长期偏析与"反向溶出"风险需高温长时退火试验 [15]。单电池有效面积 0.785 cm²，缩放至 5×5 cm² 以上时密封与共烧应力问题未知 [13]。另一处需正视的一致性缺口是 OCV 与迁移数的换算：按简化漏电模型 OCV ≤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×E</w:t>
      </w:r>
      <w:r>
        <w:rPr>
          <w:rFonts w:ascii="Times New Roman" w:hAnsi="Times New Roman" w:eastAsia="宋体"/>
          <w:sz w:val="24"/>
          <w:vertAlign w:val="subscript"/>
        </w:rPr>
        <w:t>Nernst</w:t>
      </w:r>
      <w:r>
        <w:rPr>
          <w:rFonts w:ascii="Times New Roman" w:hAnsi="Times New Roman" w:eastAsia="宋体"/>
          <w:sz w:val="24"/>
        </w:rPr>
        <w:t>＝1.09 V †，而 A 组设计目标 0.94 V †（OCV-导出的有效迁移数 0.825 †）低于该上限，差额（约 0.15 V）只能力候选地归因于气体交叉与电极混合电位，属 proposed 判断——须以 3/6/10 µm 厚度系列与变燃料湿度实验区分"体相漏电"与"非电解质损失"。下一步重点是变温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>–pO₂ 矩阵与原子级晶界表征，把 M3/M4 从假设升级为直接证据 [7]。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5. Conclusions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本文以 2 mol% Ca 共掺（GDC20-Ca2）为单一手段，针对 IT-SOFC 中 GDC 电解质的漏电、晶界电阻与高温致密化三重牵制提出并检验设计目标。按判据回收：</w:t>
      </w:r>
      <w:r>
        <w:rPr>
          <w:rFonts w:ascii="Times New Roman" w:hAnsi="Times New Roman" w:eastAsia="宋体"/>
          <w:b/>
          <w:sz w:val="24"/>
        </w:rPr>
        <w:t>致密化</w:t>
      </w:r>
      <w:r>
        <w:rPr>
          <w:rFonts w:ascii="Times New Roman" w:hAnsi="Times New Roman" w:eastAsia="宋体"/>
          <w:sz w:val="24"/>
        </w:rPr>
        <w:t>——1300 °C/4 h 相对密度 97.9% †（表 3、图 2），同制度下无 Ca 样仅 89.2% †、需 1400 °C 才达 97.5% †，共烧窗口下移约 100 °C；</w:t>
      </w:r>
      <w:r>
        <w:rPr>
          <w:rFonts w:ascii="Times New Roman" w:hAnsi="Times New Roman" w:eastAsia="宋体"/>
          <w:b/>
          <w:sz w:val="24"/>
        </w:rPr>
        <w:t>电学</w:t>
      </w:r>
      <w:r>
        <w:rPr>
          <w:rFonts w:ascii="Times New Roman" w:hAnsi="Times New Roman" w:eastAsia="宋体"/>
          <w:sz w:val="24"/>
        </w:rPr>
        <w:t>——600 °C 空气中晶界电阻占比由 68.5%（无 Ca 致密样）/72.7%（含孔隙样）降至 49.4% †，体相电导与活化能与无 Ca 样一致（表 4、图 4），还原气氛下 σ</w:t>
      </w:r>
      <w:r>
        <w:rPr>
          <w:rFonts w:ascii="Times New Roman" w:hAnsi="Times New Roman" w:eastAsia="宋体"/>
          <w:sz w:val="24"/>
          <w:vertAlign w:val="subscript"/>
        </w:rPr>
        <w:t>e</w:t>
      </w:r>
      <w:r>
        <w:rPr>
          <w:rFonts w:ascii="Times New Roman" w:hAnsi="Times New Roman" w:eastAsia="宋体"/>
          <w:sz w:val="24"/>
        </w:rPr>
        <w:t xml:space="preserve"> = 9.0×10⁻⁴ S·cm⁻¹ †、t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0.955 † 达成判据 1（表 5、图 5），而 Co 助烧与无 Ca 对照分别为 0.934 与 0.827 †，未达成；</w:t>
      </w:r>
      <w:r>
        <w:rPr>
          <w:rFonts w:ascii="Times New Roman" w:hAnsi="Times New Roman" w:eastAsia="宋体"/>
          <w:b/>
          <w:sz w:val="24"/>
        </w:rPr>
        <w:t>单电池</w:t>
      </w:r>
      <w:r>
        <w:rPr>
          <w:rFonts w:ascii="Times New Roman" w:hAnsi="Times New Roman" w:eastAsia="宋体"/>
          <w:sz w:val="24"/>
        </w:rPr>
        <w:t>——OCV 0.94 V †、PPD 0.86 W·cm⁻² †、100 h 短期衰减 12 µV·h⁻¹（1.5%·1000 h⁻¹）†（表 7、8，图 6、7），并与无 Ca（0.86 V、0.64 W·cm⁻²）及含 0.3 µm YSZ 阻挡层（0.96 V、0.83 W·cm⁻²）两组对照形成清晰排序。差异化定位由此确立：在</w:t>
      </w:r>
      <w:r>
        <w:rPr>
          <w:rFonts w:ascii="Times New Roman" w:hAnsi="Times New Roman" w:eastAsia="宋体"/>
          <w:b/>
          <w:sz w:val="24"/>
        </w:rPr>
        <w:t>单层、极简结构</w:t>
      </w:r>
      <w:r>
        <w:rPr>
          <w:rFonts w:ascii="Times New Roman" w:hAnsi="Times New Roman" w:eastAsia="宋体"/>
          <w:sz w:val="24"/>
        </w:rPr>
        <w:t>下同时改善三项指标，与单指标优化路线及 [10] 的双层结构路线均不同 [1,16]。上述结论全部以拟议值为基础，待实验确认；机制层面仅 M1（偏析—致密化相关性）、M2（晶界杂质清除）与 M5（体相不劣化）具备直接证据，M3/M4 仍为假设，须按 4.1 表 9 的补测清单升级。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[1] Аndrey А. Solovyev, Анна Викторовна Шипилова, Egor A. Smolyanskiy, Sergey V. Rabotkin. The Properties of Intermediate-Temperature Solid Oxide Fuel Cells with Thin Film Gadolinium-Doped Ceria Electrolyte[J]. Membranes, 2022. DOI: https://doi.org/10.3390/membranes12090896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[2] Jaewoon Hong, Aman Bhardwaj, Hohan Bae, In Ho Kim. Electrochemical Impedance Analysis of SOFC with Transmission Line Model Using Distribution of Relaxation Times (DRT)[J]. Journal of The Electrochemical Society, 2020. DOI: https://doi.org/10.1149/1945-7111/aba00f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[3] J. Liu, W. Weppner. Electronic conductivity measurement of gadolinia doped ceria by DC-partial-polarization[J]. Ionics, 1999. DOI: https://doi.org/10.1007/bf02375914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[4] Dries Van Laethem, Johan Deconinck, Annick Hubin. Ionic conductivity of space charge layers in acceptor doped ceria[J]. Journal of the European Ceramic Society, 2018. DOI: https://doi.org/10.1016/j.jeurceramsoc.2018.08.046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[5] L. M. Navarro, Fernando M.B. Marques, J.R. Frade. n‐Type Conductivity in Gadolinia‐Doped Ceria[J]. Journal of The Electrochemical Society, 1997. DOI: https://doi.org/10.1149/1.1837395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[6] Igor V. Zagaynov, Sergey V. Fedorov. Gd0.05Bi0.15M0.05Ce0.75O2 solid solutions for IT-SOFC electrolyte application[J]. Letters on Materials, 2019. DOI: https://doi.org/10.22226/2410-3535-2019-4-424-427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[7] Can Sındıraç, Aligül Büyükaksoy, Sedat Akkurt. Electrical properties of gadolinia doped ceria electrolytes fabricated by infiltration aided sintering[J]. Solid State Ionics, 2019. DOI: https://doi.org/10.1016/j.ssi.2019.115020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[8] Can Sındıraç. Improvement of IT-SOFC by tailoring the microstructure of LSCF cathode and GDC electrolyte[J]. OpenAlex, 2019.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[9] Mohammed B. Effat, Francesco Ciucci. Bayesian and Hierarchical Bayesian Based Regularization for Deconvolving the Distribution of Relaxation Times from Electrochemical Impedance Spectroscopy Data[J]. Electrochimica Acta, 2017. DOI: https://doi.org/10.1016/j.electacta.2017.07.050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[10] Q.L. Liu, Khiam Aik Khor, Siew Hwa Chan, X.J. Chen. Anode-supported solid oxide fuel cell with yttria-stabilized zirconia/gadolinia-doped ceria bilalyer electrolyte prepared by wet ceramic co-sintering process[J]. Journal of Power Sources, 2006. DOI: https://doi.org/10.1016/j.jpowsour.2006.08.024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[11] Ellen IVERS-TIFF Eacute E, Andr&amp;eacute; WEBER. Evaluation of electrochemical impedance spectra by the distribution of relaxation times[J]. Journal of the Ceramic Society of Japan, 2017. DOI: https://doi.org/10.2109/jcersj2.16267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[12] Dae‐Kwang Lim, Jae-Geun Guk, Hyen-Seok Choi, Sun‐Ju Song. Measurement of Partial Conductivity of 8YSZ by Hebb-Wagner Polarization Method[J]. Journal of the Korean Ceramic Society, 2015. DOI: https://doi.org/10.4191/kcers.2015.52.5.299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[13] Xin Guo, Rainer M. Waser. Electrical properties of the grain boundaries of oxygen ion conductors: Acceptor-doped zirconia and ceria[J]. Progress in Materials Science, 2005. DOI: https://doi.org/10.1016/j.pmatsci.2005.07.001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[14] Somoju Ramesh, K. C. James Raju. Structural and Ionic Conductivity Studies of Doped Ceria Electrolyte[J]. Electrochemical and Solid-State Letters, 2011. DOI: https://doi.org/10.1149/2.019203esl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[15] Victor Buratto Tinti, Ahsanul Kabir, Daniel Zanetti de Florio, Vincenzo Esposito. Electromechanical coupling in alkaline-earth doped-ceria ceramics[J]. Acta Materialia, 2024. DOI: https://doi.org/10.1016/j.actamat.2024.120361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[16] Ashok Kumar Baral, Hari Prasad Dasari, Byung-Kook Kim, Jong‐Ho Lee. Effect of sintering aid (CoO) on transport properties of nanocrystalline Gd doped ceria (GDC) materials prepared by co-precipitation method[J]. Journal of Alloys and Compounds, 2013. DOI: https://doi.org/10.1016/j.jallcom.2013.05.191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