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Kicker"/>
      </w:pPr>
      <w:r>
        <w:rPr>
          <w:rFonts w:ascii="Calibri" w:hAnsi="Calibri" w:eastAsia="Microsoft YaHei"/>
          <w:sz w:val="21"/>
        </w:rPr>
        <w:t>车载视觉道路障碍物与未知风险预警系统</w:t>
      </w:r>
    </w:p>
    <w:p>
      <w:pPr>
        <w:pStyle w:val="ReportTitle"/>
      </w:pPr>
      <w:r>
        <w:rPr>
          <w:rFonts w:ascii="Calibri" w:hAnsi="Calibri" w:eastAsia="Microsoft YaHei"/>
          <w:sz w:val="46"/>
        </w:rPr>
        <w:t>项目周报</w:t>
      </w:r>
    </w:p>
    <w:p>
      <w:pPr>
        <w:pStyle w:val="ReportSubtitle"/>
      </w:pPr>
      <w:r>
        <w:rPr>
          <w:rFonts w:ascii="Calibri" w:hAnsi="Calibri" w:eastAsia="Microsoft YaHei"/>
          <w:sz w:val="26"/>
        </w:rPr>
        <w:t>项目启动与第一版可行驶区域基线冻结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B2545"/>
          <w:sz w:val="21"/>
        </w:rPr>
        <w:t>报告周期：</w:t>
      </w:r>
      <w:r>
        <w:rPr>
          <w:rFonts w:ascii="Calibri" w:hAnsi="Calibri" w:eastAsia="Microsoft YaHei"/>
          <w:sz w:val="21"/>
        </w:rPr>
        <w:t>2026-07-14—2026-07-20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B2545"/>
          <w:sz w:val="21"/>
        </w:rPr>
        <w:t>仓库分支：</w:t>
      </w:r>
      <w:r>
        <w:rPr>
          <w:rFonts w:ascii="Consolas" w:hAnsi="Consolas" w:eastAsia="Microsoft YaHei"/>
          <w:color w:val="1F4D78"/>
          <w:sz w:val="19"/>
        </w:rPr>
        <w:t>codex/archive-phase1-baseline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B2545"/>
          <w:sz w:val="21"/>
        </w:rPr>
        <w:t>阶段提交：</w:t>
      </w:r>
      <w:r>
        <w:rPr>
          <w:rFonts w:ascii="Consolas" w:hAnsi="Consolas" w:eastAsia="Microsoft YaHei"/>
          <w:color w:val="1F4D78"/>
          <w:sz w:val="19"/>
        </w:rPr>
        <w:t>6ccdb52 archive phase 1 vision baseline</w:t>
      </w:r>
    </w:p>
    <w:p>
      <w:pPr>
        <w:spacing w:after="240"/>
        <w:pBdr>
          <w:bottom w:val="single" w:sz="10" w:space="5" w:color="2E74B5"/>
        </w:pBdr>
      </w:pPr>
    </w:p>
    <w:p>
      <w:pPr>
        <w:pStyle w:val="Heading1"/>
      </w:pPr>
      <w:r>
        <w:rPr>
          <w:rFonts w:ascii="Calibri" w:hAnsi="Calibri" w:eastAsia="Microsoft YaHei"/>
          <w:sz w:val="32"/>
        </w:rPr>
        <w:t>一、本周工作概述</w:t>
      </w:r>
    </w:p>
    <w:p>
      <w:r>
        <w:rPr>
          <w:rFonts w:ascii="Calibri" w:hAnsi="Calibri" w:eastAsia="Microsoft YaHei"/>
          <w:sz w:val="22"/>
        </w:rPr>
        <w:t>本周完成项目工程骨架、候选数据集调研、本地环境基线、道路与异常样例可视化、可行驶区域分割 Demo，以及第一版实验方案冻结。当前已形成“数据登记—样例检查—模型推理—结果校验—实验冻结”的最小可复现链路，并建立组员独立提交目录和 Git 协作约定。</w:t>
      </w:r>
    </w:p>
    <w:p>
      <w:pPr>
        <w:shd w:val="clear" w:fill="F4F6F9"/>
        <w:pBdr>
          <w:left w:val="single" w:sz="18" w:space="8" w:color="2E74B5"/>
        </w:pBdr>
        <w:spacing w:before="80" w:after="200"/>
        <w:ind w:left="216" w:right="173"/>
      </w:pPr>
      <w:r>
        <w:rPr>
          <w:rFonts w:ascii="Calibri" w:hAnsi="Calibri" w:eastAsia="Microsoft YaHei"/>
          <w:sz w:val="22"/>
        </w:rPr>
        <w:t>本阶段只证明可行驶区域分割基线能够在本地复现，不代表已完成未知障碍物检测、距离估计、风险状态机、目标硬件实时性验证或车规安全验收。</w:t>
      </w:r>
    </w:p>
    <w:p>
      <w:pPr>
        <w:pStyle w:val="Heading1"/>
      </w:pPr>
      <w:r>
        <w:rPr>
          <w:rFonts w:ascii="Calibri" w:hAnsi="Calibri" w:eastAsia="Microsoft YaHei"/>
          <w:sz w:val="32"/>
        </w:rPr>
        <w:t>二、本周完成事项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1. 建立仓库与标准目录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 xml:space="preserve">完成 </w:t>
      </w:r>
      <w:r>
        <w:rPr>
          <w:rFonts w:ascii="Consolas" w:hAnsi="Consolas" w:eastAsia="Microsoft YaHei"/>
          <w:color w:val="1F4D78"/>
          <w:sz w:val="20"/>
        </w:rPr>
        <w:t>src/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configs/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data/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metadata/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checkpoints/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outputs/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scripts/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tests/</w:t>
      </w:r>
      <w:r>
        <w:rPr>
          <w:rFonts w:ascii="Calibri" w:hAnsi="Calibri" w:eastAsia="Microsoft YaHei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docs/</w:t>
      </w:r>
      <w:r>
        <w:rPr>
          <w:rFonts w:ascii="Calibri" w:hAnsi="Calibri" w:eastAsia="Microsoft YaHei"/>
          <w:sz w:val="22"/>
        </w:rPr>
        <w:t xml:space="preserve"> 等目录划分。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将代码、配置、数据索引、模型权重索引和运行结果分离管理。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配置 Git 忽略规则，避免提交原始数据、处理数据、模型权重、虚拟环境和运行产物。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增加仓库结构校验脚本和测试，当前可校验 23 个目录、42 个文件。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2. 完成候选数据集调研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调研 Cityscapes、BDD100K、Mapillary Vistas、Lost and Found、Fishyscapes、RoadAnomaly21 和 RoadObstacle21 共 7 组候选数据。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建立机器可读的数据集登记表，记录规模、标注类型、下载入口、许可限制、建议用途和启用状态。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明确 BDD100K 的数据许可仍需单独确认；Cityscapes 和 Lost and Found 仅适用于非商业研究；Fishyscapes、RoadAnomaly21 和 RoadObstacle21 主要用于评估，不作为第一版训练语料。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第一阶段样例与评测采用 Lost and Found 和 RoadObstacle21，数据本体不进入 Git。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3. 固化本地开发环境基线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本地开发机为 Windows 11、Intel Core Ultra 9 185H、31.42 GiB 内存和 RTX 4070 Laptop GPU（8188 MiB）。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项目使用 Python 3.12.13、PyTorch 2.13.0+cu130、TorchVision 0.28.0+cu130、Transformers 5.14.0 和 OpenCV 5.0.0.93。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 xml:space="preserve">已验证 </w:t>
      </w:r>
      <w:r>
        <w:rPr>
          <w:rFonts w:ascii="Consolas" w:hAnsi="Consolas" w:eastAsia="Microsoft YaHei"/>
          <w:color w:val="1F4D78"/>
          <w:sz w:val="20"/>
        </w:rPr>
        <w:t>torch.cuda.is_available()</w:t>
      </w:r>
      <w:r>
        <w:rPr>
          <w:rFonts w:ascii="Calibri" w:hAnsi="Calibri" w:eastAsia="Microsoft YaHei"/>
          <w:sz w:val="22"/>
        </w:rPr>
        <w:t xml:space="preserve"> 为真，SegFormer 可使用 RTX 4070 完成 GPU 推理。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CUDA Toolkit、ONNX Runtime、TensorRT 和 CARLA Python 包尚未安装。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环境采集时 C 盘仅剩 17.67 GiB，后续完整数据集、CARLA 和多份权重应迁移到容量充足的磁盘。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4. 完成任务 4：样例可视化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本地生成 20 张道路与异常标注叠加图，其中 Lost and Found 10 张、RoadObstacle21 10 张，并生成 1 张总览图。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每张图均包含道路区域和异常或障碍物区域；程序校验确认图像可读取、道路像素和障碍像素均非空。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固化道路、障碍物和忽略区域的标签映射，生成可版本化样例索引和输入文件 SHA-256 记录。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原图及叠加图保留在 Git 忽略目录，遵守 Lost and Found 禁止再分发原图及修改图的限制。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5. 完成任务 5：可行驶区域分割 Demo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 xml:space="preserve">使用固定 revision 的 </w:t>
      </w:r>
      <w:r>
        <w:rPr>
          <w:rFonts w:ascii="Consolas" w:hAnsi="Consolas" w:eastAsia="Microsoft YaHei"/>
          <w:color w:val="1F4D78"/>
          <w:sz w:val="20"/>
        </w:rPr>
        <w:t>nvidia/segformer-b0-finetuned-cityscapes-1024-1024</w:t>
      </w:r>
      <w:r>
        <w:rPr>
          <w:rFonts w:ascii="Calibri" w:hAnsi="Calibri" w:eastAsia="Microsoft YaHei"/>
          <w:sz w:val="22"/>
        </w:rPr>
        <w:t xml:space="preserve"> 模型完成单图和视频入口。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 xml:space="preserve">单图模式可输出道路掩码、道路边界、置信度图、叠加图和包含版本及哈希信息的 </w:t>
      </w:r>
      <w:r>
        <w:rPr>
          <w:rFonts w:ascii="Consolas" w:hAnsi="Consolas" w:eastAsia="Microsoft YaHei"/>
          <w:color w:val="1F4D78"/>
          <w:sz w:val="20"/>
        </w:rPr>
        <w:t>result.json</w:t>
      </w:r>
      <w:r>
        <w:rPr>
          <w:rFonts w:ascii="Calibri" w:hAnsi="Calibri" w:eastAsia="Microsoft YaHei"/>
          <w:sz w:val="22"/>
        </w:rPr>
        <w:t>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 xml:space="preserve">在 RoadObstacle21 的 </w:t>
      </w:r>
      <w:r>
        <w:rPr>
          <w:rFonts w:ascii="Consolas" w:hAnsi="Consolas" w:eastAsia="Microsoft YaHei"/>
          <w:color w:val="1F4D78"/>
          <w:sz w:val="20"/>
        </w:rPr>
        <w:t>validation_34.webp</w:t>
      </w:r>
      <w:r>
        <w:rPr>
          <w:rFonts w:ascii="Calibri" w:hAnsi="Calibri" w:eastAsia="Microsoft YaHei"/>
          <w:sz w:val="22"/>
        </w:rPr>
        <w:t>（1920×1080）上完成真实验收，犬只前景未被划入可行驶区域。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本机单样例实测 GPU 延迟为 418.599 ms，CPU 对照为 703.039 ms；该结果仅代表当前样例和本地机器，不作为最终实时性结论。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当前默认使用 RTX 4070 GPU，另保留 CPU 配置用于冻结实验对照。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6. 冻结第一版实验方案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 xml:space="preserve">冻结版本为 </w:t>
      </w:r>
      <w:r>
        <w:rPr>
          <w:rFonts w:ascii="Consolas" w:hAnsi="Consolas" w:eastAsia="Microsoft YaHei"/>
          <w:color w:val="1F4D78"/>
          <w:sz w:val="20"/>
        </w:rPr>
        <w:t>phase1_drivable_area_v1 / 1.0.0</w:t>
      </w:r>
      <w:r>
        <w:rPr>
          <w:rFonts w:ascii="Calibri" w:hAnsi="Calibri" w:eastAsia="Microsoft YaHei"/>
          <w:sz w:val="22"/>
        </w:rPr>
        <w:t>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固定模型 revision、权重哈希、512×512 实际输入尺寸、随机种子、标签映射和推理决策规则。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固定 40 张本地样例：6 张用于开发冒烟检查，34 张用于留出评测；Lost and Found 按序列隔离，RoadObstacle21 validation 不用于阈值拟合。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固定 Binary mIoU、Road IoU 和 Boundary F-score 三项主要质量指标，并规定两个数据域分别报告。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需求未给出的质量阈值、延迟预算、风险阈值和目标 GPU 继续保持待确认，不在 V1 中虚构数值门槛。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7. 建立组员协作入口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 xml:space="preserve">新增 </w:t>
      </w:r>
      <w:r>
        <w:rPr>
          <w:rFonts w:ascii="Consolas" w:hAnsi="Consolas" w:eastAsia="Microsoft YaHei"/>
          <w:color w:val="1F4D78"/>
          <w:sz w:val="20"/>
        </w:rPr>
        <w:t>team_submissions/</w:t>
      </w:r>
      <w:r>
        <w:rPr>
          <w:rFonts w:ascii="Calibri" w:hAnsi="Calibri" w:eastAsia="Microsoft YaHei"/>
          <w:sz w:val="22"/>
        </w:rPr>
        <w:t>，约定组员以 GitHub 用户名建立个人目录。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 xml:space="preserve">组员通过个人分支和 Pull Request 提交成果，正式代码经审查后再进入 </w:t>
      </w:r>
      <w:r>
        <w:rPr>
          <w:rFonts w:ascii="Consolas" w:hAnsi="Consolas" w:eastAsia="Microsoft YaHei"/>
          <w:color w:val="1F4D78"/>
          <w:sz w:val="20"/>
        </w:rPr>
        <w:t>src/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configs/</w:t>
      </w:r>
      <w:r>
        <w:rPr>
          <w:rFonts w:ascii="Calibri" w:hAnsi="Calibri" w:eastAsia="Microsoft YaHei"/>
          <w:sz w:val="22"/>
        </w:rPr>
        <w:t xml:space="preserve"> 或 </w:t>
      </w:r>
      <w:r>
        <w:rPr>
          <w:rFonts w:ascii="Consolas" w:hAnsi="Consolas" w:eastAsia="Microsoft YaHei"/>
          <w:color w:val="1F4D78"/>
          <w:sz w:val="20"/>
        </w:rPr>
        <w:t>scripts/</w:t>
      </w:r>
      <w:r>
        <w:rPr>
          <w:rFonts w:ascii="Calibri" w:hAnsi="Calibri" w:eastAsia="Microsoft YaHei"/>
          <w:sz w:val="22"/>
        </w:rPr>
        <w:t>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明确禁止提交数据本体、模型权重、运行输出、密钥、个人绝对路径和许可不允许再分发的内容。</w:t>
      </w:r>
    </w:p>
    <w:p>
      <w:pPr>
        <w:pStyle w:val="Heading1"/>
      </w:pPr>
      <w:r>
        <w:rPr>
          <w:rFonts w:ascii="Calibri" w:hAnsi="Calibri" w:eastAsia="Microsoft YaHei"/>
          <w:sz w:val="32"/>
        </w:rPr>
        <w:t>三、本周主要交付物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交付物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数据调研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docs/dataset-survey.md</w:t>
            </w:r>
            <w:r>
              <w:rPr>
                <w:rFonts w:ascii="Calibri" w:hAnsi="Calibr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metadata/dataset_registry.yaml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环境基线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docs/environment-baseline.md</w:t>
            </w:r>
            <w:r>
              <w:rPr>
                <w:rFonts w:ascii="Calibri" w:hAnsi="Calibr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metadata/environment/baseline-2026-07-16.yaml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样例可视化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8"/>
              </w:rPr>
              <w:t>configs/data/task4_samples.yaml</w:t>
            </w:r>
            <w:r>
              <w:rPr>
                <w:rFonts w:ascii="Calibri" w:hAnsi="Calibr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data/indexes/task4_samples.jsonl</w:t>
            </w:r>
            <w:r>
              <w:rPr>
                <w:rFonts w:ascii="Calibri" w:hAnsi="Calibri" w:eastAsia="Microsoft YaHei"/>
                <w:sz w:val="19"/>
              </w:rPr>
              <w:t>、相关下载与校验脚本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分割 Demo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src/driver_vision_risk/inference/drivable_area.py</w:t>
            </w:r>
            <w:r>
              <w:rPr>
                <w:rFonts w:ascii="Calibri" w:hAnsi="Calibr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src/driver_vision_risk/models/segformer.py</w:t>
            </w:r>
            <w:r>
              <w:rPr>
                <w:rFonts w:ascii="Calibri" w:hAnsi="Calibri" w:eastAsia="Microsoft YaHei"/>
                <w:sz w:val="19"/>
              </w:rPr>
              <w:t>、GPU/CPU 配置及运行脚本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实验冻结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docs/experiment-plan-v1.md</w:t>
            </w:r>
            <w:r>
              <w:rPr>
                <w:rFonts w:ascii="Calibri" w:hAnsi="Calibr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configs/experiments/drivable_area_v1.yaml</w:t>
            </w:r>
            <w:r>
              <w:rPr>
                <w:rFonts w:ascii="Calibri" w:hAnsi="Calibr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data/indexes/drivable_area_v1_split.yaml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协作规范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team_submissions/README.md</w:t>
            </w:r>
            <w:r>
              <w:rPr>
                <w:rFonts w:ascii="Calibri" w:hAnsi="Calibr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team_submissions/example/README.md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sz w:val="32"/>
        </w:rPr>
        <w:t>四、验证结果</w:t>
      </w:r>
    </w:p>
    <w:p>
      <w:r>
        <w:rPr>
          <w:rFonts w:ascii="Calibri" w:hAnsi="Calibri" w:eastAsia="Microsoft YaHei"/>
          <w:sz w:val="22"/>
        </w:rPr>
        <w:t>本周已完成以下验证：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仓库结构校验通过：23 个目录、42 个文件。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7 个候选数据集登记校验通过。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本地环境基线校验通过。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任务 4 配置、索引和 20 张样例可视化校验通过。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任务 5 模型登记、权重信息和分割输出校验通过。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V1 实验冻结信息、数据划分和指标口径校验通过。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自动化测试共 9 项，全部通过。</w:t>
      </w:r>
    </w:p>
    <w:p>
      <w:pPr>
        <w:pStyle w:val="Heading1"/>
      </w:pPr>
      <w:r>
        <w:rPr>
          <w:rFonts w:ascii="Calibri" w:hAnsi="Calibri" w:eastAsia="Microsoft YaHei"/>
          <w:sz w:val="32"/>
        </w:rPr>
        <w:t>五、当前问题与风险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sz w:val="22"/>
        </w:rPr>
        <w:t>数据许可风险</w:t>
      </w:r>
      <w:r>
        <w:rPr>
          <w:rFonts w:ascii="Calibri" w:hAnsi="Calibri" w:eastAsia="Microsoft YaHei"/>
          <w:sz w:val="22"/>
        </w:rPr>
        <w:t>：BDD100K 数据条款仍待确认；Lost and Found 与 SegFormer 当前许可证限定非商业研究，不能直接推导为可商业交付。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sz w:val="22"/>
        </w:rPr>
        <w:t>存储空间风险</w:t>
      </w:r>
      <w:r>
        <w:rPr>
          <w:rFonts w:ascii="Calibri" w:hAnsi="Calibri" w:eastAsia="Microsoft YaHei"/>
          <w:sz w:val="22"/>
        </w:rPr>
        <w:t>：C 盘剩余空间不足以承载完整候选数据集、CARLA 资源和多份权重，需要尽快确定外部存储位置。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sz w:val="22"/>
        </w:rPr>
        <w:t>数据域偏移风险</w:t>
      </w:r>
      <w:r>
        <w:rPr>
          <w:rFonts w:ascii="Calibri" w:hAnsi="Calibri" w:eastAsia="Microsoft YaHei"/>
          <w:sz w:val="22"/>
        </w:rPr>
        <w:t>：当前 SegFormer 由 Cityscapes 微调，在乡村道路、夜间、极端天气和异常障碍物场景中可能失效。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sz w:val="22"/>
        </w:rPr>
        <w:t>实时性风险</w:t>
      </w:r>
      <w:r>
        <w:rPr>
          <w:rFonts w:ascii="Calibri" w:hAnsi="Calibri" w:eastAsia="Microsoft YaHei"/>
          <w:sz w:val="22"/>
        </w:rPr>
        <w:t>：RTX 4070 单样例延迟仍不代表目标硬件性能，最终 GPU、延迟预算和部署方式尚未确认。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sz w:val="22"/>
        </w:rPr>
        <w:t>功能范围风险</w:t>
      </w:r>
      <w:r>
        <w:rPr>
          <w:rFonts w:ascii="Calibri" w:hAnsi="Calibri" w:eastAsia="Microsoft YaHei"/>
          <w:sz w:val="22"/>
        </w:rPr>
        <w:t>：当前仅完成可行驶区域分割；已知障碍物检测、未知风险发现、空间冲突判断和风险预警尚未进入完整联调。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 w:eastAsia="Microsoft YaHei"/>
          <w:b/>
          <w:sz w:val="22"/>
        </w:rPr>
        <w:t>验收口径风险</w:t>
      </w:r>
      <w:r>
        <w:rPr>
          <w:rFonts w:ascii="Calibri" w:hAnsi="Calibri" w:eastAsia="Microsoft YaHei"/>
          <w:sz w:val="22"/>
        </w:rPr>
        <w:t>：质量阈值、风险阈值、摄像头参数和目标场景仍待产品、安全和硬件负责人确认。</w:t>
      </w:r>
    </w:p>
    <w:p>
      <w:pPr>
        <w:pStyle w:val="Heading1"/>
      </w:pPr>
      <w:r>
        <w:rPr>
          <w:rFonts w:ascii="Calibri" w:hAnsi="Calibri" w:eastAsia="Microsoft YaHei"/>
          <w:sz w:val="32"/>
        </w:rPr>
        <w:t>六、下周计划建议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在不改动 V1 冻结配置的前提下，执行 34 张留出样例评测，分别输出 Lost and Found 与 RoadObstacle21 指标和失败案例。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确认下一阶段已知障碍物检测模型、类别范围和标注映射，建立最小检测 Demo。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设计可行驶区域与目标框的空间冲突接口，为后续风险判断提供统一输入。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确认目标 GPU、延迟预算、摄像头参数和风险阈值的责任人及决策时间。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 xml:space="preserve">确定大容量数据盘路径，更新 </w:t>
      </w:r>
      <w:r>
        <w:rPr>
          <w:rFonts w:ascii="Consolas" w:hAnsi="Consolas" w:eastAsia="Microsoft YaHei"/>
          <w:color w:val="1F4D78"/>
          <w:sz w:val="20"/>
        </w:rPr>
        <w:t>configs/paths.yaml</w:t>
      </w:r>
      <w:r>
        <w:rPr>
          <w:rFonts w:ascii="Calibri" w:hAnsi="Calibri" w:eastAsia="Microsoft YaHei"/>
          <w:sz w:val="22"/>
        </w:rPr>
        <w:t>，再决定是否下载 BDD100K、完整 Lost and Found 或 CARLA。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明确 CARLA 版本和安装方案；仅在版本、磁盘和显卡预算确认后开始仿真环境部署。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 xml:space="preserve">组织组员按个人分支和 </w:t>
      </w:r>
      <w:r>
        <w:rPr>
          <w:rFonts w:ascii="Consolas" w:hAnsi="Consolas" w:eastAsia="Microsoft YaHei"/>
          <w:color w:val="1F4D78"/>
          <w:sz w:val="20"/>
        </w:rPr>
        <w:t>team_submissions/&lt;GitHub用户名&gt;/</w:t>
      </w:r>
      <w:r>
        <w:rPr>
          <w:rFonts w:ascii="Calibri" w:hAnsi="Calibri" w:eastAsia="Microsoft YaHei"/>
          <w:sz w:val="22"/>
        </w:rPr>
        <w:t xml:space="preserve"> 提交阶段成果，并完成 Pull Request 审查。</w:t>
      </w:r>
    </w:p>
    <w:p>
      <w:pPr>
        <w:pStyle w:val="Heading1"/>
      </w:pPr>
      <w:r>
        <w:rPr>
          <w:rFonts w:ascii="Calibri" w:hAnsi="Calibri" w:eastAsia="Microsoft YaHei"/>
          <w:sz w:val="32"/>
        </w:rPr>
        <w:t>七、需协调确认事项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项目用途是否严格限定为非商业研究。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BDD100K 数据条款是否满足当前用途。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最终部署硬件、CUDA/PyTorch 版本和性能预算。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可行驶区域、障碍物检测和风险预警的量化验收阈值。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摄像头分辨率、帧率、视场角、安装位姿和标定数据。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下阶段组员分工、负责人和成果提交截止时间。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26B76"/>
        <w:sz w:val="17"/>
      </w:rPr>
      <w:t xml:space="preserve">第 </w:t>
    </w:r>
    <w:r>
      <w:rPr>
        <w:rFonts w:ascii="Calibri" w:hAnsi="Calibri" w:eastAsia="Microsoft YaHei"/>
        <w:color w:val="626B76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2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26B76"/>
        <w:sz w:val="17"/>
      </w:rPr>
      <w:t>车载视觉道路障碍物与未知风险预警系统  |  项目周报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52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Kicker">
    <w:name w:val="Report Kicker"/>
    <w:pPr>
      <w:widowControl/>
      <w:spacing w:before="0" w:after="80" w:line="240" w:lineRule="auto"/>
    </w:pPr>
    <w:rPr>
      <w:rFonts w:ascii="Calibri" w:hAnsi="Calibri" w:eastAsia="Microsoft YaHei"/>
      <w:b/>
      <w:color w:val="2E74B5"/>
      <w:sz w:val="21"/>
    </w:rPr>
  </w:style>
  <w:style w:type="paragraph" w:customStyle="1" w:styleId="ReportTitle">
    <w:name w:val="Report Title"/>
    <w:pPr>
      <w:widowControl/>
      <w:spacing w:before="0" w:after="80" w:line="240" w:lineRule="auto"/>
    </w:pPr>
    <w:rPr>
      <w:rFonts w:ascii="Calibri" w:hAnsi="Calibri" w:eastAsia="Microsoft YaHei"/>
      <w:b/>
      <w:color w:val="0B2545"/>
      <w:sz w:val="46"/>
    </w:rPr>
  </w:style>
  <w:style w:type="paragraph" w:customStyle="1" w:styleId="ReportSubtitle">
    <w:name w:val="Report Subtitle"/>
    <w:pPr>
      <w:widowControl/>
      <w:spacing w:before="0" w:after="280" w:line="252" w:lineRule="auto"/>
    </w:pPr>
    <w:rPr>
      <w:rFonts w:ascii="Calibri" w:hAnsi="Calibri" w:eastAsia="Microsoft YaHei"/>
      <w:b w:val="0"/>
      <w:color w:val="626B76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车载视觉道路障碍物与未知风险预警系统项目周报</dc:title>
  <dc:subject>2026-07-14至2026-07-20项目周报</dc:subject>
  <dc:creator>项目组</dc:creator>
  <cp:keywords>车载视觉, 道路障碍物, 风险预警, 周报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