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车载视觉道路障碍物与未知风险预警系统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444444"/>
          <w:sz w:val="30"/>
        </w:rPr>
        <w:t>项目验收结论与分工方案（组长报告）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7937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文档类型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项目验收结论与分工方案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验收对象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车载视觉道路障碍物与未知风险预警系统 —— 代码仓库现状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依据文档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《需求分析报告》V1.0（2026-07-07）、《数据集与仿真环境要求》V1.0（2026-07-07）、《开发与交付要求》V1.0（2026-07-08）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验收日期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2026年7月15日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验收结论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未达标 —— 项目目前仅完成“仓库骨架”阶段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编制人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项目组长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2"/>
        </w:rPr>
        <w:t>一、验收结论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对照三份需求文档逐项核实后，当前仓库能够跑通的只有目录结构和一个空壳校验脚本（scripts/verify_layout.py），模块目录（data / models / training / inference / evaluation / interfaces / risk / simulation）下全部只有空的 __init__.py 占位文件，没有任何可行驶区域分割、已知障碍物检测、未知异常识别、距离与风险状态机或 CARLA 仿真相关的实现代码。README 中也已自行标注“模型、阈值、数据集与仿真业务逻辑尚未实现”。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结论：项目当前处于《开发与交付要求》Phase 1（平台与数据，第1周）的最早期阶段，未达到第一周启动清单的完成标准，距离最终验收门槛差距更大。以下按文档条目逐项列出核对结果。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二、对照《开发与交付要求》“第一周启动清单”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序号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完成标准</w:t>
            </w:r>
          </w:p>
        </w:tc>
        <w:tc>
          <w:tcPr>
            <w:tcW w:type="dxa" w:w="357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现状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建立代码仓库和目录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代码、配置、数据索引、权重和输出分离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完成候选数据调研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提交许可、规模、类别、下载和用途对比表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部分完成：metadata/dataset_registry.yaml 仅登记7个候选数据集用途，license_review 全部标记为“required”（未核验），无规模/类别/下载方式对比表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完成环境基线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记录GPU、驱动、CUDA、Python和框架版本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未完成：configs/system.yaml 中 target_gpu 等仍为 null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输出样例可视化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不少于20张，覆盖道路与异常场景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未完成：data_raw/、outputs/ 均为空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跑通分割Demo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输入图像/视频，输出可行驶区域叠加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未完成：无模型代码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冻结第一版实验方案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确定数据划分、模型、输入尺寸和指标</w:t>
            </w:r>
          </w:p>
        </w:tc>
        <w:tc>
          <w:tcPr>
            <w:tcW w:type="dxa" w:w="357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未完成</w:t>
            </w:r>
          </w:p>
        </w:tc>
      </w:tr>
    </w:tbl>
    <w:p>
      <w:pPr>
        <w:spacing w:after="240"/>
      </w:pPr>
      <w:r>
        <w:rPr>
          <w:rFonts w:ascii="Microsoft YaHei" w:hAnsi="Microsoft YaHei" w:eastAsia="Microsoft YaHei"/>
          <w:b/>
          <w:sz w:val="22"/>
        </w:rPr>
        <w:t>六项任务中仅完成 1 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三、对照《开发与交付要求》“八、验收门槛”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最终验收门槛共7项（全部P0功能可在统一入口运行、环境到推理评估完整可复现、真实与仿真数据均有结果并说明差异、未知障碍物能输出异常区域及空间风险、相机严重退化时输出降级状态、性能数据在目标GPU固定条件下测得、报告包含失败案例）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由于目前尚无任何可运行的感知/风险管线，这7项门槛全部未满足。这属于预期范围（项目应处于Phase 1早期），此处列出仅作为进度参照，不代表现阶段应当达标。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四、进度与阻塞风险提示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三份需求文档定稿于 2026-07-07～07-08，今天是 2026-07-15，已过去约一周。按五周计划，Phase 1（平台与数据，第1周）本应在本周收尾，但“第一周启动清单”6项中有5项（数据许可核验、环境基线、可视化、分割Demo、实验方案冻结）尚未开始，进度已落后于计划。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更关键的问题：《需求分析报告》“九、待确认事项”列出的5项内容仍全部悬空，而这些是模型输入尺寸、类别定义、风险阈值、性能验收基准的前提条件，不确认将导致后续模块返工。应作为组长本周最优先推动事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待确认事项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责任方向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阻塞影响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TC-01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目标摄像头分辨率、FOV、安装位置及帧率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硬件/算法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影响输入尺寸、标定与所有感知模块设计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TC-02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一期已知障碍物类别清单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产品/算法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直接阻塞已知障碍物检测模块（FR-03）启动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TC-03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Warning和Danger距离/TTC阈值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安全/产品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阻塞风险状态机（FR-06）设计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TC-04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目标GPU与端到端延迟预算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架构/工程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阻塞性能验收基准与模型选型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TC-05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真实道路回放数据范围及合规要求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数据/测试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阻塞真实数据的采集与使用许可核验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2"/>
        </w:rPr>
        <w:t>五、七人分工方案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按文档自身的功能模块（FR-01~08）与五阶段计划划分角色，使每人对应一条完整链路环节，减少接口耦合的沟通成本。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负责模块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首要任务（本周内）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对应条目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数据与环境负责人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数据集调研/许可核验、环境基线、数据目录治理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完成7个候选数据集的许可核验与规模/类别对比表；将GPU/驱动/CUDA/Python/框架版本记录到 configs/system.yaml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数据集文档 一、二、四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 可行驶区域分割负责人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FR-02 可行驶区域分割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用Cityscapes或BDD100K跑通分割Demo，产出mIoU/边界质量初版指标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FR-02，Phase 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 已知障碍物检测负责人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FR-03 已知障碍物检测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待TC-02类别清单确认后，选YOLO/RT-DETR/实例分割模型起步，重点关注小目标Recall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FR-03，Phase 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 未知异常检测负责人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FR-04 未知障碍物发现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基于正常道路训练集 + Lost and Found 建立异常检测（MSP/能量分数）基线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FR-04，Phase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5. 距离与风险状态机负责人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FR-05 距离估计、FR-06 风险状态机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待TC-03阈值、TC-04延迟预算确认后设计风险状态机（可配置、有防抖）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FR-05/06，Phase 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 系统接口与数据记录负责人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FR-01 图像/CAN同步、FR-07 数据记录、接口与日志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定义图像-CAN同步方案、结构化输出报文字段、运行日志格式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FR-01/07，六、接口需求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 仿真与集成/验收负责人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CARLA部署、场景设计、Ground Truth导出、最终联调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完成CARLA最小连通性验收（5项检查）；搭建仿真数据目录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数据集文档 五、六、七，Phase 5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六、组长职责与下一步行动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本周内牵头拉齐 TC-01～TC-05 五项待确认事项的责任方（硬件/算法/产品/安全/数据），这是当前最大阻塞项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按《开发与交付要求》“六、阶段评审要求”主持每周评审，核对各角色是否达到当周节点的“必须展示”项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汇总七人产出，最终对照“八、验收门槛”和“最终交付清单”做整体验收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