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rPr>
          <w:color w:val="000000"/>
        </w:rPr>
      </w:pPr>
      <w:r>
        <w:rPr>
          <w:color w:val="000000"/>
        </w:rPr>
        <w:t xml:space="preserve">大型卫星星座任务与资源调度综述：</w:t>
        <w:br/>
        <w:t>求解方法、多星协调与动态更新</w:t>
      </w:r>
    </w:p>
    <w:p>
      <w:pPr>
        <w:pStyle w:val="Subtitle"/>
        <w:jc w:val="center"/>
        <w:ind w:firstLine="0"/>
        <w:spacing w:line="276" w:lineRule="auto" w:after="120"/>
        <w:rPr>
          <w:color w:val="000000"/>
        </w:rPr>
      </w:pPr>
      <w:r>
        <w:rPr>
          <w:color w:val="000000"/>
        </w:rPr>
        <w:t xml:space="preserve">Task and Resource Scheduling in Large Satellite Constellations: A Review of Solution Methods, Multi-Satellite Coordination, and Dynamic Plan Updates</w:t>
      </w:r>
    </w:p>
    <w:p>
      <w:pPr>
        <w:spacing w:line="240" w:lineRule="auto" w:before="0" w:after="100"/>
        <w:ind w:firstLine="0"/>
        <w:pStyle w:val="CJARevision"/>
      </w:pPr>
      <w:r>
        <w:rPr>
          <w:sz w:val="18"/>
          <w:rFonts w:ascii="Times New Roman" w:hAnsi="Times New Roman" w:cs="Times New Roman" w:eastAsia="宋体"/>
          <w:szCs w:val="18"/>
          <w:color w:val="000000"/>
          <w:b/>
        </w:rPr>
        <w:t xml:space="preserve">v3.1-CN · 2026-10-19 · 本轮会话精修整合审阅稿</w:t>
      </w:r>
    </w:p>
    <w:p>
      <w:pPr>
        <w:pStyle w:val="Heading1"/>
        <w:rPr>
          <w:color w:val="000000"/>
        </w:rPr>
      </w:pPr>
      <w:r>
        <w:rPr>
          <w:color w:val="000000"/>
        </w:rPr>
        <w:t xml:space="preserve">摘要</w:t>
      </w:r>
    </w:p>
    <w:p>
      <w:pPr>
        <w:jc w:val="both"/>
        <w:spacing w:line="276" w:lineRule="auto" w:after="80"/>
      </w:pPr>
      <w:r>
        <w:rPr>
          <w:rFonts w:ascii="Times New Roman" w:hAnsi="Times New Roman" w:cs="Times New Roman" w:eastAsia="宋体"/>
          <w:color w:val="000000"/>
        </w:rPr>
        <w:t xml:space="preserve">大型卫星星座中的调度需要确定任务由哪些卫星承担、何时执行，以及能源、存储、计算和通信资源如何分配。卫星与请求数量增加、共享资源竞争和运行状态变化，使方案质量、计算成本与计划更新相互影响。本文以对地观测和通信为主要场景，围绕任务分配、活动安排、资源配置和动态重规划，梳理优化求解、启发式搜索与学习方法，并比较多星协调方式、信息需求及验证条件。文献比较显示，候选缩减、局部协调、计划复用和预计算减少的是不同类型的工作，其收益需要结合可选安排的变化及准备和协调成本评价。共同选择任务与资源能够利用决定之间的依赖关系，实际价值取决于业务目标、可调变量和可用计算时间。学习分别参与需求预测、搜索操作选择或调度动作生成，约束处理和跨星冲突消解仍需明确。动态调度还应跟踪新安排能否及时生效，并分别统计观测产品交付和通信服务结果。后续研究需要在共同条件下检验有限计算预算中的决策组合、延迟信息下的修改范围，以及卫星与资源恢复对业务损失的影响。</w:t>
      </w:r>
    </w:p>
    <w:p>
      <w:pPr>
        <w:jc w:val="both"/>
        <w:spacing w:line="276" w:lineRule="auto" w:after="80"/>
      </w:pPr>
      <w:r>
        <w:rPr>
          <w:rFonts w:ascii="Times New Roman" w:hAnsi="Times New Roman" w:cs="Times New Roman" w:eastAsia="宋体"/>
          <w:color w:val="000000"/>
          <w:b/>
        </w:rPr>
        <w:t xml:space="preserve">关键词：</w:t>
      </w:r>
      <w:r>
        <w:rPr>
          <w:rFonts w:ascii="Times New Roman" w:hAnsi="Times New Roman" w:cs="Times New Roman" w:eastAsia="宋体"/>
          <w:color w:val="000000"/>
        </w:rPr>
        <w:t xml:space="preserve"> 大型卫星星座；任务分配；资源配置；多星协调；动态重规划；学习辅助调度</w:t>
      </w:r>
    </w:p>
    <w:p>
      <w:pPr>
        <w:pStyle w:val="Heading1"/>
        <w:rPr>
          <w:color w:val="000000"/>
        </w:rPr>
      </w:pPr>
      <w:r>
        <w:rPr>
          <w:color w:val="000000"/>
        </w:rPr>
        <w:t xml:space="preserve">Abstract</w:t>
      </w:r>
    </w:p>
    <w:p>
      <w:pPr>
        <w:jc w:val="both"/>
        <w:spacing w:line="276" w:lineRule="auto" w:after="80"/>
      </w:pPr>
      <w:r>
        <w:rPr>
          <w:rFonts w:ascii="Times New Roman" w:hAnsi="Times New Roman" w:cs="Times New Roman" w:eastAsia="宋体"/>
          <w:color w:val="000000"/>
        </w:rPr>
        <w:t xml:space="preserve">Scheduling in large satellite constellations determines which satellites perform tasks, when activities occur, and how energy, storage, computation, and communication resources are allocated. Growth in satellite and request numbers, competition for shared resources, and changing operational states connect solution quality, computational cost, and plan updates. Focusing on Earth observation and communications, this review examines optimization, heuristic search, and learning methods, together with multi-satellite coordination, dynamic replanning, and validation conditions. Candidate reduction, local coordination, plan reuse, and precomputation reduce different workloads; their benefits must be assessed alongside changes in feasible choices and preparation and coordination costs. The value of joint task and resource decisions depends on service objectives, revisable variables, and available computation time. Learning supports demand prediction, search-operator selection, or action generation, while constraint handling and cross-satellite conflict resolution require explicit mechanisms. Evaluation should track when updated plans take effect and distinguish observation-product delivery from communication-service outcomes. Further research should compare decision combinations under limited computational budgets, permissible changes with delayed information, and the effects of satellite and resource recovery on service losses under common conditions.</w:t>
      </w:r>
    </w:p>
    <w:p>
      <w:pPr>
        <w:jc w:val="both"/>
        <w:spacing w:line="276" w:lineRule="auto" w:after="80"/>
      </w:pPr>
      <w:r>
        <w:rPr>
          <w:rFonts w:ascii="Times New Roman" w:hAnsi="Times New Roman" w:cs="Times New Roman" w:eastAsia="宋体"/>
          <w:color w:val="000000"/>
          <w:b/>
        </w:rPr>
        <w:t xml:space="preserve">Keywords:</w:t>
      </w:r>
      <w:r>
        <w:rPr>
          <w:rFonts w:ascii="Times New Roman" w:hAnsi="Times New Roman" w:cs="Times New Roman" w:eastAsia="宋体"/>
          <w:color w:val="000000"/>
        </w:rPr>
        <w:t xml:space="preserve"> large satellite constellations; task allocation; resource allocation; multi-satellite coordination; dynamic replanning; learning-assisted scheduling</w:t>
      </w:r>
    </w:p>
    <w:p>
      <w:pPr>
        <w:pStyle w:val="Heading1"/>
        <w:rPr>
          <w:color w:val="000000"/>
        </w:rPr>
      </w:pPr>
      <w:r>
        <w:rPr>
          <w:color w:val="000000"/>
        </w:rPr>
        <w:t xml:space="preserve">1 引言</w:t>
      </w:r>
    </w:p>
    <w:p>
      <w:pPr>
        <w:pStyle w:val="Heading2"/>
        <w:rPr>
          <w:color w:val="000000"/>
        </w:rPr>
      </w:pPr>
      <w:r>
        <w:rPr>
          <w:color w:val="000000"/>
        </w:rPr>
        <w:t xml:space="preserve">1.1 大型卫星星座中的调度需求</w:t>
      </w:r>
    </w:p>
    <w:p>
      <w:pPr>
        <w:jc w:val="both"/>
        <w:spacing w:line="276" w:lineRule="auto" w:after="80"/>
      </w:pPr>
      <w:r>
        <w:rPr>
          <w:rFonts w:ascii="Times New Roman" w:hAnsi="Times New Roman" w:cs="Times New Roman" w:eastAsia="宋体"/>
          <w:color w:val="000000"/>
        </w:rPr>
        <w:t xml:space="preserve">卫星星座通过多颗卫星共同承担观测、通信等业务。面对业务请求，需要确定由哪些卫星执行、各项活动何时开始，以及如何使用有限的能源、存储、计算和通信资源。安排形成后，还需要根据执行结果和卫星状态调整后续任务。大型分布式卫星系统的自动化运行研究已经将排程、监测、资源配置和轨道管理作为相互联系的职责讨论</w:t>
      </w:r>
      <w:r>
        <w:rPr>
          <w:rFonts w:ascii="Times New Roman" w:hAnsi="Times New Roman" w:cs="Times New Roman" w:eastAsia="宋体"/>
          <w:color w:val="000000"/>
          <w:vertAlign w:val="superscript"/>
        </w:rPr>
        <w:t xml:space="preserve"> 1</w:t>
      </w:r>
      <w:r>
        <w:rPr>
          <w:rFonts w:ascii="Times New Roman" w:hAnsi="Times New Roman" w:cs="Times New Roman" w:eastAsia="宋体"/>
          <w:color w:val="000000"/>
        </w:rPr>
        <w:t xml:space="preserve">。</w:t>
      </w:r>
    </w:p>
    <w:p>
      <w:pPr>
        <w:jc w:val="both"/>
        <w:spacing w:line="276" w:lineRule="auto" w:after="80"/>
      </w:pPr>
      <w:r>
        <w:rPr>
          <w:rFonts w:ascii="Times New Roman" w:hAnsi="Times New Roman" w:cs="Times New Roman" w:eastAsia="宋体"/>
          <w:color w:val="000000"/>
        </w:rPr>
        <w:t xml:space="preserve">多颗卫星参与执行，增加了任务分配的选择，也使不同安排之间产生联系。同一观测请求可能由多颗卫星完成，一颗卫星也可能面对多个竞争请求；多颗卫星使用同一地面站或链路时，还需要协调传输时间与容量。卫星数量增加后，需要比较的候选安排可能增多，但实际计算负担仍取决于请求数量、观测机会、共享资源和计划更新频度。已有研究分别利用计划复用、几何邻域协调和网络表示复用减少部分计算工作</w:t>
      </w:r>
      <w:r>
        <w:rPr>
          <w:rFonts w:ascii="Times New Roman" w:hAnsi="Times New Roman" w:cs="Times New Roman" w:eastAsia="宋体"/>
          <w:color w:val="000000"/>
          <w:vertAlign w:val="superscript"/>
        </w:rPr>
        <w:t xml:space="preserve"> 2⁠‑⁠4</w:t>
      </w:r>
      <w:r>
        <w:rPr>
          <w:rFonts w:ascii="Times New Roman" w:hAnsi="Times New Roman" w:cs="Times New Roman" w:eastAsia="宋体"/>
          <w:color w:val="000000"/>
        </w:rPr>
        <w:t xml:space="preserve">，说明大型星座中的方法设计需要识别具体增加了哪些工作，以及哪些已有结果能够继续使用。</w:t>
      </w:r>
    </w:p>
    <w:p>
      <w:pPr>
        <w:jc w:val="both"/>
        <w:spacing w:line="276" w:lineRule="auto" w:after="80"/>
      </w:pPr>
      <w:r>
        <w:rPr>
          <w:rFonts w:ascii="Times New Roman" w:hAnsi="Times New Roman" w:cs="Times New Roman" w:eastAsia="宋体"/>
          <w:color w:val="000000"/>
        </w:rPr>
        <w:t xml:space="preserve">对地观测和通信体现了两类典型调度需求。观测请求通常具有目标、优先级和完成期限，需要安排成像及后续处理和下传；通信业务则需要根据用户需求和覆盖变化，调整服务卫星、传输资源和数据路径。两类业务都涉及多星选择、时间安排和有限资源分配，但完成事件不同。观测可以按照产品是否按期交付评价，通信则需要在给定时段内统计需求满足、吞吐、时延和中断。</w:t>
      </w:r>
    </w:p>
    <w:p>
      <w:pPr>
        <w:jc w:val="both"/>
        <w:spacing w:line="276" w:lineRule="auto" w:after="80"/>
      </w:pPr>
      <w:r>
        <w:rPr>
          <w:rFonts w:ascii="Times New Roman" w:hAnsi="Times New Roman" w:cs="Times New Roman" w:eastAsia="宋体"/>
          <w:color w:val="000000"/>
        </w:rPr>
        <w:t xml:space="preserve">卫星部署、补给和维护还会改变可用卫星及资源条件</w:t>
      </w:r>
      <w:r>
        <w:rPr>
          <w:rFonts w:ascii="Times New Roman" w:hAnsi="Times New Roman" w:cs="Times New Roman" w:eastAsia="宋体"/>
          <w:color w:val="000000"/>
          <w:vertAlign w:val="superscript"/>
        </w:rPr>
        <w:t xml:space="preserve"> 5</w:t>
      </w:r>
      <w:r>
        <w:rPr>
          <w:rFonts w:ascii="Times New Roman" w:hAnsi="Times New Roman" w:cs="Times New Roman" w:eastAsia="宋体"/>
          <w:color w:val="000000"/>
        </w:rPr>
        <w:t xml:space="preserve">。故障、安全机动或通信机会失效发生后，原计划中的部分活动可能无法继续执行，需要检查是否能够转移任务、修改时间或重新分配资源。因此，调度方法既需要形成当前条件下的安排，也需要说明条件变化后如何保留有效部分、调整受影响部分，并将新计划交付执行。</w:t>
      </w:r>
    </w:p>
    <w:p>
      <w:pPr>
        <w:jc w:val="both"/>
        <w:spacing w:line="276" w:lineRule="auto" w:after="80"/>
      </w:pPr>
      <w:r>
        <w:rPr>
          <w:rFonts w:ascii="Times New Roman" w:hAnsi="Times New Roman" w:cs="Times New Roman" w:eastAsia="宋体"/>
          <w:color w:val="000000"/>
        </w:rPr>
        <w:t xml:space="preserve">本文关注这些决定怎样转化为业务结果。持续服务在这里体现为观测产品的按期交付、通信需求在运行时段内得到满足，以及故障或资源变化后的业务恢复。各类业务仍按照自身目标评价，不以一个统一完成率替代不同的服务要求。</w:t>
      </w:r>
    </w:p>
    <w:p>
      <w:pPr>
        <w:pStyle w:val="Heading2"/>
        <w:rPr>
          <w:color w:val="000000"/>
        </w:rPr>
      </w:pPr>
      <w:r>
        <w:rPr>
          <w:color w:val="000000"/>
        </w:rPr>
        <w:t xml:space="preserve">1.2 已有综述与本文的研究定位</w:t>
      </w:r>
    </w:p>
    <w:p>
      <w:pPr>
        <w:jc w:val="both"/>
        <w:spacing w:line="276" w:lineRule="auto" w:after="80"/>
      </w:pPr>
      <w:r>
        <w:rPr>
          <w:rFonts w:ascii="Times New Roman" w:hAnsi="Times New Roman" w:cs="Times New Roman" w:eastAsia="宋体"/>
          <w:color w:val="000000"/>
        </w:rPr>
        <w:t xml:space="preserve">卫星调度研究已经形成了多种问题分类与方法整理。敏捷对地观测综述梳理了观测调度的模型、算法及发展方向</w:t>
      </w:r>
      <w:r>
        <w:rPr>
          <w:rFonts w:ascii="Times New Roman" w:hAnsi="Times New Roman" w:cs="Times New Roman" w:eastAsia="宋体"/>
          <w:color w:val="000000"/>
          <w:vertAlign w:val="superscript"/>
        </w:rPr>
        <w:t xml:space="preserve"> 6</w:t>
      </w:r>
      <w:r>
        <w:rPr>
          <w:rFonts w:ascii="Times New Roman" w:hAnsi="Times New Roman" w:cs="Times New Roman" w:eastAsia="宋体"/>
          <w:color w:val="000000"/>
        </w:rPr>
        <w:t xml:space="preserve">，卫星调度应用综述进一步区分观测、通信和集成安排等问题</w:t>
      </w:r>
      <w:r>
        <w:rPr>
          <w:rFonts w:ascii="Times New Roman" w:hAnsi="Times New Roman" w:cs="Times New Roman" w:eastAsia="宋体"/>
          <w:color w:val="000000"/>
          <w:vertAlign w:val="superscript"/>
        </w:rPr>
        <w:t xml:space="preserve"> 7</w:t>
      </w:r>
      <w:r>
        <w:rPr>
          <w:rFonts w:ascii="Times New Roman" w:hAnsi="Times New Roman" w:cs="Times New Roman" w:eastAsia="宋体"/>
          <w:color w:val="000000"/>
        </w:rPr>
        <w:t xml:space="preserve">。分布式空间系统综述从智能体、组织结构和任务管理等方面讨论多主体协作</w:t>
      </w:r>
      <w:r>
        <w:rPr>
          <w:rFonts w:ascii="Times New Roman" w:hAnsi="Times New Roman" w:cs="Times New Roman" w:eastAsia="宋体"/>
          <w:color w:val="000000"/>
          <w:vertAlign w:val="superscript"/>
        </w:rPr>
        <w:t xml:space="preserve"> 8</w:t>
      </w:r>
      <w:r>
        <w:rPr>
          <w:rFonts w:ascii="Times New Roman" w:hAnsi="Times New Roman" w:cs="Times New Roman" w:eastAsia="宋体"/>
          <w:color w:val="000000"/>
        </w:rPr>
        <w:t xml:space="preserve">。这些工作为识别任务类型、模型条件和协调方式提供了基础。</w:t>
      </w:r>
    </w:p>
    <w:p>
      <w:pPr>
        <w:jc w:val="both"/>
        <w:spacing w:line="276" w:lineRule="auto" w:after="80"/>
      </w:pPr>
      <w:r>
        <w:rPr>
          <w:rFonts w:ascii="Times New Roman" w:hAnsi="Times New Roman" w:cs="Times New Roman" w:eastAsia="宋体"/>
          <w:color w:val="000000"/>
        </w:rPr>
        <w:t xml:space="preserve">自动化运行综述将规划、执行、监测和星地职责联系起来，并整理相关工具</w:t>
      </w:r>
      <w:r>
        <w:rPr>
          <w:rFonts w:ascii="Times New Roman" w:hAnsi="Times New Roman" w:cs="Times New Roman" w:eastAsia="宋体"/>
          <w:color w:val="000000"/>
          <w:vertAlign w:val="superscript"/>
        </w:rPr>
        <w:t xml:space="preserve"> 1⁠,⁠9</w:t>
      </w:r>
      <w:r>
        <w:rPr>
          <w:rFonts w:ascii="Times New Roman" w:hAnsi="Times New Roman" w:cs="Times New Roman" w:eastAsia="宋体"/>
          <w:color w:val="000000"/>
        </w:rPr>
        <w:t xml:space="preserve">；通信专题综述则讨论低轨星座中的网络组织与资源管控</w:t>
      </w:r>
      <w:r>
        <w:rPr>
          <w:rFonts w:ascii="Times New Roman" w:hAnsi="Times New Roman" w:cs="Times New Roman" w:eastAsia="宋体"/>
          <w:color w:val="000000"/>
          <w:vertAlign w:val="superscript"/>
        </w:rPr>
        <w:t xml:space="preserve"> 1⁠0⁠,⁠1⁠1</w:t>
      </w:r>
      <w:r>
        <w:rPr>
          <w:rFonts w:ascii="Times New Roman" w:hAnsi="Times New Roman" w:cs="Times New Roman" w:eastAsia="宋体"/>
          <w:color w:val="000000"/>
        </w:rPr>
        <w:t xml:space="preserve">。相关研究已经涉及多星协调和动态调整，因此，本文需要在这些已有认识上进一步说明具体比较的问题。</w:t>
      </w:r>
    </w:p>
    <w:p>
      <w:pPr>
        <w:jc w:val="both"/>
        <w:spacing w:line="276" w:lineRule="auto" w:after="80"/>
      </w:pPr>
      <w:r>
        <w:rPr>
          <w:rFonts w:ascii="Times New Roman" w:hAnsi="Times New Roman" w:cs="Times New Roman" w:eastAsia="宋体"/>
          <w:color w:val="000000"/>
        </w:rPr>
        <w:t xml:space="preserve">卫星运行与网络管理的集成研究与本文具有直接交集。Singla等</w:t>
      </w:r>
      <w:r>
        <w:rPr>
          <w:rFonts w:ascii="Times New Roman" w:hAnsi="Times New Roman" w:cs="Times New Roman" w:eastAsia="宋体"/>
          <w:color w:val="000000"/>
          <w:vertAlign w:val="superscript"/>
        </w:rPr>
        <w:t xml:space="preserve"> 1⁠2</w:t>
      </w:r>
      <w:r>
        <w:rPr>
          <w:rFonts w:ascii="Times New Roman" w:hAnsi="Times New Roman" w:cs="Times New Roman" w:eastAsia="宋体"/>
          <w:color w:val="000000"/>
        </w:rPr>
        <w:t xml:space="preserve">将平台资源和网络需求纳入统一任务表达，并讨论集成、协调和自适应等交互方式。其方法还根据执行状态更新问题并重新安排任务。这表明，任务与网络资源的共同管理已经具有相应模型和流程基础。本文进一步比较这些流程内部的决定：哪些变量共同选择，哪些输入已经固定，哪些安排可以局部修改，以及计算和协调能否在任务需要之前完成。</w:t>
      </w:r>
    </w:p>
    <w:p>
      <w:pPr>
        <w:pStyle w:val="Caption"/>
        <w:keepLines w:val="1"/>
        <w:spacing w:line="264" w:lineRule="auto" w:before="0" w:after="100"/>
        <w:ind w:firstLine="0"/>
        <w:keepNext w:val="1"/>
        <w:rPr>
          <w:color w:val="000000"/>
        </w:rPr>
      </w:pPr>
      <w:r>
        <w:rPr>
          <w:rFonts w:ascii="Times New Roman" w:hAnsi="Times New Roman" w:cs="Times New Roman" w:eastAsia="宋体"/>
          <w:sz w:val="20"/>
          <w:szCs w:val="20"/>
          <w:color w:val="000000"/>
          <w:b/>
        </w:rPr>
        <w:t xml:space="preserve">表1 已有综述主题与本文比较视角的联系</w:t>
      </w:r>
    </w:p>
    <w:tbl>
      <w:tblPr>
        <w:tblW w:type="dxa" w:w="9297"/>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CellMar>
          <w:top w:w="70" w:type="dxa"/>
          <w:bottom w:w="70" w:type="dxa"/>
          <w:left w:w="85" w:type="dxa"/>
          <w:right w:w="85" w:type="dxa"/>
        </w:tblCellMar>
      </w:tblPr>
      <w:tblGrid>
        <w:gridCol w:w="1700"/>
        <w:gridCol w:w="1000"/>
        <w:gridCol w:w="3000"/>
        <w:gridCol w:w="3597"/>
      </w:tblGrid>
      <w:tr>
        <w:trPr>
          <w:cantSplit w:val="1"/>
          <w:tblHeader w:val="1"/>
        </w:trPr>
        <w:tc>
          <w:tcPr>
            <w:tcW w:type="dxa" w:w="1700"/>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已有综述主题</w:t>
            </w:r>
          </w:p>
        </w:tc>
        <w:tc>
          <w:tcPr>
            <w:tcW w:type="dxa" w:w="1000"/>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代表来源</w:t>
            </w:r>
          </w:p>
        </w:tc>
        <w:tc>
          <w:tcPr>
            <w:tcW w:type="dxa" w:w="3000"/>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提供的基础</w:t>
            </w:r>
          </w:p>
        </w:tc>
        <w:tc>
          <w:tcPr>
            <w:tcW w:type="dxa" w:w="3597"/>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本文重点讨论的问题</w:t>
            </w:r>
          </w:p>
        </w:tc>
      </w:tr>
      <w:tr>
        <w:trPr>
          <w:cantSplit w:val="1"/>
        </w:trPr>
        <w:tc>
          <w:tcPr>
            <w:tcW w:type="dxa" w:w="17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观测与卫星调度</w:t>
            </w:r>
          </w:p>
        </w:tc>
        <w:tc>
          <w:tcPr>
            <w:tcW w:type="dxa" w:w="1000"/>
            <w:vAlign w:val="center"/>
          </w:tcPr>
          <w:p>
            <w:pPr>
              <w:spacing w:after="0" w:line="276" w:lineRule="auto"/>
              <w:ind w:firstLine="0"/>
              <w:pStyle w:val="CJATableText"/>
            </w:pPr>
            <w:r>
              <w:rPr>
                <w:sz w:val="19"/>
                <w:rFonts w:ascii="Times New Roman" w:hAnsi="Times New Roman" w:cs="Times New Roman" w:eastAsia="宋体"/>
                <w:szCs w:val="19"/>
                <w:color w:val="000000"/>
                <w:vertAlign w:val="superscript"/>
              </w:rPr>
              <w:t xml:space="preserve"> 6⁠,⁠7</w:t>
            </w:r>
          </w:p>
        </w:tc>
        <w:tc>
          <w:tcPr>
            <w:tcW w:type="dxa" w:w="30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问题类型、模型与求解方法</w:t>
            </w:r>
          </w:p>
        </w:tc>
        <w:tc>
          <w:tcPr>
            <w:tcW w:type="dxa" w:w="35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各方法具体选择哪些任务、时间和资源，约束范围怎样影响结果</w:t>
            </w:r>
          </w:p>
        </w:tc>
      </w:tr>
      <w:tr>
        <w:trPr>
          <w:cantSplit w:val="1"/>
        </w:trPr>
        <w:tc>
          <w:tcPr>
            <w:tcW w:type="dxa" w:w="17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分布式空间系统</w:t>
            </w:r>
          </w:p>
        </w:tc>
        <w:tc>
          <w:tcPr>
            <w:tcW w:type="dxa" w:w="1000"/>
            <w:vAlign w:val="center"/>
          </w:tcPr>
          <w:p>
            <w:pPr>
              <w:spacing w:after="0" w:line="276" w:lineRule="auto"/>
              <w:ind w:firstLine="0"/>
              <w:pStyle w:val="CJATableText"/>
            </w:pPr>
            <w:r>
              <w:rPr>
                <w:sz w:val="19"/>
                <w:rFonts w:ascii="Times New Roman" w:hAnsi="Times New Roman" w:cs="Times New Roman" w:eastAsia="宋体"/>
                <w:szCs w:val="19"/>
                <w:color w:val="000000"/>
                <w:vertAlign w:val="superscript"/>
              </w:rPr>
              <w:t xml:space="preserve"> 8</w:t>
            </w:r>
          </w:p>
        </w:tc>
        <w:tc>
          <w:tcPr>
            <w:tcW w:type="dxa" w:w="30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智能体类型、组织结构与任务管理</w:t>
            </w:r>
          </w:p>
        </w:tc>
        <w:tc>
          <w:tcPr>
            <w:tcW w:type="dxa" w:w="35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谁掌握信息、谁作出决定，怎样消解任务与资源冲突</w:t>
            </w:r>
          </w:p>
        </w:tc>
      </w:tr>
      <w:tr>
        <w:trPr>
          <w:cantSplit w:val="1"/>
        </w:trPr>
        <w:tc>
          <w:tcPr>
            <w:tcW w:type="dxa" w:w="17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自动化运行</w:t>
            </w:r>
          </w:p>
        </w:tc>
        <w:tc>
          <w:tcPr>
            <w:tcW w:type="dxa" w:w="1000"/>
            <w:vAlign w:val="center"/>
          </w:tcPr>
          <w:p>
            <w:pPr>
              <w:spacing w:after="0" w:line="276" w:lineRule="auto"/>
              <w:ind w:firstLine="0"/>
              <w:pStyle w:val="CJATableText"/>
            </w:pPr>
            <w:r>
              <w:rPr>
                <w:sz w:val="19"/>
                <w:rFonts w:ascii="Times New Roman" w:hAnsi="Times New Roman" w:cs="Times New Roman" w:eastAsia="宋体"/>
                <w:szCs w:val="19"/>
                <w:color w:val="000000"/>
                <w:vertAlign w:val="superscript"/>
              </w:rPr>
              <w:t xml:space="preserve"> 1⁠,⁠9</w:t>
            </w:r>
          </w:p>
        </w:tc>
        <w:tc>
          <w:tcPr>
            <w:tcW w:type="dxa" w:w="30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星地职责、运行流程与工具</w:t>
            </w:r>
          </w:p>
        </w:tc>
        <w:tc>
          <w:tcPr>
            <w:tcW w:type="dxa" w:w="35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计划怎样进入执行，状态变化后哪些安排允许修改</w:t>
            </w:r>
          </w:p>
        </w:tc>
      </w:tr>
      <w:tr>
        <w:trPr>
          <w:cantSplit w:val="1"/>
        </w:trPr>
        <w:tc>
          <w:tcPr>
            <w:tcW w:type="dxa" w:w="17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通信网络与资源管控</w:t>
            </w:r>
          </w:p>
        </w:tc>
        <w:tc>
          <w:tcPr>
            <w:tcW w:type="dxa" w:w="1000"/>
            <w:vAlign w:val="center"/>
          </w:tcPr>
          <w:p>
            <w:pPr>
              <w:spacing w:after="0" w:line="276" w:lineRule="auto"/>
              <w:ind w:firstLine="0"/>
              <w:pStyle w:val="CJATableText"/>
            </w:pPr>
            <w:r>
              <w:rPr>
                <w:sz w:val="19"/>
                <w:rFonts w:ascii="Times New Roman" w:hAnsi="Times New Roman" w:cs="Times New Roman" w:eastAsia="宋体"/>
                <w:szCs w:val="19"/>
                <w:color w:val="000000"/>
                <w:vertAlign w:val="superscript"/>
              </w:rPr>
              <w:t xml:space="preserve"> 1⁠0⁠,⁠1⁠1</w:t>
            </w:r>
          </w:p>
        </w:tc>
        <w:tc>
          <w:tcPr>
            <w:tcW w:type="dxa" w:w="30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网络组织和通信资源优化</w:t>
            </w:r>
          </w:p>
        </w:tc>
        <w:tc>
          <w:tcPr>
            <w:tcW w:type="dxa" w:w="35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服务对象、资源选择与路径调整怎样影响业务指标</w:t>
            </w:r>
          </w:p>
        </w:tc>
      </w:tr>
      <w:tr>
        <w:trPr>
          <w:cantSplit w:val="1"/>
        </w:trPr>
        <w:tc>
          <w:tcPr>
            <w:tcW w:type="dxa" w:w="17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运行与网络管理集成</w:t>
            </w:r>
          </w:p>
        </w:tc>
        <w:tc>
          <w:tcPr>
            <w:tcW w:type="dxa" w:w="1000"/>
            <w:vAlign w:val="center"/>
          </w:tcPr>
          <w:p>
            <w:pPr>
              <w:spacing w:after="0" w:line="276" w:lineRule="auto"/>
              <w:ind w:firstLine="0"/>
              <w:pStyle w:val="CJATableText"/>
            </w:pPr>
            <w:r>
              <w:rPr>
                <w:sz w:val="19"/>
                <w:rFonts w:ascii="Times New Roman" w:hAnsi="Times New Roman" w:cs="Times New Roman" w:eastAsia="宋体"/>
                <w:szCs w:val="19"/>
                <w:color w:val="000000"/>
                <w:vertAlign w:val="superscript"/>
              </w:rPr>
              <w:t xml:space="preserve"> 1⁠2</w:t>
            </w:r>
          </w:p>
        </w:tc>
        <w:tc>
          <w:tcPr>
            <w:tcW w:type="dxa" w:w="30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统一任务表达及不同交互方式</w:t>
            </w:r>
          </w:p>
        </w:tc>
        <w:tc>
          <w:tcPr>
            <w:tcW w:type="dxa" w:w="35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共同选择、分阶段配置和局部调整各自保留哪些决定</w:t>
            </w:r>
          </w:p>
        </w:tc>
      </w:tr>
      <w:tr>
        <w:trPr>
          <w:cantSplit w:val="1"/>
        </w:trPr>
        <w:tc>
          <w:tcPr>
            <w:tcW w:type="dxa" w:w="1700"/>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空间物流</w:t>
            </w:r>
          </w:p>
        </w:tc>
        <w:tc>
          <w:tcPr>
            <w:tcW w:type="dxa" w:w="1000"/>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vertAlign w:val="superscript"/>
              </w:rPr>
              <w:t xml:space="preserve"> 5</w:t>
            </w:r>
          </w:p>
        </w:tc>
        <w:tc>
          <w:tcPr>
            <w:tcW w:type="dxa" w:w="3000"/>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部署、补给与服务资源安排</w:t>
            </w:r>
          </w:p>
        </w:tc>
        <w:tc>
          <w:tcPr>
            <w:tcW w:type="dxa" w:w="3597"/>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卫星与资源何时可用，怎样影响任务分配和业务恢复</w:t>
            </w:r>
          </w:p>
        </w:tc>
      </w:tr>
    </w:tbl>
    <w:p>
      <w:pPr>
        <w:jc w:val="both"/>
        <w:spacing w:line="276" w:lineRule="auto" w:after="80"/>
      </w:pPr>
      <w:r>
        <w:rPr>
          <w:rFonts w:ascii="Times New Roman" w:hAnsi="Times New Roman" w:cs="Times New Roman" w:eastAsia="宋体"/>
          <w:color w:val="000000"/>
        </w:rPr>
        <w:t xml:space="preserve">上述主题存在交叉，表1用于说明本文如何承接相关工作。本文围绕以下三个问题组织比较：</w:t>
      </w:r>
    </w:p>
    <w:p>
      <w:pPr>
        <w:jc w:val="both"/>
        <w:spacing w:line="276" w:lineRule="auto" w:after="80"/>
      </w:pPr>
      <w:r>
        <w:rPr>
          <w:rFonts w:ascii="Times New Roman" w:hAnsi="Times New Roman" w:cs="Times New Roman" w:eastAsia="宋体"/>
          <w:color w:val="000000"/>
        </w:rPr>
        <w:t xml:space="preserve">1. </w:t>
      </w:r>
      <w:r>
        <w:rPr>
          <w:rFonts w:ascii="Times New Roman" w:hAnsi="Times New Roman" w:cs="Times New Roman" w:eastAsia="宋体"/>
          <w:color w:val="000000"/>
          <w:b/>
        </w:rPr>
        <w:t xml:space="preserve">怎样从需求与资源条件得到具体安排。</w:t>
      </w:r>
      <w:r>
        <w:rPr>
          <w:rFonts w:ascii="Times New Roman" w:hAnsi="Times New Roman" w:cs="Times New Roman" w:eastAsia="宋体"/>
          <w:color w:val="000000"/>
        </w:rPr>
        <w:t xml:space="preserve"> 分别说明输入信息、待求变量、目标和约束，解释优化、搜索与学习方法如何选择任务、执行时间和资源。</w:t>
      </w:r>
    </w:p>
    <w:p>
      <w:pPr>
        <w:jc w:val="both"/>
        <w:spacing w:line="276" w:lineRule="auto" w:after="80"/>
      </w:pPr>
      <w:r>
        <w:rPr>
          <w:rFonts w:ascii="Times New Roman" w:hAnsi="Times New Roman" w:cs="Times New Roman" w:eastAsia="宋体"/>
          <w:color w:val="000000"/>
        </w:rPr>
        <w:t xml:space="preserve">2. </w:t>
      </w:r>
      <w:r>
        <w:rPr>
          <w:rFonts w:ascii="Times New Roman" w:hAnsi="Times New Roman" w:cs="Times New Roman" w:eastAsia="宋体"/>
          <w:color w:val="000000"/>
          <w:b/>
        </w:rPr>
        <w:t xml:space="preserve">怎样组织多星计算与协调。</w:t>
      </w:r>
      <w:r>
        <w:rPr>
          <w:rFonts w:ascii="Times New Roman" w:hAnsi="Times New Roman" w:cs="Times New Roman" w:eastAsia="宋体"/>
          <w:color w:val="000000"/>
        </w:rPr>
        <w:t xml:space="preserve"> 区分局部计划生成、跨星任务归属和共享资源分配，分析信息内容、协调范围及其计算成本。</w:t>
      </w:r>
    </w:p>
    <w:p>
      <w:pPr>
        <w:jc w:val="both"/>
        <w:spacing w:line="276" w:lineRule="auto" w:after="80"/>
      </w:pPr>
      <w:r>
        <w:rPr>
          <w:rFonts w:ascii="Times New Roman" w:hAnsi="Times New Roman" w:cs="Times New Roman" w:eastAsia="宋体"/>
          <w:color w:val="000000"/>
        </w:rPr>
        <w:t xml:space="preserve">3. </w:t>
      </w:r>
      <w:r>
        <w:rPr>
          <w:rFonts w:ascii="Times New Roman" w:hAnsi="Times New Roman" w:cs="Times New Roman" w:eastAsia="宋体"/>
          <w:color w:val="000000"/>
          <w:b/>
        </w:rPr>
        <w:t xml:space="preserve">怎样在变化后形成能够及时执行的新计划。</w:t>
      </w:r>
      <w:r>
        <w:rPr>
          <w:rFonts w:ascii="Times New Roman" w:hAnsi="Times New Roman" w:cs="Times New Roman" w:eastAsia="宋体"/>
          <w:color w:val="000000"/>
        </w:rPr>
        <w:t xml:space="preserve"> 比较计划复用、局部修复和较大范围重规划，并跟踪新安排何时生效、业务结果怎样变化。</w:t>
      </w:r>
    </w:p>
    <w:p>
      <w:pPr>
        <w:jc w:val="both"/>
        <w:spacing w:line="276" w:lineRule="auto" w:after="80"/>
      </w:pPr>
      <w:r>
        <w:rPr>
          <w:rFonts w:ascii="Times New Roman" w:hAnsi="Times New Roman" w:cs="Times New Roman" w:eastAsia="宋体"/>
          <w:color w:val="000000"/>
        </w:rPr>
        <w:t xml:space="preserve">这一组织方式将方法说明与运行条件联系起来。第3章解释代表方法怎样工作，第4章进一步归纳其取舍条件，并区分同一研究中的性能对照与跨研究的模型、机制比较。</w:t>
      </w:r>
    </w:p>
    <w:p>
      <w:pPr>
        <w:pStyle w:val="Heading2"/>
        <w:rPr>
          <w:color w:val="000000"/>
        </w:rPr>
      </w:pPr>
      <w:r>
        <w:rPr>
          <w:color w:val="000000"/>
        </w:rPr>
        <w:t xml:space="preserve">1.3 综述范围与证据使用</w:t>
      </w:r>
    </w:p>
    <w:p>
      <w:pPr>
        <w:jc w:val="both"/>
        <w:spacing w:line="276" w:lineRule="auto" w:after="80"/>
      </w:pPr>
      <w:r>
        <w:rPr>
          <w:rFonts w:ascii="Times New Roman" w:hAnsi="Times New Roman" w:cs="Times New Roman" w:eastAsia="宋体"/>
          <w:color w:val="000000"/>
        </w:rPr>
        <w:t xml:space="preserve">本文以卫星星座中的任务与资源调度为研究对象，以对地观测和通信为主要应用场景。任务分配、活动安排和资源配置描述需要作出的决定，动态重规划描述运行过程中怎样调整这些决定。部署、维护、安全与恢复研究按照它们对可用卫星、时间段、资源和修改权限的影响纳入讨论。</w:t>
      </w:r>
    </w:p>
    <w:p>
      <w:pPr>
        <w:jc w:val="both"/>
        <w:spacing w:line="276" w:lineRule="auto" w:after="80"/>
      </w:pPr>
      <w:r>
        <w:rPr>
          <w:rFonts w:ascii="Times New Roman" w:hAnsi="Times New Roman" w:cs="Times New Roman" w:eastAsia="宋体"/>
          <w:color w:val="000000"/>
        </w:rPr>
        <w:t xml:space="preserve">“大型”的特点通过具体工作量解释，包括候选卫星与执行机会增加、请求负载扩大、共享资源竞争和计划更新次数增加。本文不采用统一卫星数量门槛判断所有问题的规模，而是在比较中分别注明卫星数量、请求数量、候选范围和计算条件。单星、地球静止轨道、深空及通用多智能体研究用于说明相关机制，其原有任务条件和验证规模予以保留。</w:t>
      </w:r>
    </w:p>
    <w:p>
      <w:pPr>
        <w:jc w:val="both"/>
        <w:spacing w:line="276" w:lineRule="auto" w:after="80"/>
      </w:pPr>
      <w:r>
        <w:rPr>
          <w:rFonts w:ascii="Times New Roman" w:hAnsi="Times New Roman" w:cs="Times New Roman" w:eastAsia="宋体"/>
          <w:color w:val="000000"/>
        </w:rPr>
        <w:t xml:space="preserve">文献组织采用问题导向的叙述性综述方式，以截至2026年10月18日形成的主题库为基础，结合参考链追溯和专题补充检索。选录首先考察研究处理的业务对象、具体决定和资源关系，再提取模型、求解过程、信息需求、更新方式与验证结果。具有代表性的研究保留机制细节，相近研究则围绕共同问题归纳比较。</w:t>
      </w:r>
    </w:p>
    <w:p>
      <w:pPr>
        <w:jc w:val="both"/>
        <w:spacing w:line="276" w:lineRule="auto" w:after="80"/>
      </w:pPr>
      <w:r>
        <w:rPr>
          <w:rFonts w:ascii="Times New Roman" w:hAnsi="Times New Roman" w:cs="Times New Roman" w:eastAsia="宋体"/>
          <w:color w:val="000000"/>
        </w:rPr>
        <w:t xml:space="preserve">详细方法分析依据已经取得并定向核读的正文，作者稿、接受稿和正式出版版按照实际取得的版本使用。仅获得摘要的来源限于其明确支持的方向性描述，不据此补写算法步骤或实验结果。来源台账记录文献身份、版本和原文定位，支撑正文命题追溯。选录范围受到检索主题和正文可得性的影响，因此，综合判断限定于所纳入研究及其实际验证条件。</w:t>
      </w:r>
    </w:p>
    <w:p>
      <w:pPr>
        <w:jc w:val="both"/>
        <w:spacing w:line="276" w:lineRule="auto" w:after="80"/>
      </w:pPr>
      <w:r>
        <w:rPr>
          <w:rFonts w:ascii="Times New Roman" w:hAnsi="Times New Roman" w:cs="Times New Roman" w:eastAsia="宋体"/>
          <w:color w:val="000000"/>
        </w:rPr>
        <w:t xml:space="preserve">学习方法按照需求预测、搜索辅助和动作生成等作用分别讨论，并说明相应输出怎样进入调度过程。优化模型、规则、协调和约束检查共同参与形成安排，方法评价据此检查各组成部分的实际作用。</w:t>
      </w:r>
    </w:p>
    <w:p>
      <w:pPr>
        <w:jc w:val="both"/>
        <w:spacing w:line="276" w:lineRule="auto" w:after="80"/>
      </w:pPr>
      <w:r>
        <w:rPr>
          <w:rFonts w:ascii="Times New Roman" w:hAnsi="Times New Roman" w:cs="Times New Roman" w:eastAsia="宋体"/>
          <w:color w:val="000000"/>
        </w:rPr>
        <w:t xml:space="preserve">全文其余部分安排如下：第2章界定调度对象、输入、输出和评价依据。第3章梳理代表求解方法、多星协调与动态更新机制。第4章从规模、任务与资源联系、信息更新及工程执行条件形成综合比较，并提出可检验的研究问题。第5章归纳主要认识与后续研究方向。</w:t>
      </w:r>
    </w:p>
    <w:p>
      <w:pPr>
        <w:pStyle w:val="Heading1"/>
        <w:rPr>
          <w:color w:val="000000"/>
        </w:rPr>
      </w:pPr>
      <w:r>
        <w:rPr>
          <w:color w:val="000000"/>
        </w:rPr>
        <w:t xml:space="preserve">2 卫星星座中的调度问题与比较基础</w:t>
      </w:r>
    </w:p>
    <w:p>
      <w:pPr>
        <w:pStyle w:val="Heading2"/>
        <w:rPr>
          <w:color w:val="000000"/>
        </w:rPr>
      </w:pPr>
      <w:r>
        <w:rPr>
          <w:color w:val="000000"/>
        </w:rPr>
        <w:t xml:space="preserve">2.1 卫星星座中的调度问题</w:t>
      </w:r>
    </w:p>
    <w:p>
      <w:pPr>
        <w:jc w:val="both"/>
        <w:spacing w:line="276" w:lineRule="auto" w:after="80"/>
      </w:pPr>
      <w:r>
        <w:rPr>
          <w:rFonts w:ascii="Times New Roman" w:hAnsi="Times New Roman" w:cs="Times New Roman" w:eastAsia="宋体"/>
          <w:color w:val="000000"/>
        </w:rPr>
        <w:t xml:space="preserve">卫星星座通过多颗卫星共同承担观测、通信等业务。面对业务需求，需要确定由哪些卫星执行任务、何时执行，以及使用多少能源、存储、计算和通信资源。当新增请求到来或卫星状态发生变化时，还需要调整尚未执行的安排。本文围绕这些决定，讨论卫星星座中的任务与资源调度问题。</w:t>
      </w:r>
    </w:p>
    <w:p>
      <w:pPr>
        <w:jc w:val="both"/>
        <w:spacing w:line="276" w:lineRule="auto" w:after="80"/>
      </w:pPr>
      <w:r>
        <w:rPr>
          <w:rFonts w:ascii="Times New Roman" w:hAnsi="Times New Roman" w:cs="Times New Roman" w:eastAsia="宋体"/>
          <w:color w:val="000000"/>
        </w:rPr>
        <w:t xml:space="preserve">以对地观测为例，一项观测请求通常需要说明目标位置、观测要求、优先级和完成期限。在卫星轨道给定的条件下，可以根据卫星与目标的相对位置，计算满足观测几何要求的时间段，以下称为几何可见时间段。这样的时间段说明卫星在何时具有观测目标的几何条件，姿态转换、载荷工作限制以及能源和存储是否允许执行观测，仍需另行检查。</w:t>
      </w:r>
    </w:p>
    <w:p>
      <w:pPr>
        <w:jc w:val="both"/>
        <w:spacing w:line="276" w:lineRule="auto" w:after="80"/>
      </w:pPr>
      <w:r>
        <w:rPr>
          <w:rFonts w:ascii="Times New Roman" w:hAnsi="Times New Roman" w:cs="Times New Roman" w:eastAsia="宋体"/>
          <w:color w:val="000000"/>
        </w:rPr>
        <w:t xml:space="preserve">假设每次成像所需的持续时间已经给定，调度需要作出几个相互关联的选择：由哪颗卫星执行观测，使用哪个几何可见时间段，以及在该时间段内何时开始成像。如果一颗卫星承担多个请求，还需要确定成像活动的先后顺序，并为前后两次成像之间的姿态调整留出时间。所选安排还需满足能源和存储等约束。因此，选择观测时间段、确定开始时刻和排列执行顺序，是需要分别说明的决定。</w:t>
      </w:r>
    </w:p>
    <w:p>
      <w:pPr>
        <w:jc w:val="both"/>
        <w:spacing w:line="276" w:lineRule="auto" w:after="80"/>
      </w:pPr>
      <w:r>
        <w:rPr>
          <w:rFonts w:ascii="Times New Roman" w:hAnsi="Times New Roman" w:cs="Times New Roman" w:eastAsia="宋体"/>
          <w:color w:val="000000"/>
        </w:rPr>
        <w:t xml:space="preserve">具体研究对这些决定的处理可能不同。如果候选成像活动的开始时刻和持续时间已预先给定，算法需要决定是否选择这些活动；如果开始时刻或持续时间可以调整，则需要进一步求出相应取值。比较方法时，应依据原模型说明哪些量已经给定、哪些量需要求解。</w:t>
      </w:r>
    </w:p>
    <w:p>
      <w:pPr>
        <w:jc w:val="both"/>
        <w:spacing w:line="276" w:lineRule="auto" w:after="80"/>
      </w:pPr>
      <w:r>
        <w:rPr>
          <w:rFonts w:ascii="Times New Roman" w:hAnsi="Times New Roman" w:cs="Times New Roman" w:eastAsia="宋体"/>
          <w:color w:val="000000"/>
        </w:rPr>
        <w:t xml:space="preserve">观测后的数据处理和下传也会影响成像安排。成像产生的数据需要占用星上存储，只有在卫星能够与地面站建立通信、且地面站具有接收容量时，才能安排相应下传。如果多颗卫星需要使用同一地面站，还需协调各自的下传时间和数据量。对于要求按期交付影像的请求，调度应检查成像、处理和下传能否在期限内完成。</w:t>
      </w:r>
    </w:p>
    <w:p>
      <w:pPr>
        <w:jc w:val="both"/>
        <w:spacing w:line="276" w:lineRule="auto" w:after="80"/>
      </w:pPr>
      <w:r>
        <w:rPr>
          <w:rFonts w:ascii="Times New Roman" w:hAnsi="Times New Roman" w:cs="Times New Roman" w:eastAsia="宋体"/>
          <w:color w:val="000000"/>
        </w:rPr>
        <w:t xml:space="preserve">通信业务中的调度对象有所不同。给定用户需求、卫星覆盖情况和可用传输资源，需要确定由哪颗卫星服务哪些用户、为其分配多少传输资源，以及数据经过哪些卫星或地面节点到达目的地。当卫星覆盖关系或用户需求变化时，还可能需要调整服务卫星和传输路径。分析此类研究时，应区分面向用户的通信服务、观测数据下传和多星协调信息交换，分别说明它们占用的资源与需要满足的要求。</w:t>
      </w:r>
    </w:p>
    <w:p>
      <w:pPr>
        <w:jc w:val="both"/>
        <w:spacing w:line="276" w:lineRule="auto" w:after="80"/>
      </w:pPr>
      <w:r>
        <w:rPr>
          <w:rFonts w:ascii="Times New Roman" w:hAnsi="Times New Roman" w:cs="Times New Roman" w:eastAsia="宋体"/>
          <w:color w:val="000000"/>
        </w:rPr>
        <w:t xml:space="preserve">据此，本文从任务分配、活动安排和资源配置三个方面梳理调度决定，并进一步讨论运行条件变化后的动态重规划，如表2所示。</w:t>
      </w:r>
    </w:p>
    <w:p>
      <w:pPr>
        <w:pStyle w:val="Caption"/>
        <w:keepLines w:val="1"/>
        <w:spacing w:line="264" w:lineRule="auto" w:before="0" w:after="100"/>
        <w:ind w:firstLine="0"/>
        <w:keepNext w:val="1"/>
        <w:rPr>
          <w:color w:val="000000"/>
        </w:rPr>
      </w:pPr>
      <w:r>
        <w:rPr>
          <w:rFonts w:ascii="Times New Roman" w:hAnsi="Times New Roman" w:cs="Times New Roman" w:eastAsia="宋体"/>
          <w:sz w:val="20"/>
          <w:szCs w:val="20"/>
          <w:color w:val="000000"/>
          <w:b/>
        </w:rPr>
        <w:t xml:space="preserve">表2 卫星星座中主要调度内容的已知条件与待决定内容</w:t>
      </w:r>
    </w:p>
    <w:tbl>
      <w:tblPr>
        <w:tblW w:type="dxa" w:w="9297"/>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CellMar>
          <w:top w:w="70" w:type="dxa"/>
          <w:bottom w:w="70" w:type="dxa"/>
          <w:left w:w="85" w:type="dxa"/>
          <w:right w:w="85" w:type="dxa"/>
        </w:tblCellMar>
      </w:tblPr>
      <w:tblGrid>
        <w:gridCol w:w="1700"/>
        <w:gridCol w:w="3500"/>
        <w:gridCol w:w="4097"/>
      </w:tblGrid>
      <w:tr>
        <w:trPr>
          <w:cantSplit w:val="1"/>
          <w:tblHeader w:val="1"/>
        </w:trPr>
        <w:tc>
          <w:tcPr>
            <w:tcW w:type="dxa" w:w="1700"/>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调度内容</w:t>
            </w:r>
          </w:p>
        </w:tc>
        <w:tc>
          <w:tcPr>
            <w:tcW w:type="dxa" w:w="3500"/>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典型已知条件</w:t>
            </w:r>
          </w:p>
        </w:tc>
        <w:tc>
          <w:tcPr>
            <w:tcW w:type="dxa" w:w="4097"/>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待决定的内容</w:t>
            </w:r>
          </w:p>
        </w:tc>
      </w:tr>
      <w:tr>
        <w:trPr>
          <w:cantSplit w:val="1"/>
        </w:trPr>
        <w:tc>
          <w:tcPr>
            <w:tcW w:type="dxa" w:w="17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任务分配</w:t>
            </w:r>
          </w:p>
        </w:tc>
        <w:tc>
          <w:tcPr>
            <w:tcW w:type="dxa" w:w="35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请求目标、优先级、期限，以及候选卫星能够承担的工作</w:t>
            </w:r>
          </w:p>
        </w:tc>
        <w:tc>
          <w:tcPr>
            <w:tcW w:type="dxa" w:w="40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是否接受请求，由哪些卫星承担请求</w:t>
            </w:r>
          </w:p>
        </w:tc>
      </w:tr>
      <w:tr>
        <w:trPr>
          <w:cantSplit w:val="1"/>
        </w:trPr>
        <w:tc>
          <w:tcPr>
            <w:tcW w:type="dxa" w:w="17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活动安排</w:t>
            </w:r>
          </w:p>
        </w:tc>
        <w:tc>
          <w:tcPr>
            <w:tcW w:type="dxa" w:w="35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候选观测或通信时间段、活动所需时长、姿态转换要求、已有安排</w:t>
            </w:r>
          </w:p>
        </w:tc>
        <w:tc>
          <w:tcPr>
            <w:tcW w:type="dxa" w:w="40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选择哪些活动，何时开始，按什么顺序执行；时长可调时还需确定持续时间</w:t>
            </w:r>
          </w:p>
        </w:tc>
      </w:tr>
      <w:tr>
        <w:trPr>
          <w:cantSplit w:val="1"/>
        </w:trPr>
        <w:tc>
          <w:tcPr>
            <w:tcW w:type="dxa" w:w="17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资源配置</w:t>
            </w:r>
          </w:p>
        </w:tc>
        <w:tc>
          <w:tcPr>
            <w:tcW w:type="dxa" w:w="35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能源与存储状态、计算和通信容量，以及各项活动的资源需求</w:t>
            </w:r>
          </w:p>
        </w:tc>
        <w:tc>
          <w:tcPr>
            <w:tcW w:type="dxa" w:w="40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为哪些活动分配资源，分配多少功率、处理时间或传输容量</w:t>
            </w:r>
          </w:p>
        </w:tc>
      </w:tr>
      <w:tr>
        <w:trPr>
          <w:cantSplit w:val="1"/>
        </w:trPr>
        <w:tc>
          <w:tcPr>
            <w:tcW w:type="dxa" w:w="1700"/>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动态重规划</w:t>
            </w:r>
          </w:p>
        </w:tc>
        <w:tc>
          <w:tcPr>
            <w:tcW w:type="dxa" w:w="3500"/>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新增请求、故障和最新资源状态，以及已执行活动和允许修改的安排</w:t>
            </w:r>
          </w:p>
        </w:tc>
        <w:tc>
          <w:tcPr>
            <w:tcW w:type="dxa" w:w="4097"/>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保留哪些安排，撤销或修改哪些安排，是否重新分配任务</w:t>
            </w:r>
          </w:p>
        </w:tc>
      </w:tr>
    </w:tbl>
    <w:p>
      <w:pPr>
        <w:jc w:val="both"/>
        <w:spacing w:line="276" w:lineRule="auto" w:after="80"/>
      </w:pPr>
      <w:r>
        <w:rPr>
          <w:rFonts w:ascii="Times New Roman" w:hAnsi="Times New Roman" w:cs="Times New Roman" w:eastAsia="宋体"/>
          <w:color w:val="000000"/>
        </w:rPr>
        <w:t xml:space="preserve">表中前三项描述需要决定的内容，动态重规划描述运行过程中如何重新调整这些决定。例如，某颗卫星发生故障后，可以将尚未执行的请求转交其他卫星，但新的分配仍需检查观测时间、姿态转换和资源是否允许。类似地，下传容量不足也可能要求推迟成像、选择其他卫星，或放弃部分请求。这些联系使任务分配、活动安排和资源配置需要协调处理。</w:t>
      </w:r>
    </w:p>
    <w:p>
      <w:pPr>
        <w:jc w:val="both"/>
        <w:spacing w:line="276" w:lineRule="auto" w:after="80"/>
      </w:pPr>
      <w:r>
        <w:rPr>
          <w:rFonts w:ascii="Times New Roman" w:hAnsi="Times New Roman" w:cs="Times New Roman" w:eastAsia="宋体"/>
          <w:color w:val="000000"/>
        </w:rPr>
        <w:t xml:space="preserve">对于大型星座，还需分析卫星数量增加后，候选执行机会、请求负载和共享资源竞争怎样变化。更多卫星可能提供更多选择，也可能带来更多需要比较和协调的安排；实际求解负担还取决于请求分布、资源共享范围和计划更新频度。部署、维护与故障恢复等过程则通过改变可用卫星和资源条件，影响后续调度。</w:t>
      </w:r>
    </w:p>
    <w:p>
      <w:pPr>
        <w:pStyle w:val="Caption"/>
        <w:keepLines w:val="1"/>
        <w:spacing w:line="264" w:lineRule="auto" w:before="0" w:after="100"/>
        <w:ind w:firstLine="0"/>
        <w:keepNext w:val="0"/>
        <w:rPr>
          <w:color w:val="000000"/>
        </w:rPr>
      </w:pPr>
      <w:r>
        <w:rPr>
          <w:rFonts w:ascii="Times New Roman" w:hAnsi="Times New Roman" w:cs="Times New Roman" w:eastAsia="宋体"/>
          <w:sz w:val="20"/>
          <w:szCs w:val="20"/>
          <w:color w:val="000000"/>
        </w:rPr>
        <w:t xml:space="preserve">图1概括观测、处理、传输与共享资源之间的关系。</w:t>
      </w:r>
    </w:p>
    <w:p>
      <w:pPr>
        <w:keepNext w:val="1"/>
        <w:ind w:firstLine="0"/>
        <w:jc w:val="center"/>
        <w:keepLines w:val="1"/>
        <w:spacing w:before="100" w:after="40"/>
      </w:pPr>
      <w:r>
        <w:drawing>
          <wp:inline xmlns:a="http://schemas.openxmlformats.org/drawingml/2006/main" xmlns:pic="http://schemas.openxmlformats.org/drawingml/2006/picture">
            <wp:extent cx="5400000" cy="3600000"/>
            <wp:docPr id="1" name="Figure 1" descr="图1 观测与通信业务的共享管理关系。观测按产品交付评价，通信按给定时段内的吞吐、时延和中断评价。共享能力限制两类业务的可行选择，监测与恢复改变后续状态；虚线仅示意部分反馈通路，不表示所有功能已在同一系统验证。图稿由image_gen辅助绘制。" title="Figure 1"/>
            <wp:cNvGraphicFramePr>
              <a:graphicFrameLocks noChangeAspect="1"/>
            </wp:cNvGraphicFramePr>
            <a:graphic>
              <a:graphicData uri="http://schemas.openxmlformats.org/drawingml/2006/picture">
                <pic:pic>
                  <pic:nvPicPr>
                    <pic:cNvPr id="0" name="fig1_service_framework_ai_v2.png"/>
                    <pic:cNvPicPr/>
                  </pic:nvPicPr>
                  <pic:blipFill>
                    <a:blip r:embed="rId9"/>
                    <a:stretch>
                      <a:fillRect/>
                    </a:stretch>
                  </pic:blipFill>
                  <pic:spPr>
                    <a:xfrm>
                      <a:off x="0" y="0"/>
                      <a:ext cx="5400000" cy="3600000"/>
                    </a:xfrm>
                    <a:prstGeom prst="rect"/>
                  </pic:spPr>
                </pic:pic>
              </a:graphicData>
            </a:graphic>
          </wp:inline>
        </w:drawing>
      </w:r>
    </w:p>
    <w:p>
      <w:pPr>
        <w:pStyle w:val="Caption"/>
        <w:keepLines w:val="1"/>
        <w:spacing w:line="264" w:lineRule="auto" w:before="0" w:after="100"/>
        <w:ind w:firstLine="0"/>
        <w:keepNext w:val="0"/>
        <w:rPr>
          <w:color w:val="000000"/>
        </w:rPr>
      </w:pPr>
      <w:r>
        <w:rPr>
          <w:rFonts w:ascii="Times New Roman" w:hAnsi="Times New Roman" w:cs="Times New Roman" w:eastAsia="宋体"/>
          <w:sz w:val="20"/>
          <w:szCs w:val="20"/>
          <w:color w:val="000000"/>
        </w:rPr>
        <w:t xml:space="preserve">图1 观测与通信业务的任务及资源关系。观测以产品交付评价，通信按给定时段内的吞吐、时延和中断评价。能源、存储、计算及通信机会限制活动选择；反馈通路为关系示意，不表示所有功能已经在同一系统中完成验证。</w:t>
      </w:r>
    </w:p>
    <w:p>
      <w:pPr>
        <w:pStyle w:val="Heading2"/>
        <w:rPr>
          <w:color w:val="000000"/>
        </w:rPr>
      </w:pPr>
      <w:r>
        <w:rPr>
          <w:color w:val="000000"/>
        </w:rPr>
        <w:t xml:space="preserve">2.2 调度问题的建模、求解与多星协调</w:t>
      </w:r>
    </w:p>
    <w:p>
      <w:pPr>
        <w:jc w:val="both"/>
        <w:spacing w:line="276" w:lineRule="auto" w:after="80"/>
      </w:pPr>
      <w:r>
        <w:rPr>
          <w:rFonts w:ascii="Times New Roman" w:hAnsi="Times New Roman" w:cs="Times New Roman" w:eastAsia="宋体"/>
          <w:color w:val="000000"/>
        </w:rPr>
        <w:t xml:space="preserve">调度模型需要将业务要求转化为明确的变量、目标和约束。以观测调度为例，变量可以表示是否接受某项请求、是否由某颗卫星执行，以及成像何时开始。目标可以是提高接受请求的总收益、增加按期完成的请求数量，或减少资源消耗。约束则用于检查所选安排是否满足观测时间、姿态转换、能源、存储和下传等要求。具体研究选择哪些变量和约束，决定了它实际求解的问题范围。</w:t>
      </w:r>
    </w:p>
    <w:p>
      <w:pPr>
        <w:jc w:val="both"/>
        <w:spacing w:line="276" w:lineRule="auto" w:after="80"/>
      </w:pPr>
      <w:r>
        <w:rPr>
          <w:rFonts w:ascii="Times New Roman" w:hAnsi="Times New Roman" w:cs="Times New Roman" w:eastAsia="宋体"/>
          <w:color w:val="000000"/>
        </w:rPr>
        <w:t xml:space="preserve">已有计划也会限制新的选择。已经执行的成像无法通过重新规划撤销，尚未执行但已经确认的地面站预约，也需要依据相应规则决定能否修改</w:t>
      </w:r>
      <w:r>
        <w:rPr>
          <w:rFonts w:ascii="Times New Roman" w:hAnsi="Times New Roman" w:cs="Times New Roman" w:eastAsia="宋体"/>
          <w:color w:val="000000"/>
          <w:vertAlign w:val="superscript"/>
        </w:rPr>
        <w:t xml:space="preserve"> 1⁠3</w:t>
      </w:r>
      <w:r>
        <w:rPr>
          <w:rFonts w:ascii="Times New Roman" w:hAnsi="Times New Roman" w:cs="Times New Roman" w:eastAsia="宋体"/>
          <w:color w:val="000000"/>
        </w:rPr>
        <w:t xml:space="preserve">。提前为某个通信时段保留传输容量，会减少其他数据可使用的容量</w:t>
      </w:r>
      <w:r>
        <w:rPr>
          <w:rFonts w:ascii="Times New Roman" w:hAnsi="Times New Roman" w:cs="Times New Roman" w:eastAsia="宋体"/>
          <w:color w:val="000000"/>
          <w:vertAlign w:val="superscript"/>
        </w:rPr>
        <w:t xml:space="preserve"> 1⁠4</w:t>
      </w:r>
      <w:r>
        <w:rPr>
          <w:rFonts w:ascii="Times New Roman" w:hAnsi="Times New Roman" w:cs="Times New Roman" w:eastAsia="宋体"/>
          <w:color w:val="000000"/>
        </w:rPr>
        <w:t xml:space="preserve">；建立激光链路所需的时间，则会限制新传输路径何时能够投入使用</w:t>
      </w:r>
      <w:r>
        <w:rPr>
          <w:rFonts w:ascii="Times New Roman" w:hAnsi="Times New Roman" w:cs="Times New Roman" w:eastAsia="宋体"/>
          <w:color w:val="000000"/>
          <w:vertAlign w:val="superscript"/>
        </w:rPr>
        <w:t xml:space="preserve"> 1⁠5</w:t>
      </w:r>
      <w:r>
        <w:rPr>
          <w:rFonts w:ascii="Times New Roman" w:hAnsi="Times New Roman" w:cs="Times New Roman" w:eastAsia="宋体"/>
          <w:color w:val="000000"/>
        </w:rPr>
        <w:t xml:space="preserve">。因此，更新计划时需要明确哪些安排已经执行、哪些资源已经占用，以及哪些决定仍允许调整。</w:t>
      </w:r>
    </w:p>
    <w:p>
      <w:pPr>
        <w:jc w:val="both"/>
        <w:spacing w:line="276" w:lineRule="auto" w:after="80"/>
      </w:pPr>
      <w:r>
        <w:rPr>
          <w:rFonts w:ascii="Times New Roman" w:hAnsi="Times New Roman" w:cs="Times New Roman" w:eastAsia="宋体"/>
          <w:color w:val="000000"/>
        </w:rPr>
        <w:t xml:space="preserve">在模型确定后，求解方法负责产生具体安排。优化求解方法根据变量、目标和约束搜索方案，并在相应条件下提供目标值界限或最优性证明。启发式方法可以按照优先级或预期收益逐项安排任务，也可以通过插入、删除、交换任务或改变执行顺序，改进已有计划。解释这些方法时，需要说明候选方案怎样表示、每一步修改了什么，以及修改后如何检查约束。</w:t>
      </w:r>
    </w:p>
    <w:p>
      <w:pPr>
        <w:jc w:val="both"/>
        <w:spacing w:line="276" w:lineRule="auto" w:after="80"/>
      </w:pPr>
      <w:r>
        <w:rPr>
          <w:rFonts w:ascii="Times New Roman" w:hAnsi="Times New Roman" w:cs="Times New Roman" w:eastAsia="宋体"/>
          <w:color w:val="000000"/>
        </w:rPr>
        <w:t xml:space="preserve">学习方法可以参与不同的计算环节。例如，预测未来需求，为后续资源分配提供输入；根据搜索状态选择下一步采用的搜索操作；或者根据当前请求与卫星状态直接提出任务选择。不同作用对应不同的输入和输出，训练后的预测或建议如何进入调度过程，也需要分别说明。对于生成的安排，还应交代约束由模型、动作限制、修复过程或后续检查中的哪些机制处理。</w:t>
      </w:r>
    </w:p>
    <w:p>
      <w:pPr>
        <w:jc w:val="both"/>
        <w:spacing w:line="276" w:lineRule="auto" w:after="80"/>
      </w:pPr>
      <w:r>
        <w:rPr>
          <w:rFonts w:ascii="Times New Roman" w:hAnsi="Times New Roman" w:cs="Times New Roman" w:eastAsia="宋体"/>
          <w:color w:val="000000"/>
        </w:rPr>
        <w:t xml:space="preserve">多星协调涉及另一组问题：需求和状态信息由谁掌握，各项决定由谁计算，不同决定之间的冲突如何消解。集中式组织将一定范围内的信息汇集到一个决策中心，再形成统一安排。分布式组织由多个决策节点分别负责部分任务或资源，并通过交换分配结果、资源占用或其他协调信息处理冲突。分层组织则由不同层级分别决定任务分配、局部执行或资源额度等内容，并传递相应限制。管理拓扑研究</w:t>
      </w:r>
      <w:r>
        <w:rPr>
          <w:rFonts w:ascii="Times New Roman" w:hAnsi="Times New Roman" w:cs="Times New Roman" w:eastAsia="宋体"/>
          <w:color w:val="000000"/>
          <w:vertAlign w:val="superscript"/>
        </w:rPr>
        <w:t xml:space="preserve"> 1⁠6</w:t>
      </w:r>
      <w:r>
        <w:rPr>
          <w:rFonts w:ascii="Times New Roman" w:hAnsi="Times New Roman" w:cs="Times New Roman" w:eastAsia="宋体"/>
          <w:color w:val="000000"/>
        </w:rPr>
        <w:t xml:space="preserve">和跨星任务分配研究</w:t>
      </w:r>
      <w:r>
        <w:rPr>
          <w:rFonts w:ascii="Times New Roman" w:hAnsi="Times New Roman" w:cs="Times New Roman" w:eastAsia="宋体"/>
          <w:color w:val="000000"/>
          <w:vertAlign w:val="superscript"/>
        </w:rPr>
        <w:t xml:space="preserve"> 2⁠,⁠3</w:t>
      </w:r>
      <w:r>
        <w:rPr>
          <w:rFonts w:ascii="Times New Roman" w:hAnsi="Times New Roman" w:cs="Times New Roman" w:eastAsia="宋体"/>
          <w:color w:val="000000"/>
        </w:rPr>
        <w:t xml:space="preserve">提供了相关实例。</w:t>
      </w:r>
    </w:p>
    <w:p>
      <w:pPr>
        <w:jc w:val="both"/>
        <w:spacing w:line="276" w:lineRule="auto" w:after="80"/>
      </w:pPr>
      <w:r>
        <w:rPr>
          <w:rFonts w:ascii="Times New Roman" w:hAnsi="Times New Roman" w:cs="Times New Roman" w:eastAsia="宋体"/>
          <w:color w:val="000000"/>
        </w:rPr>
        <w:t xml:space="preserve">求解方法和协调方式可以组合使用。例如，集中式系统可以采用启发式搜索，分布式系统中的各个决策节点也可以求解局部优化问题。分析一项方法时，需要分别说明它如何寻找方案，以及这些计算和决定如何分配给不同节点。若同时选择任务、时间和下传资源，还应说明这些变量是否共同优化；若将问题拆成多个部分，则应说明各部分怎样交换结果和修正冲突。</w:t>
      </w:r>
    </w:p>
    <w:p>
      <w:pPr>
        <w:jc w:val="both"/>
        <w:spacing w:line="276" w:lineRule="auto" w:after="80"/>
      </w:pPr>
      <w:r>
        <w:rPr>
          <w:rFonts w:ascii="Times New Roman" w:hAnsi="Times New Roman" w:cs="Times New Roman" w:eastAsia="宋体"/>
          <w:color w:val="000000"/>
        </w:rPr>
        <w:t xml:space="preserve">运行中的计划更新同样需要具体说明。批量求解依据当次给定的请求与卫星状态形成计划。滚动规划在获得新信息后，反复安排未来一段时间内的任务，这段待安排的时间范围称为规划时域。局部修复则保留仍然有效的安排，集中修改受到新增请求、故障或资源变化影响的部分。比较时，应交代何时启动更新、使用哪些新信息、保留哪些已有安排，以及新计划何时交付执行。</w:t>
      </w:r>
    </w:p>
    <w:p>
      <w:pPr>
        <w:pStyle w:val="Heading2"/>
        <w:rPr>
          <w:color w:val="000000"/>
        </w:rPr>
      </w:pPr>
      <w:r>
        <w:rPr>
          <w:color w:val="000000"/>
        </w:rPr>
        <w:t xml:space="preserve">2.3 调度方法的评价与验证</w:t>
      </w:r>
    </w:p>
    <w:p>
      <w:pPr>
        <w:jc w:val="both"/>
        <w:spacing w:line="276" w:lineRule="auto" w:after="80"/>
      </w:pPr>
      <w:r>
        <w:rPr>
          <w:rFonts w:ascii="Times New Roman" w:hAnsi="Times New Roman" w:cs="Times New Roman" w:eastAsia="宋体"/>
          <w:color w:val="000000"/>
        </w:rPr>
        <w:t xml:space="preserve">调度方法的评价首先需要明确所统计的业务结果。对于观测请求，接受请求、完成成像、完成下传和按要求交付产品，是不同的完成事件。文献</w:t>
      </w:r>
      <w:r>
        <w:rPr>
          <w:rFonts w:ascii="Times New Roman" w:hAnsi="Times New Roman" w:cs="Times New Roman" w:eastAsia="宋体"/>
          <w:color w:val="000000"/>
          <w:vertAlign w:val="superscript"/>
        </w:rPr>
        <w:t xml:space="preserve"> 1⁠7</w:t>
      </w:r>
      <w:r>
        <w:rPr>
          <w:rFonts w:ascii="Times New Roman" w:hAnsi="Times New Roman" w:cs="Times New Roman" w:eastAsia="宋体"/>
          <w:color w:val="000000"/>
        </w:rPr>
        <w:t xml:space="preserve">奖励期限内完成观测与传输的请求，文献</w:t>
      </w:r>
      <w:r>
        <w:rPr>
          <w:rFonts w:ascii="Times New Roman" w:hAnsi="Times New Roman" w:cs="Times New Roman" w:eastAsia="宋体"/>
          <w:color w:val="000000"/>
          <w:vertAlign w:val="superscript"/>
        </w:rPr>
        <w:t xml:space="preserve"> 1⁠8</w:t>
      </w:r>
      <w:r>
        <w:rPr>
          <w:rFonts w:ascii="Times New Roman" w:hAnsi="Times New Roman" w:cs="Times New Roman" w:eastAsia="宋体"/>
          <w:color w:val="000000"/>
        </w:rPr>
        <w:t xml:space="preserve">则分别计算观测收益和下传体积。因此，比较任务完成数量或收益时，需要说明指标对应哪一个事件，以及是否包含全部提交的请求。</w:t>
      </w:r>
    </w:p>
    <w:p>
      <w:pPr>
        <w:jc w:val="both"/>
        <w:spacing w:line="276" w:lineRule="auto" w:after="80"/>
      </w:pPr>
      <w:r>
        <w:rPr>
          <w:rFonts w:ascii="Times New Roman" w:hAnsi="Times New Roman" w:cs="Times New Roman" w:eastAsia="宋体"/>
          <w:color w:val="000000"/>
        </w:rPr>
        <w:t xml:space="preserve">通信调度则通常需要在给定时段内评价服务结果。吞吐量反映单位时间内成功传送的数据量；时延需要说明从何时开始计时、到哪一事件结束；中断需要说明哪些用户或传输过程失去服务，以及持续多长时间。报告已服务用户的性能时，还应同时说明未满足的需求，避免仅凭部分用户的平均结果评价整体调度效果。</w:t>
      </w:r>
    </w:p>
    <w:p>
      <w:pPr>
        <w:jc w:val="both"/>
        <w:spacing w:line="276" w:lineRule="auto" w:after="80"/>
      </w:pPr>
      <w:r>
        <w:rPr>
          <w:rFonts w:ascii="Times New Roman" w:hAnsi="Times New Roman" w:cs="Times New Roman" w:eastAsia="宋体"/>
          <w:color w:val="000000"/>
        </w:rPr>
        <w:t xml:space="preserve">计算成本需要与业务结果一起报告。在相同请求、资源和计算预算下，可以比较不同方法得到的可行安排及其业务指标，同时记录计算时间和计算资源。使用预计算、模型训练或计划复用的方法，应区分前期准备成本与运行期间的计算成本。采用分布式协调的方法，还需说明各节点交换了什么信息，以及协调过程需要多少通信和时间。</w:t>
      </w:r>
    </w:p>
    <w:p>
      <w:pPr>
        <w:jc w:val="both"/>
        <w:spacing w:line="276" w:lineRule="auto" w:after="80"/>
      </w:pPr>
      <w:r>
        <w:rPr>
          <w:rFonts w:ascii="Times New Roman" w:hAnsi="Times New Roman" w:cs="Times New Roman" w:eastAsia="宋体"/>
          <w:color w:val="000000"/>
        </w:rPr>
        <w:t xml:space="preserve">对优化求解结果，应区分满足模型约束的可行解与已经证明的最优解。因时间限制而停止计算时，当前方案可以作为限时结果报告，但应保留其尚未证明最优的状态。不同研究采用的约束范围也可能不同，因此，某个模型中的可行安排能够支持多大范围的运行结论，需要结合模型条件解释。</w:t>
      </w:r>
    </w:p>
    <w:p>
      <w:pPr>
        <w:jc w:val="both"/>
        <w:spacing w:line="276" w:lineRule="auto" w:after="80"/>
      </w:pPr>
      <w:r>
        <w:rPr>
          <w:rFonts w:ascii="Times New Roman" w:hAnsi="Times New Roman" w:cs="Times New Roman" w:eastAsia="宋体"/>
          <w:color w:val="000000"/>
        </w:rPr>
        <w:t xml:space="preserve">大型星座的扩展性评价需要明确实验中增加了哪些因素。增加卫星数量、增加每颗卫星承担的请求、增加候选观测机会，或让更多卫星争用同一地面站，会改变不同部分的计算和协调工作。如果实验同时改变这些因素，就需要分别说明其设置，不能将全部性能变化归因于卫星数量。对于候选筛选、问题分解和局部协调方法，还应检查节省计算是否伴随可选安排减少，以及是否产生额外协调成本。</w:t>
      </w:r>
    </w:p>
    <w:p>
      <w:pPr>
        <w:jc w:val="both"/>
        <w:spacing w:line="276" w:lineRule="auto" w:after="80"/>
      </w:pPr>
      <w:r>
        <w:rPr>
          <w:rFonts w:ascii="Times New Roman" w:hAnsi="Times New Roman" w:cs="Times New Roman" w:eastAsia="宋体"/>
          <w:color w:val="000000"/>
        </w:rPr>
        <w:t xml:space="preserve">动态调度的评价需要进一步跟踪计划更新与执行。一次更新可能包括获取卫星状态、计算新安排、交换协调信息和向执行系统下发计划。算法完成计算的时间，只对应其中的一个环节。因此，应结合请求期限和活动开始时间，检查新计划能否及时生效。比较局部修复与较大范围重规划时，可以在相同变化条件下考察更新后的业务结果、响应时间和已有计划的改动程度。</w:t>
      </w:r>
    </w:p>
    <w:p>
      <w:pPr>
        <w:jc w:val="both"/>
        <w:spacing w:line="276" w:lineRule="auto" w:after="80"/>
      </w:pPr>
      <w:r>
        <w:rPr>
          <w:rFonts w:ascii="Times New Roman" w:hAnsi="Times New Roman" w:cs="Times New Roman" w:eastAsia="宋体"/>
          <w:color w:val="000000"/>
        </w:rPr>
        <w:t xml:space="preserve">最后，应根据实验过程说明验证范围。固定请求和时间段的实验，检验给定输入下能否形成安排；反复加入新请求或引入故障的实验，检验计划能否随变化更新；继续跟踪成像、处理和传输的执行，才能评价采用计划后的业务结果。软件仿真、硬件测量和飞行案例分别提供不同条件下的证据。后文据此说明代表研究实际验证了哪些环节，并限定相应结论的适用范围。</w:t>
      </w:r>
    </w:p>
    <w:p>
      <w:pPr>
        <w:pStyle w:val="Heading1"/>
        <w:rPr>
          <w:color w:val="000000"/>
        </w:rPr>
      </w:pPr>
      <w:r>
        <w:rPr>
          <w:color w:val="000000"/>
        </w:rPr>
        <w:t xml:space="preserve">3 卫星星座中的调度方法与多星协调</w:t>
      </w:r>
    </w:p>
    <w:p>
      <w:pPr>
        <w:jc w:val="both"/>
        <w:spacing w:line="276" w:lineRule="auto" w:after="80"/>
      </w:pPr>
      <w:r>
        <w:rPr>
          <w:rFonts w:ascii="Times New Roman" w:hAnsi="Times New Roman" w:cs="Times New Roman" w:eastAsia="宋体"/>
          <w:color w:val="000000"/>
        </w:rPr>
        <w:t xml:space="preserve">卫星星座中的调度需要从多个请求、卫星和执行机会中选择具体安排，并检查时间与资源是否允许执行。针对同一类需求，不同方法可能采用不同的变量、约束和搜索过程。例如，有的方法直接选择预先给定的成像活动，有的方法同时确定成像开始时刻，还有的方法进一步安排处理和下传。因此，比较求解方法之前，需要明确各项研究实际保留了哪些决定。</w:t>
      </w:r>
    </w:p>
    <w:p>
      <w:pPr>
        <w:jc w:val="both"/>
        <w:spacing w:line="276" w:lineRule="auto" w:after="80"/>
      </w:pPr>
      <w:r>
        <w:rPr>
          <w:rFonts w:ascii="Times New Roman" w:hAnsi="Times New Roman" w:cs="Times New Roman" w:eastAsia="宋体"/>
          <w:color w:val="000000"/>
        </w:rPr>
        <w:t xml:space="preserve">本章首先讨论优化建模与分解求解、启发式搜索以及学习方法，再分析这些方法如何组织多星协调，并在请求和卫星状态变化后更新计划。同一项研究可以同时采用优化模型、启发式搜索和分布式协调，以下分类分别说明这些机制的作用。</w:t>
      </w:r>
    </w:p>
    <w:p>
      <w:pPr>
        <w:pStyle w:val="Heading2"/>
        <w:rPr>
          <w:color w:val="000000"/>
        </w:rPr>
      </w:pPr>
      <w:r>
        <w:rPr>
          <w:color w:val="000000"/>
        </w:rPr>
        <w:t xml:space="preserve">3.1 优化建模与分解求解</w:t>
      </w:r>
    </w:p>
    <w:p>
      <w:pPr>
        <w:jc w:val="both"/>
        <w:spacing w:line="276" w:lineRule="auto" w:after="80"/>
      </w:pPr>
      <w:r>
        <w:rPr>
          <w:rFonts w:ascii="Times New Roman" w:hAnsi="Times New Roman" w:cs="Times New Roman" w:eastAsia="宋体"/>
          <w:color w:val="000000"/>
        </w:rPr>
        <w:t xml:space="preserve">优化建模通过变量表达待作出的决定，通过约束排除不允许的安排，再根据目标函数评价候选方案。例如，可以用取值为0或1的变量表示是否接受某项请求、是否选择某次成像，用时间变量表示成像何时开始，用资源变量表示处理或传输活动获得多少资源。哪些变量需要求解，应由具体模型确定。</w:t>
      </w:r>
    </w:p>
    <w:p>
      <w:pPr>
        <w:jc w:val="both"/>
        <w:spacing w:line="276" w:lineRule="auto" w:after="80"/>
      </w:pPr>
      <w:r>
        <w:rPr>
          <w:rFonts w:ascii="Times New Roman" w:hAnsi="Times New Roman" w:cs="Times New Roman" w:eastAsia="宋体"/>
          <w:color w:val="000000"/>
        </w:rPr>
        <w:t xml:space="preserve">Seman等</w:t>
      </w:r>
      <w:r>
        <w:rPr>
          <w:rFonts w:ascii="Times New Roman" w:hAnsi="Times New Roman" w:cs="Times New Roman" w:eastAsia="宋体"/>
          <w:color w:val="000000"/>
          <w:vertAlign w:val="superscript"/>
        </w:rPr>
        <w:t xml:space="preserve"> 1⁠9</w:t>
      </w:r>
      <w:r>
        <w:rPr>
          <w:rFonts w:ascii="Times New Roman" w:hAnsi="Times New Roman" w:cs="Times New Roman" w:eastAsia="宋体"/>
          <w:color w:val="000000"/>
        </w:rPr>
        <w:t xml:space="preserve">将不同类型的任务与卫星能源状态放入混合整数线性规划模型。其中，任务包括由单颗卫星执行的任务，以及需要多星共同参与或冗余执行的任务。模型根据光照和工作消耗描述电池状态变化，并据此约束任务执行。研究采用ε约束方法，将部分目标转为需要达到给定水平的约束，通过改变这一水平分析任务目标之间的权衡，再调用Gurobi求解。其1—5星实验说明了能源条件如何影响任务选择，但这一规模下的求解结果尚不能证明大型星座中的计算性能。</w:t>
      </w:r>
    </w:p>
    <w:p>
      <w:pPr>
        <w:jc w:val="both"/>
        <w:spacing w:line="276" w:lineRule="auto" w:after="80"/>
      </w:pPr>
      <w:r>
        <w:rPr>
          <w:rFonts w:ascii="Times New Roman" w:hAnsi="Times New Roman" w:cs="Times New Roman" w:eastAsia="宋体"/>
          <w:color w:val="000000"/>
        </w:rPr>
        <w:t xml:space="preserve">动态规划和约束规划提供了不同的搜索组织方式。Lemaître等</w:t>
      </w:r>
      <w:r>
        <w:rPr>
          <w:rFonts w:ascii="Times New Roman" w:hAnsi="Times New Roman" w:cs="Times New Roman" w:eastAsia="宋体"/>
          <w:color w:val="000000"/>
          <w:vertAlign w:val="superscript"/>
        </w:rPr>
        <w:t xml:space="preserve"> 2⁠0</w:t>
      </w:r>
      <w:r>
        <w:rPr>
          <w:rFonts w:ascii="Times New Roman" w:hAnsi="Times New Roman" w:cs="Times New Roman" w:eastAsia="宋体"/>
          <w:color w:val="000000"/>
        </w:rPr>
        <w:t xml:space="preserve">在简化的单轨道段观测问题中，将候选图像和离散开始时刻组织为状态，通过动态规划递推选择图像。在图像顺序预先确定、收益采用线性形式并去除立体成像约束等条件下，可以获得相应受限问题的最优解。约束规划则通过对图像选择和时间变量赋值，检查约束并排除不允许的组合。两者处理的约束范围不同，不能将受限动态规划的最优性直接扩展到完整观测问题。</w:t>
      </w:r>
    </w:p>
    <w:p>
      <w:pPr>
        <w:jc w:val="both"/>
        <w:spacing w:line="276" w:lineRule="auto" w:after="80"/>
      </w:pPr>
      <w:r>
        <w:rPr>
          <w:rFonts w:ascii="Times New Roman" w:hAnsi="Times New Roman" w:cs="Times New Roman" w:eastAsia="宋体"/>
          <w:color w:val="000000"/>
        </w:rPr>
        <w:t xml:space="preserve">任务与资源之间存在依赖时，还需要决定哪些变量应当共同选择。He等</w:t>
      </w:r>
      <w:r>
        <w:rPr>
          <w:rFonts w:ascii="Times New Roman" w:hAnsi="Times New Roman" w:cs="Times New Roman" w:eastAsia="宋体"/>
          <w:color w:val="000000"/>
          <w:vertAlign w:val="superscript"/>
        </w:rPr>
        <w:t xml:space="preserve"> 1⁠7</w:t>
      </w:r>
      <w:r>
        <w:rPr>
          <w:rFonts w:ascii="Times New Roman" w:hAnsi="Times New Roman" w:cs="Times New Roman" w:eastAsia="宋体"/>
          <w:color w:val="000000"/>
        </w:rPr>
        <w:t xml:space="preserve">在所读作者稿中，将观测和传输共同完成作为获得请求收益的条件。输入包括观测时间段、传输时间段、请求权重和期限，输出需要同时确定观测与传输机会的关联，以及相应的时间安排。下传条件因而可以影响是否选择某次观测。其3颗观测星、12小时规划时域的仿真支持所设条件下联合安排的价值，结论仍受无误码传输和图像质量简化等假设限制。</w:t>
      </w:r>
    </w:p>
    <w:p>
      <w:pPr>
        <w:jc w:val="both"/>
        <w:spacing w:line="276" w:lineRule="auto" w:after="80"/>
      </w:pPr>
      <w:r>
        <w:rPr>
          <w:rFonts w:ascii="Times New Roman" w:hAnsi="Times New Roman" w:cs="Times New Roman" w:eastAsia="宋体"/>
          <w:color w:val="000000"/>
        </w:rPr>
        <w:t xml:space="preserve">Soret等</w:t>
      </w:r>
      <w:r>
        <w:rPr>
          <w:rFonts w:ascii="Times New Roman" w:hAnsi="Times New Roman" w:cs="Times New Roman" w:eastAsia="宋体"/>
          <w:color w:val="000000"/>
          <w:vertAlign w:val="superscript"/>
        </w:rPr>
        <w:t xml:space="preserve"> 2⁠1</w:t>
      </w:r>
      <w:r>
        <w:rPr>
          <w:rFonts w:ascii="Times New Roman" w:hAnsi="Times New Roman" w:cs="Times New Roman" w:eastAsia="宋体"/>
          <w:color w:val="000000"/>
        </w:rPr>
        <w:t xml:space="preserve">采用了不同的决定范围：先给定本轮采集结果，再安排图像由哪些节点处理，以及各节点使用的处理频率。处理频率表示处理器工作的速度，与处理时间和能耗相关。研究利用给定负载下的时间约束消去频率变量，再求解剩余配置问题。这里共同选择的是下游处理资源，本轮采集安排仍作为输入。其模型依赖固定处理流程、稳定星间链路和平均处理时间约束，因此应将处理资源配置的结果与逐项请求的按期交付区分。</w:t>
      </w:r>
    </w:p>
    <w:p>
      <w:pPr>
        <w:jc w:val="both"/>
        <w:spacing w:line="276" w:lineRule="auto" w:after="80"/>
      </w:pPr>
      <w:r>
        <w:rPr>
          <w:rFonts w:ascii="Times New Roman" w:hAnsi="Times New Roman" w:cs="Times New Roman" w:eastAsia="宋体"/>
          <w:color w:val="000000"/>
        </w:rPr>
        <w:t xml:space="preserve">当候选安排较多时，还可以通过分解减少一次求解需要处理的变量。考虑云覆盖不确定性的研究</w:t>
      </w:r>
      <w:r>
        <w:rPr>
          <w:rFonts w:ascii="Times New Roman" w:hAnsi="Times New Roman" w:cs="Times New Roman" w:eastAsia="宋体"/>
          <w:color w:val="000000"/>
          <w:vertAlign w:val="superscript"/>
        </w:rPr>
        <w:t xml:space="preserve"> 2⁠2</w:t>
      </w:r>
      <w:r>
        <w:rPr>
          <w:rFonts w:ascii="Times New Roman" w:hAnsi="Times New Roman" w:cs="Times New Roman" w:eastAsia="宋体"/>
          <w:color w:val="000000"/>
        </w:rPr>
        <w:t xml:space="preserve">采用列生成启发式：将一条卫星轨道段内的观测序列表示为一个候选方案，先从部分候选序列中选择组合，再利用动态规划生成能够改善当前目标的序列，最后求解由已生成候选构成的整数问题。该方法逐步补充候选，避免一开始就枚举全部序列；但最终结果仍受已生成候选和整数求解状态限制，不能据此宣称原始整数问题已经全局最优。</w:t>
      </w:r>
    </w:p>
    <w:p>
      <w:pPr>
        <w:jc w:val="both"/>
        <w:spacing w:line="276" w:lineRule="auto" w:after="80"/>
      </w:pPr>
      <w:r>
        <w:rPr>
          <w:rFonts w:ascii="Times New Roman" w:hAnsi="Times New Roman" w:cs="Times New Roman" w:eastAsia="宋体"/>
          <w:color w:val="000000"/>
        </w:rPr>
        <w:t xml:space="preserve">通信资源调度也可将不同变量分阶段处理。单星波束与功率研究</w:t>
      </w:r>
      <w:r>
        <w:rPr>
          <w:rFonts w:ascii="Times New Roman" w:hAnsi="Times New Roman" w:cs="Times New Roman" w:eastAsia="宋体"/>
          <w:color w:val="000000"/>
          <w:vertAlign w:val="superscript"/>
        </w:rPr>
        <w:t xml:space="preserve"> 2⁠3</w:t>
      </w:r>
      <w:r>
        <w:rPr>
          <w:rFonts w:ascii="Times New Roman" w:hAnsi="Times New Roman" w:cs="Times New Roman" w:eastAsia="宋体"/>
          <w:color w:val="000000"/>
        </w:rPr>
        <w:t xml:space="preserve">将时间划分为若干时隙，即每次进行资源安排的短时间段。方法先决定当前时隙服务哪些地面区域，再固定这一选择，优化相应波束的发射功率。这里的波束是卫星集中向一定区域提供无线信号的方式。功率配置会改变本时隙实际传输的数据量，进而改变下一时隙尚未满足的需求。因此，分阶段求解需要同时解释当轮固定了什么，以及本轮结果怎样影响后续选择。</w:t>
      </w:r>
    </w:p>
    <w:p>
      <w:pPr>
        <w:jc w:val="both"/>
        <w:spacing w:line="276" w:lineRule="auto" w:after="80"/>
      </w:pPr>
      <w:r>
        <w:rPr>
          <w:rFonts w:ascii="Times New Roman" w:hAnsi="Times New Roman" w:cs="Times New Roman" w:eastAsia="宋体"/>
          <w:color w:val="000000"/>
        </w:rPr>
        <w:t xml:space="preserve">这些研究表明，优化模型和分解方法的比较需要同时检查决策范围与求解状态。共同选择更多变量，可以保留更多任务与资源之间的联系；分阶段或分解处理，则需要说明哪些决定已经固定、哪些结果还会反馈到其他部分。求解器得到的限时可行解、目标值界限和最优性证明，应分别报告。</w:t>
      </w:r>
    </w:p>
    <w:p>
      <w:pPr>
        <w:pStyle w:val="Heading2"/>
        <w:rPr>
          <w:color w:val="000000"/>
        </w:rPr>
      </w:pPr>
      <w:r>
        <w:rPr>
          <w:color w:val="000000"/>
        </w:rPr>
        <w:t xml:space="preserve">3.2 启发式构造、局部搜索与混合求解</w:t>
      </w:r>
    </w:p>
    <w:p>
      <w:pPr>
        <w:jc w:val="both"/>
        <w:spacing w:line="276" w:lineRule="auto" w:after="80"/>
      </w:pPr>
      <w:r>
        <w:rPr>
          <w:rFonts w:ascii="Times New Roman" w:hAnsi="Times New Roman" w:cs="Times New Roman" w:eastAsia="宋体"/>
          <w:color w:val="000000"/>
        </w:rPr>
        <w:t xml:space="preserve">启发式方法通过规则构造安排，或通过修改已有安排寻找更好的结果。对于卫星观测，可以逐项选择待执行请求，将成像活动插入现有计划，再检查新增活动是否与已有成像、姿态转换和资源使用冲突。局部搜索则反复修改当前计划，例如增加或删除某次成像、调整部分任务的执行顺序，并依据目标值决定是否接受修改。</w:t>
      </w:r>
    </w:p>
    <w:p>
      <w:pPr>
        <w:jc w:val="both"/>
        <w:spacing w:line="276" w:lineRule="auto" w:after="80"/>
      </w:pPr>
      <w:r>
        <w:rPr>
          <w:rFonts w:ascii="Times New Roman" w:hAnsi="Times New Roman" w:cs="Times New Roman" w:eastAsia="宋体"/>
          <w:color w:val="000000"/>
        </w:rPr>
        <w:t xml:space="preserve">Lemaître等</w:t>
      </w:r>
      <w:r>
        <w:rPr>
          <w:rFonts w:ascii="Times New Roman" w:hAnsi="Times New Roman" w:cs="Times New Roman" w:eastAsia="宋体"/>
          <w:color w:val="000000"/>
          <w:vertAlign w:val="superscript"/>
        </w:rPr>
        <w:t xml:space="preserve"> 2⁠0</w:t>
      </w:r>
      <w:r>
        <w:rPr>
          <w:rFonts w:ascii="Times New Roman" w:hAnsi="Times New Roman" w:cs="Times New Roman" w:eastAsia="宋体"/>
          <w:color w:val="000000"/>
        </w:rPr>
        <w:t xml:space="preserve">比较了贪心构造与局部搜索。贪心方法沿轨道段逐步追加能够衔接的图像，并估计选择当前图像后剩余机会的价值；局部搜索通过插入或删除图像改善已有序列。它们与动态规划的区别，体现在如何形成和修改候选安排，而不仅是计算时间不同。原研究中，贪心方法采用的收益和约束条件也较为简化，不能将不同约束组下的实验结果合并为统一排名。</w:t>
      </w:r>
    </w:p>
    <w:p>
      <w:pPr>
        <w:jc w:val="both"/>
        <w:spacing w:line="276" w:lineRule="auto" w:after="80"/>
      </w:pPr>
      <w:r>
        <w:rPr>
          <w:rFonts w:ascii="Times New Roman" w:hAnsi="Times New Roman" w:cs="Times New Roman" w:eastAsia="宋体"/>
          <w:color w:val="000000"/>
        </w:rPr>
        <w:t xml:space="preserve">候选表示同样影响搜索工作量。Rocha等</w:t>
      </w:r>
      <w:r>
        <w:rPr>
          <w:rFonts w:ascii="Times New Roman" w:hAnsi="Times New Roman" w:cs="Times New Roman" w:eastAsia="宋体"/>
          <w:color w:val="000000"/>
          <w:vertAlign w:val="superscript"/>
        </w:rPr>
        <w:t xml:space="preserve"> 1⁠8</w:t>
      </w:r>
      <w:r>
        <w:rPr>
          <w:rFonts w:ascii="Times New Roman" w:hAnsi="Times New Roman" w:cs="Times New Roman" w:eastAsia="宋体"/>
          <w:color w:val="000000"/>
        </w:rPr>
        <w:t xml:space="preserve">在所读机构工作论文中，同时考虑观测、下传、能源和存储，将候选活动及其先后衔接关系表示为图。方法先减少图中的连接，再通过简化整数模型和局部混合整数规划邻域改进安排。局部邻域指每次只允许改变部分活动选择或连接关系，其余安排暂时保持不变，从而控制单次求解范围。</w:t>
      </w:r>
    </w:p>
    <w:p>
      <w:pPr>
        <w:jc w:val="both"/>
        <w:spacing w:line="276" w:lineRule="auto" w:after="80"/>
      </w:pPr>
      <w:r>
        <w:rPr>
          <w:rFonts w:ascii="Times New Roman" w:hAnsi="Times New Roman" w:cs="Times New Roman" w:eastAsia="宋体"/>
          <w:color w:val="000000"/>
        </w:rPr>
        <w:t xml:space="preserve">这类简化需要分别检查两个问题：是否舍弃了原本允许的执行顺序，以及是否仍能排除违反姿态转换等条件的顺序。该研究的部分分组和模型简化可能缩小可选安排范围，相关衔接约束也需要核对。因此，候选数量减少带来的计算节省，应与所保留的执行选择一起解释。其观测收益和下传体积分别计入目标，也不能直接等同于按期交付的完整请求数量。</w:t>
      </w:r>
    </w:p>
    <w:p>
      <w:pPr>
        <w:jc w:val="both"/>
        <w:spacing w:line="276" w:lineRule="auto" w:after="80"/>
      </w:pPr>
      <w:r>
        <w:rPr>
          <w:rFonts w:ascii="Times New Roman" w:hAnsi="Times New Roman" w:cs="Times New Roman" w:eastAsia="宋体"/>
          <w:color w:val="000000"/>
        </w:rPr>
        <w:t xml:space="preserve">启发式搜索还可以与优化子问题组合。He等</w:t>
      </w:r>
      <w:r>
        <w:rPr>
          <w:rFonts w:ascii="Times New Roman" w:hAnsi="Times New Roman" w:cs="Times New Roman" w:eastAsia="宋体"/>
          <w:color w:val="000000"/>
          <w:vertAlign w:val="superscript"/>
        </w:rPr>
        <w:t xml:space="preserve"> 1⁠7</w:t>
      </w:r>
      <w:r>
        <w:rPr>
          <w:rFonts w:ascii="Times New Roman" w:hAnsi="Times New Roman" w:cs="Times New Roman" w:eastAsia="宋体"/>
          <w:color w:val="000000"/>
        </w:rPr>
        <w:t xml:space="preserve">使用外层遗传搜索选择观测与传输时间段之间的关联，再由内层方法计算具体时间安排。内层采用半定松弛放宽部分难处理条件，并通过随机化构造候选结果，再进行可行性调整。外层根据内层结果评价关联方案，继续产生新的候选。这里的分层计算仍保留了观测与传输的共同选择，不能仅因分成两层就将其归为“先固定观测、再安排下传”。</w:t>
      </w:r>
    </w:p>
    <w:p>
      <w:pPr>
        <w:jc w:val="both"/>
        <w:spacing w:line="276" w:lineRule="auto" w:after="80"/>
      </w:pPr>
      <w:r>
        <w:rPr>
          <w:rFonts w:ascii="Times New Roman" w:hAnsi="Times New Roman" w:cs="Times New Roman" w:eastAsia="宋体"/>
          <w:color w:val="000000"/>
        </w:rPr>
        <w:t xml:space="preserve">减少重复计算也可以通过复用已有表示实现。Handley</w:t>
      </w:r>
      <w:r>
        <w:rPr>
          <w:rFonts w:ascii="Times New Roman" w:hAnsi="Times New Roman" w:cs="Times New Roman" w:eastAsia="宋体"/>
          <w:color w:val="000000"/>
          <w:vertAlign w:val="superscript"/>
        </w:rPr>
        <w:t xml:space="preserve"> 4</w:t>
      </w:r>
      <w:r>
        <w:rPr>
          <w:rFonts w:ascii="Times New Roman" w:hAnsi="Times New Roman" w:cs="Times New Roman" w:eastAsia="宋体"/>
          <w:color w:val="000000"/>
        </w:rPr>
        <w:t xml:space="preserve">研究没有直接星间链路时的地面中继路径，先利用地理分块缩小候选中继范围，再保留已有网络图并更新连接代价。其计算节省主要来自避免重复构图。与减少候选活动或限制局部搜索范围相比，这种方式改变的是需要重复完成的计算工作，评价时应说明被复用的部分及更新后仍需执行的步骤。</w:t>
      </w:r>
    </w:p>
    <w:p>
      <w:pPr>
        <w:jc w:val="both"/>
        <w:spacing w:line="276" w:lineRule="auto" w:after="80"/>
      </w:pPr>
      <w:r>
        <w:rPr>
          <w:rFonts w:ascii="Times New Roman" w:hAnsi="Times New Roman" w:cs="Times New Roman" w:eastAsia="宋体"/>
          <w:color w:val="000000"/>
        </w:rPr>
        <w:t xml:space="preserve">因此，启发式方法的比较需要识别收益来自哪里：构造规则是否更合适，局部修改是否更有效，候选数量是否减少，或已有结果是否得到复用。采用局部优化求解器，也只说明相应邻域内的求解方式，不能自动赋予整个搜索过程全局最优性。</w:t>
      </w:r>
    </w:p>
    <w:p>
      <w:pPr>
        <w:pStyle w:val="Heading2"/>
        <w:rPr>
          <w:color w:val="000000"/>
        </w:rPr>
      </w:pPr>
      <w:r>
        <w:rPr>
          <w:color w:val="000000"/>
        </w:rPr>
        <w:t xml:space="preserve">3.3 学习辅助搜索与调度动作生成</w:t>
      </w:r>
    </w:p>
    <w:p>
      <w:pPr>
        <w:jc w:val="both"/>
        <w:spacing w:line="276" w:lineRule="auto" w:after="80"/>
      </w:pPr>
      <w:r>
        <w:rPr>
          <w:rFonts w:ascii="Times New Roman" w:hAnsi="Times New Roman" w:cs="Times New Roman" w:eastAsia="宋体"/>
          <w:color w:val="000000"/>
        </w:rPr>
        <w:t xml:space="preserve">学习方法可以参与需求估计、搜索操作选择和调度动作生成。三者接收的信息和输出的结果不同，需要分别说明其与调度的联系。</w:t>
      </w:r>
    </w:p>
    <w:p>
      <w:pPr>
        <w:jc w:val="both"/>
        <w:spacing w:line="276" w:lineRule="auto" w:after="80"/>
      </w:pPr>
      <w:r>
        <w:rPr>
          <w:rFonts w:ascii="Times New Roman" w:hAnsi="Times New Roman" w:cs="Times New Roman" w:eastAsia="宋体"/>
          <w:color w:val="000000"/>
        </w:rPr>
        <w:t xml:space="preserve">需求预测为后续调度提供输入。例如，文献</w:t>
      </w:r>
      <w:r>
        <w:rPr>
          <w:rFonts w:ascii="Times New Roman" w:hAnsi="Times New Roman" w:cs="Times New Roman" w:eastAsia="宋体"/>
          <w:color w:val="000000"/>
          <w:vertAlign w:val="superscript"/>
        </w:rPr>
        <w:t xml:space="preserve"> 2⁠4</w:t>
      </w:r>
      <w:r>
        <w:rPr>
          <w:rFonts w:ascii="Times New Roman" w:hAnsi="Times New Roman" w:cs="Times New Roman" w:eastAsia="宋体"/>
          <w:color w:val="000000"/>
        </w:rPr>
        <w:t xml:space="preserve">结合时间序列模型与神经网络预测通信流量，并在合成流量序列上评价预测误差。其直接输出是未来需求估计。预测是否改善吞吐、排队或资源利用，还取决于调度怎样根据预测分配资源，不能仅凭预测误差下降得出业务表现改善的结论。</w:t>
      </w:r>
    </w:p>
    <w:p>
      <w:pPr>
        <w:jc w:val="both"/>
        <w:spacing w:line="276" w:lineRule="auto" w:after="80"/>
      </w:pPr>
      <w:r>
        <w:rPr>
          <w:rFonts w:ascii="Times New Roman" w:hAnsi="Times New Roman" w:cs="Times New Roman" w:eastAsia="宋体"/>
          <w:color w:val="000000"/>
        </w:rPr>
        <w:t xml:space="preserve">学习也可以帮助搜索算法选择下一步操作。Song等</w:t>
      </w:r>
      <w:r>
        <w:rPr>
          <w:rFonts w:ascii="Times New Roman" w:hAnsi="Times New Roman" w:cs="Times New Roman" w:eastAsia="宋体"/>
          <w:color w:val="000000"/>
          <w:vertAlign w:val="superscript"/>
        </w:rPr>
        <w:t xml:space="preserve"> 2⁠5</w:t>
      </w:r>
      <w:r>
        <w:rPr>
          <w:rFonts w:ascii="Times New Roman" w:hAnsi="Times New Roman" w:cs="Times New Roman" w:eastAsia="宋体"/>
          <w:color w:val="000000"/>
        </w:rPr>
        <w:t xml:space="preserve">提出的RL-GA保留遗传搜索过程，利用Q-learning根据搜索中的适应度改善情况，选择交叉、变异或相应组合。交叉和变异分别用于组合或修改已有候选方案，学习模块决定当前采用哪种操作，后续仍由时间窗口选择与解码过程生成具体调度安排。因而，学习输出是搜索操作，约束可行性主要由相应解码机制处理。</w:t>
      </w:r>
    </w:p>
    <w:p>
      <w:pPr>
        <w:jc w:val="both"/>
        <w:spacing w:line="276" w:lineRule="auto" w:after="80"/>
      </w:pPr>
      <w:r>
        <w:rPr>
          <w:rFonts w:ascii="Times New Roman" w:hAnsi="Times New Roman" w:cs="Times New Roman" w:eastAsia="宋体"/>
          <w:color w:val="000000"/>
        </w:rPr>
        <w:t xml:space="preserve">该研究在两颗卫星、不同任务数量下开展实验，能够说明所设问题中的搜索改进效果。任务数量增加体现了请求负载变化，不能作为卫星数量扩展的证据；搜索操作选择较快，也不能替代完整求解时间和解码成本的报告。</w:t>
      </w:r>
    </w:p>
    <w:p>
      <w:pPr>
        <w:jc w:val="both"/>
        <w:spacing w:line="276" w:lineRule="auto" w:after="80"/>
      </w:pPr>
      <w:r>
        <w:rPr>
          <w:rFonts w:ascii="Times New Roman" w:hAnsi="Times New Roman" w:cs="Times New Roman" w:eastAsia="宋体"/>
          <w:color w:val="000000"/>
        </w:rPr>
        <w:t xml:space="preserve">另一类研究训练策略，根据当前状态直接提出活动选择。Herrmann等</w:t>
      </w:r>
      <w:r>
        <w:rPr>
          <w:rFonts w:ascii="Times New Roman" w:hAnsi="Times New Roman" w:cs="Times New Roman" w:eastAsia="宋体"/>
          <w:color w:val="000000"/>
          <w:vertAlign w:val="superscript"/>
        </w:rPr>
        <w:t xml:space="preserve"> 2⁠6</w:t>
      </w:r>
      <w:r>
        <w:rPr>
          <w:rFonts w:ascii="Times New Roman" w:hAnsi="Times New Roman" w:cs="Times New Roman" w:eastAsia="宋体"/>
          <w:color w:val="000000"/>
        </w:rPr>
        <w:t xml:space="preserve">在单星环境中利用蒙特卡洛树搜索提供状态—动作评价，训练神经策略，再将同一策略用于多颗卫星。树搜索通过模拟后续活动结果评价当前选择，训练后的策略则依据当前状态提出动作，并结合安全屏蔽限制不允许执行的选择。</w:t>
      </w:r>
    </w:p>
    <w:p>
      <w:pPr>
        <w:jc w:val="both"/>
        <w:spacing w:line="276" w:lineRule="auto" w:after="80"/>
      </w:pPr>
      <w:r>
        <w:rPr>
          <w:rFonts w:ascii="Times New Roman" w:hAnsi="Times New Roman" w:cs="Times New Roman" w:eastAsia="宋体"/>
          <w:color w:val="000000"/>
        </w:rPr>
        <w:t xml:space="preserve">将单星策略复用于星座时，还需要处理任务归属和多星竞争。该研究使用上层目标分配，并在不同通信条件下共享已经成像或下传的状态。上层分配、单星策略、动作屏蔽和状态共享分别承担不同职责：上层确定各星负责的目标，策略选择具体活动，屏蔽机制处理相应安全与资源限制，状态共享帮助其他卫星了解已有完成情况。完成状态的共享也可能存在延迟，仍需关注多颗卫星同时选择同一目标的情况。</w:t>
      </w:r>
    </w:p>
    <w:p>
      <w:pPr>
        <w:jc w:val="both"/>
        <w:spacing w:line="276" w:lineRule="auto" w:after="80"/>
      </w:pPr>
      <w:r>
        <w:rPr>
          <w:rFonts w:ascii="Times New Roman" w:hAnsi="Times New Roman" w:cs="Times New Roman" w:eastAsia="宋体"/>
          <w:color w:val="000000"/>
        </w:rPr>
        <w:t xml:space="preserve">其4—40星实验说明了策略复用与任务分配的组合效果，但不能将全部收益归于神经策略。上层整数模型没有联合描述下层的全部资源动态，部署阶段计算较快也需要连同离线训练成本解释。Basilisk相关比较</w:t>
      </w:r>
      <w:r>
        <w:rPr>
          <w:rFonts w:ascii="Times New Roman" w:hAnsi="Times New Roman" w:cs="Times New Roman" w:eastAsia="宋体"/>
          <w:color w:val="000000"/>
          <w:vertAlign w:val="superscript"/>
        </w:rPr>
        <w:t xml:space="preserve"> 2⁠7</w:t>
      </w:r>
      <w:r>
        <w:rPr>
          <w:rFonts w:ascii="Times New Roman" w:hAnsi="Times New Roman" w:cs="Times New Roman" w:eastAsia="宋体"/>
          <w:color w:val="000000"/>
        </w:rPr>
        <w:t xml:space="preserve">进一步将策略、训练和安全动作处理放入共同仿真流程，为区分这些组成部分的作用提供了评价条件。</w:t>
      </w:r>
    </w:p>
    <w:p>
      <w:pPr>
        <w:jc w:val="both"/>
        <w:spacing w:line="276" w:lineRule="auto" w:after="80"/>
      </w:pPr>
      <w:r>
        <w:rPr>
          <w:rFonts w:ascii="Times New Roman" w:hAnsi="Times New Roman" w:cs="Times New Roman" w:eastAsia="宋体"/>
          <w:color w:val="000000"/>
        </w:rPr>
        <w:t xml:space="preserve">通信资源学习同样需要明确决策主体和动作。Ngo等</w:t>
      </w:r>
      <w:r>
        <w:rPr>
          <w:rFonts w:ascii="Times New Roman" w:hAnsi="Times New Roman" w:cs="Times New Roman" w:eastAsia="宋体"/>
          <w:color w:val="000000"/>
          <w:vertAlign w:val="superscript"/>
        </w:rPr>
        <w:t xml:space="preserve"> 2⁠8</w:t>
      </w:r>
      <w:r>
        <w:rPr>
          <w:rFonts w:ascii="Times New Roman" w:hAnsi="Times New Roman" w:cs="Times New Roman" w:eastAsia="宋体"/>
          <w:color w:val="000000"/>
        </w:rPr>
        <w:t xml:space="preserve">以地面覆盖小区簇作为智能体，学习波束激活、频段选择和功率配置，并用奖励惩罚处理对其他系统的过量干扰。这里的小区簇数量与卫星数量不同，奖励中的干扰惩罚也需要与逐次动作是否满足干扰限制分别检查。</w:t>
      </w:r>
    </w:p>
    <w:p>
      <w:pPr>
        <w:pStyle w:val="Caption"/>
        <w:keepLines w:val="1"/>
        <w:spacing w:line="264" w:lineRule="auto" w:before="0" w:after="100"/>
        <w:ind w:firstLine="0"/>
        <w:keepNext w:val="0"/>
        <w:rPr>
          <w:color w:val="000000"/>
        </w:rPr>
      </w:pPr>
      <w:r>
        <w:rPr>
          <w:rFonts w:ascii="Times New Roman" w:hAnsi="Times New Roman" w:cs="Times New Roman" w:eastAsia="宋体"/>
          <w:sz w:val="20"/>
          <w:szCs w:val="20"/>
          <w:color w:val="000000"/>
        </w:rPr>
        <w:t xml:space="preserve">表3归纳了上述代表方法的作用位置。学习是否有用，需要结合它改变了哪一步计算、约束由谁处理，以及训练和部署各自承担多少成本判断。</w:t>
      </w:r>
    </w:p>
    <w:p>
      <w:pPr>
        <w:pStyle w:val="Caption"/>
        <w:keepLines w:val="1"/>
        <w:spacing w:line="264" w:lineRule="auto" w:before="0" w:after="100"/>
        <w:ind w:firstLine="0"/>
        <w:keepNext w:val="1"/>
        <w:rPr>
          <w:color w:val="000000"/>
        </w:rPr>
      </w:pPr>
      <w:r>
        <w:rPr>
          <w:rFonts w:ascii="Times New Roman" w:hAnsi="Times New Roman" w:cs="Times New Roman" w:eastAsia="宋体"/>
          <w:sz w:val="20"/>
          <w:szCs w:val="20"/>
          <w:color w:val="000000"/>
          <w:b/>
        </w:rPr>
        <w:t xml:space="preserve">表3 代表求解方法的输入、输出与作用机制</w:t>
      </w:r>
    </w:p>
    <w:tbl>
      <w:tblPr>
        <w:tblW w:type="dxa" w:w="9297"/>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CellMar>
          <w:top w:w="70" w:type="dxa"/>
          <w:bottom w:w="70" w:type="dxa"/>
          <w:left w:w="85" w:type="dxa"/>
          <w:right w:w="85" w:type="dxa"/>
        </w:tblCellMar>
      </w:tblPr>
      <w:tblGrid>
        <w:gridCol w:w="1950"/>
        <w:gridCol w:w="2850"/>
        <w:gridCol w:w="2000"/>
        <w:gridCol w:w="2497"/>
      </w:tblGrid>
      <w:tr>
        <w:trPr>
          <w:cantSplit w:val="1"/>
          <w:tblHeader w:val="1"/>
        </w:trPr>
        <w:tc>
          <w:tcPr>
            <w:tcW w:type="dxa" w:w="1950"/>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代表研究</w:t>
            </w:r>
          </w:p>
        </w:tc>
        <w:tc>
          <w:tcPr>
            <w:tcW w:type="dxa" w:w="2850"/>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主要输入与待决定内容</w:t>
            </w:r>
          </w:p>
        </w:tc>
        <w:tc>
          <w:tcPr>
            <w:tcW w:type="dxa" w:w="2000"/>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求解机制</w:t>
            </w:r>
          </w:p>
        </w:tc>
        <w:tc>
          <w:tcPr>
            <w:tcW w:type="dxa" w:w="2497"/>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解释结果时需要保留的条件</w:t>
            </w:r>
          </w:p>
        </w:tc>
      </w:tr>
      <w:tr>
        <w:trPr>
          <w:cantSplit w:val="1"/>
        </w:trPr>
        <w:tc>
          <w:tcPr>
            <w:tcW w:type="dxa" w:w="195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能源感知调度</w:t>
            </w:r>
            <w:r>
              <w:rPr>
                <w:sz w:val="19"/>
                <w:rFonts w:ascii="Times New Roman" w:hAnsi="Times New Roman" w:cs="Times New Roman" w:eastAsia="宋体"/>
                <w:szCs w:val="19"/>
                <w:color w:val="000000"/>
                <w:vertAlign w:val="superscript"/>
              </w:rPr>
              <w:t xml:space="preserve"> 1⁠9</w:t>
            </w:r>
          </w:p>
        </w:tc>
        <w:tc>
          <w:tcPr>
            <w:tcW w:type="dxa" w:w="285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任务与光照条件给定，决定各星执行哪些任务</w:t>
            </w:r>
          </w:p>
        </w:tc>
        <w:tc>
          <w:tcPr>
            <w:tcW w:type="dxa" w:w="20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混合整数线性规划与多目标权衡</w:t>
            </w:r>
          </w:p>
        </w:tc>
        <w:tc>
          <w:tcPr>
            <w:tcW w:type="dxa" w:w="24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1—5星实验；求解间隙与最优性证明区分</w:t>
            </w:r>
          </w:p>
        </w:tc>
      </w:tr>
      <w:tr>
        <w:trPr>
          <w:cantSplit w:val="1"/>
        </w:trPr>
        <w:tc>
          <w:tcPr>
            <w:tcW w:type="dxa" w:w="195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观测序列优化</w:t>
            </w:r>
            <w:r>
              <w:rPr>
                <w:sz w:val="19"/>
                <w:rFonts w:ascii="Times New Roman" w:hAnsi="Times New Roman" w:cs="Times New Roman" w:eastAsia="宋体"/>
                <w:szCs w:val="19"/>
                <w:color w:val="000000"/>
                <w:vertAlign w:val="superscript"/>
              </w:rPr>
              <w:t xml:space="preserve"> 2⁠0</w:t>
            </w:r>
          </w:p>
        </w:tc>
        <w:tc>
          <w:tcPr>
            <w:tcW w:type="dxa" w:w="285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候选图像及时间条件给定，选择图像与相应时序</w:t>
            </w:r>
          </w:p>
        </w:tc>
        <w:tc>
          <w:tcPr>
            <w:tcW w:type="dxa" w:w="20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动态规划或约束规划</w:t>
            </w:r>
          </w:p>
        </w:tc>
        <w:tc>
          <w:tcPr>
            <w:tcW w:type="dxa" w:w="24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各方法处理的收益与约束范围不同</w:t>
            </w:r>
          </w:p>
        </w:tc>
      </w:tr>
      <w:tr>
        <w:trPr>
          <w:cantSplit w:val="1"/>
        </w:trPr>
        <w:tc>
          <w:tcPr>
            <w:tcW w:type="dxa" w:w="195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贪心与局部搜索</w:t>
            </w:r>
            <w:r>
              <w:rPr>
                <w:sz w:val="19"/>
                <w:rFonts w:ascii="Times New Roman" w:hAnsi="Times New Roman" w:cs="Times New Roman" w:eastAsia="宋体"/>
                <w:szCs w:val="19"/>
                <w:color w:val="000000"/>
                <w:vertAlign w:val="superscript"/>
              </w:rPr>
              <w:t xml:space="preserve"> 2⁠0</w:t>
            </w:r>
          </w:p>
        </w:tc>
        <w:tc>
          <w:tcPr>
            <w:tcW w:type="dxa" w:w="285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从候选图像构造或修改执行序列</w:t>
            </w:r>
          </w:p>
        </w:tc>
        <w:tc>
          <w:tcPr>
            <w:tcW w:type="dxa" w:w="20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逐步追加、插入或删除</w:t>
            </w:r>
          </w:p>
        </w:tc>
        <w:tc>
          <w:tcPr>
            <w:tcW w:type="dxa" w:w="24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简化轨道段问题；姿态转换近似需复核</w:t>
            </w:r>
          </w:p>
        </w:tc>
      </w:tr>
      <w:tr>
        <w:trPr>
          <w:cantSplit w:val="1"/>
        </w:trPr>
        <w:tc>
          <w:tcPr>
            <w:tcW w:type="dxa" w:w="195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联合观测与传输</w:t>
            </w:r>
            <w:r>
              <w:rPr>
                <w:sz w:val="19"/>
                <w:rFonts w:ascii="Times New Roman" w:hAnsi="Times New Roman" w:cs="Times New Roman" w:eastAsia="宋体"/>
                <w:szCs w:val="19"/>
                <w:color w:val="000000"/>
                <w:vertAlign w:val="superscript"/>
              </w:rPr>
              <w:t xml:space="preserve"> 1⁠7</w:t>
            </w:r>
          </w:p>
        </w:tc>
        <w:tc>
          <w:tcPr>
            <w:tcW w:type="dxa" w:w="285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观测、传输时间段及期限给定，决定关联与时间安排</w:t>
            </w:r>
          </w:p>
        </w:tc>
        <w:tc>
          <w:tcPr>
            <w:tcW w:type="dxa" w:w="20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外层遗传搜索与内层近似优化</w:t>
            </w:r>
          </w:p>
        </w:tc>
        <w:tc>
          <w:tcPr>
            <w:tcW w:type="dxa" w:w="24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固定实例；无误码及图像质量简化</w:t>
            </w:r>
          </w:p>
        </w:tc>
      </w:tr>
      <w:tr>
        <w:trPr>
          <w:cantSplit w:val="1"/>
        </w:trPr>
        <w:tc>
          <w:tcPr>
            <w:tcW w:type="dxa" w:w="195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集成观测与下传</w:t>
            </w:r>
            <w:r>
              <w:rPr>
                <w:sz w:val="19"/>
                <w:rFonts w:ascii="Times New Roman" w:hAnsi="Times New Roman" w:cs="Times New Roman" w:eastAsia="宋体"/>
                <w:szCs w:val="19"/>
                <w:color w:val="000000"/>
                <w:vertAlign w:val="superscript"/>
              </w:rPr>
              <w:t xml:space="preserve"> 1⁠8</w:t>
            </w:r>
          </w:p>
        </w:tc>
        <w:tc>
          <w:tcPr>
            <w:tcW w:type="dxa" w:w="285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候选活动和资源状态给定，选择活动及顺序</w:t>
            </w:r>
          </w:p>
        </w:tc>
        <w:tc>
          <w:tcPr>
            <w:tcW w:type="dxa" w:w="20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图缩减与局部整数规划搜索</w:t>
            </w:r>
          </w:p>
        </w:tc>
        <w:tc>
          <w:tcPr>
            <w:tcW w:type="dxa" w:w="24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简化可能舍弃可行安排；收益定义需区分</w:t>
            </w:r>
          </w:p>
        </w:tc>
      </w:tr>
      <w:tr>
        <w:trPr>
          <w:cantSplit w:val="1"/>
        </w:trPr>
        <w:tc>
          <w:tcPr>
            <w:tcW w:type="dxa" w:w="195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图像处理配置</w:t>
            </w:r>
            <w:r>
              <w:rPr>
                <w:sz w:val="19"/>
                <w:rFonts w:ascii="Times New Roman" w:hAnsi="Times New Roman" w:cs="Times New Roman" w:eastAsia="宋体"/>
                <w:szCs w:val="19"/>
                <w:color w:val="000000"/>
                <w:vertAlign w:val="superscript"/>
              </w:rPr>
              <w:t xml:space="preserve"> 2⁠1</w:t>
            </w:r>
          </w:p>
        </w:tc>
        <w:tc>
          <w:tcPr>
            <w:tcW w:type="dxa" w:w="285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本轮采集给定，决定处理负载与处理频率</w:t>
            </w:r>
          </w:p>
        </w:tc>
        <w:tc>
          <w:tcPr>
            <w:tcW w:type="dxa" w:w="20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变量消元后的资源优化</w:t>
            </w:r>
          </w:p>
        </w:tc>
        <w:tc>
          <w:tcPr>
            <w:tcW w:type="dxa" w:w="24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固定处理流程、稳定链路及平均时间约束</w:t>
            </w:r>
          </w:p>
        </w:tc>
      </w:tr>
      <w:tr>
        <w:trPr>
          <w:cantSplit w:val="1"/>
        </w:trPr>
        <w:tc>
          <w:tcPr>
            <w:tcW w:type="dxa" w:w="195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学习辅助遗传搜索</w:t>
            </w:r>
            <w:r>
              <w:rPr>
                <w:sz w:val="19"/>
                <w:rFonts w:ascii="Times New Roman" w:hAnsi="Times New Roman" w:cs="Times New Roman" w:eastAsia="宋体"/>
                <w:szCs w:val="19"/>
                <w:color w:val="000000"/>
                <w:vertAlign w:val="superscript"/>
              </w:rPr>
              <w:t xml:space="preserve"> 2⁠5</w:t>
            </w:r>
          </w:p>
        </w:tc>
        <w:tc>
          <w:tcPr>
            <w:tcW w:type="dxa" w:w="285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根据搜索改善状态选择遗传操作</w:t>
            </w:r>
          </w:p>
        </w:tc>
        <w:tc>
          <w:tcPr>
            <w:tcW w:type="dxa" w:w="20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Q-learning与遗传搜索组合</w:t>
            </w:r>
          </w:p>
        </w:tc>
        <w:tc>
          <w:tcPr>
            <w:tcW w:type="dxa" w:w="24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可行安排仍依赖解码；两星任务负载实验</w:t>
            </w:r>
          </w:p>
        </w:tc>
      </w:tr>
      <w:tr>
        <w:trPr>
          <w:cantSplit w:val="1"/>
        </w:trPr>
        <w:tc>
          <w:tcPr>
            <w:tcW w:type="dxa" w:w="1950"/>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单星策略复用</w:t>
            </w:r>
            <w:r>
              <w:rPr>
                <w:sz w:val="19"/>
                <w:rFonts w:ascii="Times New Roman" w:hAnsi="Times New Roman" w:cs="Times New Roman" w:eastAsia="宋体"/>
                <w:szCs w:val="19"/>
                <w:color w:val="000000"/>
                <w:vertAlign w:val="superscript"/>
              </w:rPr>
              <w:t xml:space="preserve"> 2⁠6</w:t>
            </w:r>
          </w:p>
        </w:tc>
        <w:tc>
          <w:tcPr>
            <w:tcW w:type="dxa" w:w="2850"/>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根据单星状态及目标分配提出活动选择</w:t>
            </w:r>
          </w:p>
        </w:tc>
        <w:tc>
          <w:tcPr>
            <w:tcW w:type="dxa" w:w="2000"/>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策略学习、屏蔽与状态共享</w:t>
            </w:r>
          </w:p>
        </w:tc>
        <w:tc>
          <w:tcPr>
            <w:tcW w:type="dxa" w:w="2497"/>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需分别解释上层分配、策略及通信贡献</w:t>
            </w:r>
          </w:p>
        </w:tc>
      </w:tr>
    </w:tbl>
    <w:p>
      <w:pPr>
        <w:pStyle w:val="Heading2"/>
        <w:rPr>
          <w:color w:val="000000"/>
        </w:rPr>
      </w:pPr>
      <w:r>
        <w:rPr>
          <w:color w:val="000000"/>
        </w:rPr>
        <w:t xml:space="preserve">3.4 多星任务分配与分层协调</w:t>
      </w:r>
    </w:p>
    <w:p>
      <w:pPr>
        <w:jc w:val="both"/>
        <w:spacing w:line="276" w:lineRule="auto" w:after="80"/>
      </w:pPr>
      <w:r>
        <w:rPr>
          <w:rFonts w:ascii="Times New Roman" w:hAnsi="Times New Roman" w:cs="Times New Roman" w:eastAsia="宋体"/>
          <w:color w:val="000000"/>
        </w:rPr>
        <w:t xml:space="preserve">多颗卫星能够执行同一请求时，需要确定任务归属，并协调它们对共享资源的使用。协调方法需要说明参与主体是谁、各自能够修改什么，以及交换哪些信息。</w:t>
      </w:r>
    </w:p>
    <w:p>
      <w:pPr>
        <w:jc w:val="both"/>
        <w:spacing w:line="276" w:lineRule="auto" w:after="80"/>
      </w:pPr>
      <w:r>
        <w:rPr>
          <w:rFonts w:ascii="Times New Roman" w:hAnsi="Times New Roman" w:cs="Times New Roman" w:eastAsia="宋体"/>
          <w:color w:val="000000"/>
        </w:rPr>
        <w:t xml:space="preserve">一致性任务包算法（CBBA）</w:t>
      </w:r>
      <w:r>
        <w:rPr>
          <w:rFonts w:ascii="Times New Roman" w:hAnsi="Times New Roman" w:cs="Times New Roman" w:eastAsia="宋体"/>
          <w:color w:val="000000"/>
          <w:vertAlign w:val="superscript"/>
        </w:rPr>
        <w:t xml:space="preserve"> 2⁠9</w:t>
      </w:r>
      <w:r>
        <w:rPr>
          <w:rFonts w:ascii="Times New Roman" w:hAnsi="Times New Roman" w:cs="Times New Roman" w:eastAsia="宋体"/>
          <w:color w:val="000000"/>
        </w:rPr>
        <w:t xml:space="preserve">提供了一个具体过程。每个参与主体先计算承担某项任务能够增加多少收益，将合适的任务加入自己的任务包，并为其选择执行位置。随后，各主体交换当前任务赢家、报价和时间戳，处理同一任务被重复占有的冲突。</w:t>
      </w:r>
    </w:p>
    <w:p>
      <w:pPr>
        <w:jc w:val="both"/>
        <w:spacing w:line="276" w:lineRule="auto" w:after="80"/>
      </w:pPr>
      <w:r>
        <w:rPr>
          <w:rFonts w:ascii="Times New Roman" w:hAnsi="Times New Roman" w:cs="Times New Roman" w:eastAsia="宋体"/>
          <w:color w:val="000000"/>
        </w:rPr>
        <w:t xml:space="preserve">任务加入任务包的顺序，与最终执行顺序需要分别记录。后加入任务的报价可能依赖前面已经加入的任务，因此，当某主体失去较早加入的一项任务时，还需要释放其后加入的任务并重新计算。该机制使冲突消解能够与局部计划构造衔接。原研究的收敛和价值结论依赖相应评分与通信条件，其机器人任务分配验证也不能直接替代轨道观测约束下的执行验证。</w:t>
      </w:r>
    </w:p>
    <w:p>
      <w:pPr>
        <w:jc w:val="both"/>
        <w:spacing w:line="276" w:lineRule="auto" w:after="80"/>
      </w:pPr>
      <w:r>
        <w:rPr>
          <w:rFonts w:ascii="Times New Roman" w:hAnsi="Times New Roman" w:cs="Times New Roman" w:eastAsia="宋体"/>
          <w:color w:val="000000"/>
        </w:rPr>
        <w:t xml:space="preserve">分布式约束优化采用另一种表达方式。Krigman等</w:t>
      </w:r>
      <w:r>
        <w:rPr>
          <w:rFonts w:ascii="Times New Roman" w:hAnsi="Times New Roman" w:cs="Times New Roman" w:eastAsia="宋体"/>
          <w:color w:val="000000"/>
          <w:vertAlign w:val="superscript"/>
        </w:rPr>
        <w:t xml:space="preserve"> 3⁠0</w:t>
      </w:r>
      <w:r>
        <w:rPr>
          <w:rFonts w:ascii="Times New Roman" w:hAnsi="Times New Roman" w:cs="Times New Roman" w:eastAsia="宋体"/>
          <w:color w:val="000000"/>
        </w:rPr>
        <w:t xml:space="preserve">将用户作为智能体，将用户提交的请求作为变量，变量取值为某个观测机会或不执行。若不同用户选择的观测机会在同一卫星上重叠，或超过模型规定的容量，就形成需要协调的冲突。方法通过分布式局部搜索调整选择，并按原流程处理剩余冲突。这里分散的是用户请求的选择过程，卫星仍是承担观测的执行对象，不能由“多智能体”这一名称推断为星上分布式执行。</w:t>
      </w:r>
    </w:p>
    <w:p>
      <w:pPr>
        <w:jc w:val="both"/>
        <w:spacing w:line="276" w:lineRule="auto" w:after="80"/>
      </w:pPr>
      <w:r>
        <w:rPr>
          <w:rFonts w:ascii="Times New Roman" w:hAnsi="Times New Roman" w:cs="Times New Roman" w:eastAsia="宋体"/>
          <w:color w:val="000000"/>
        </w:rPr>
        <w:t xml:space="preserve">另一种减少协调工作的方法，是限制参与协商的范围。Zilberstein等</w:t>
      </w:r>
      <w:r>
        <w:rPr>
          <w:rFonts w:ascii="Times New Roman" w:hAnsi="Times New Roman" w:cs="Times New Roman" w:eastAsia="宋体"/>
          <w:color w:val="000000"/>
          <w:vertAlign w:val="superscript"/>
        </w:rPr>
        <w:t xml:space="preserve"> 3</w:t>
      </w:r>
      <w:r>
        <w:rPr>
          <w:rFonts w:ascii="Times New Roman" w:hAnsi="Times New Roman" w:cs="Times New Roman" w:eastAsia="宋体"/>
          <w:color w:val="000000"/>
        </w:rPr>
        <w:t xml:space="preserve">利用观测竞争的几何邻域组织分布式协调，使并非相互竞争的主体减少直接协商。它与任务包拍卖解决冲突的具体过程不同，比较时应说明邻域怎样限定、哪些任务会形成跨邻域依赖，以及协调信息如何影响最终分配。</w:t>
      </w:r>
    </w:p>
    <w:p>
      <w:pPr>
        <w:jc w:val="both"/>
        <w:spacing w:line="276" w:lineRule="auto" w:after="80"/>
      </w:pPr>
      <w:r>
        <w:rPr>
          <w:rFonts w:ascii="Times New Roman" w:hAnsi="Times New Roman" w:cs="Times New Roman" w:eastAsia="宋体"/>
          <w:color w:val="000000"/>
        </w:rPr>
        <w:t xml:space="preserve">通信资源管理还可以按决定范围分层。文献</w:t>
      </w:r>
      <w:r>
        <w:rPr>
          <w:rFonts w:ascii="Times New Roman" w:hAnsi="Times New Roman" w:cs="Times New Roman" w:eastAsia="宋体"/>
          <w:color w:val="000000"/>
          <w:vertAlign w:val="superscript"/>
        </w:rPr>
        <w:t xml:space="preserve"> 3⁠1</w:t>
      </w:r>
      <w:r>
        <w:rPr>
          <w:rFonts w:ascii="Times New Roman" w:hAnsi="Times New Roman" w:cs="Times New Roman" w:eastAsia="宋体"/>
          <w:color w:val="000000"/>
        </w:rPr>
        <w:t xml:space="preserve">由上层确定全局服务区域与频谱配置，再由局部节点安排波束、时隙和信道。多星需求感知配置</w:t>
      </w:r>
      <w:r>
        <w:rPr>
          <w:rFonts w:ascii="Times New Roman" w:hAnsi="Times New Roman" w:cs="Times New Roman" w:eastAsia="宋体"/>
          <w:color w:val="000000"/>
          <w:vertAlign w:val="superscript"/>
        </w:rPr>
        <w:t xml:space="preserve"> 3⁠2</w:t>
      </w:r>
      <w:r>
        <w:rPr>
          <w:rFonts w:ascii="Times New Roman" w:hAnsi="Times New Roman" w:cs="Times New Roman" w:eastAsia="宋体"/>
          <w:color w:val="000000"/>
        </w:rPr>
        <w:t xml:space="preserve">则利用全局侧状态与预测组织选束，在当前选束结果给定后，由各卫星配置连续功率。前者通过上层额度和规则限定局部选择，后者将跨星服务选择与星内功率调整分开。分析时需要同时说明信息来自哪里、哪些决定集中处理，以及局部节点能够调整哪些变量。</w:t>
      </w:r>
    </w:p>
    <w:p>
      <w:pPr>
        <w:jc w:val="both"/>
        <w:spacing w:line="276" w:lineRule="auto" w:after="80"/>
      </w:pPr>
      <w:r>
        <w:rPr>
          <w:rFonts w:ascii="Times New Roman" w:hAnsi="Times New Roman" w:cs="Times New Roman" w:eastAsia="宋体"/>
          <w:color w:val="000000"/>
        </w:rPr>
        <w:t xml:space="preserve">信息不能即时到达时，协调还需处理状态过期和消息顺序。面向延迟通信的多星规划</w:t>
      </w:r>
      <w:r>
        <w:rPr>
          <w:rFonts w:ascii="Times New Roman" w:hAnsi="Times New Roman" w:cs="Times New Roman" w:eastAsia="宋体"/>
          <w:color w:val="000000"/>
          <w:vertAlign w:val="superscript"/>
        </w:rPr>
        <w:t xml:space="preserve"> 3⁠3</w:t>
      </w:r>
      <w:r>
        <w:rPr>
          <w:rFonts w:ascii="Times New Roman" w:hAnsi="Times New Roman" w:cs="Times New Roman" w:eastAsia="宋体"/>
          <w:color w:val="000000"/>
        </w:rPr>
        <w:t xml:space="preserve">在其规定的时延模型下安排协同任务；异步任务分配</w:t>
      </w:r>
      <w:r>
        <w:rPr>
          <w:rFonts w:ascii="Times New Roman" w:hAnsi="Times New Roman" w:cs="Times New Roman" w:eastAsia="宋体"/>
          <w:color w:val="000000"/>
          <w:vertAlign w:val="superscript"/>
        </w:rPr>
        <w:t xml:space="preserve"> 3⁠4</w:t>
      </w:r>
      <w:r>
        <w:rPr>
          <w:rFonts w:ascii="Times New Roman" w:hAnsi="Times New Roman" w:cs="Times New Roman" w:eastAsia="宋体"/>
          <w:color w:val="000000"/>
        </w:rPr>
        <w:t xml:space="preserve">则通过相应任务发现和消息机制更新分配。二者的信息条件和验证对象不同，不能将一般多智能体实验直接视为轨道星座验证。</w:t>
      </w:r>
    </w:p>
    <w:p>
      <w:pPr>
        <w:jc w:val="both"/>
        <w:spacing w:line="276" w:lineRule="auto" w:after="80"/>
      </w:pPr>
      <w:r>
        <w:rPr>
          <w:rFonts w:ascii="Times New Roman" w:hAnsi="Times New Roman" w:cs="Times New Roman" w:eastAsia="宋体"/>
          <w:color w:val="000000"/>
        </w:rPr>
        <w:t xml:space="preserve">由此，多星协调方法的比较至少需要跟踪任务归属冲突、共享资源冲突和信息交换成本。局部计划生成较快，仍需检查协调后是否存在重复任务、资源冲突，以及各节点是否已经采用一致的分配结果。</w:t>
      </w:r>
    </w:p>
    <w:p>
      <w:pPr>
        <w:pStyle w:val="Heading2"/>
        <w:rPr>
          <w:color w:val="000000"/>
        </w:rPr>
      </w:pPr>
      <w:r>
        <w:rPr>
          <w:color w:val="000000"/>
        </w:rPr>
        <w:t xml:space="preserve">3.5 动态需求与不确定条件下的计划更新</w:t>
      </w:r>
    </w:p>
    <w:p>
      <w:pPr>
        <w:jc w:val="both"/>
        <w:spacing w:line="276" w:lineRule="auto" w:after="80"/>
      </w:pPr>
      <w:r>
        <w:rPr>
          <w:rFonts w:ascii="Times New Roman" w:hAnsi="Times New Roman" w:cs="Times New Roman" w:eastAsia="宋体"/>
          <w:color w:val="000000"/>
        </w:rPr>
        <w:t xml:space="preserve">运行过程中，新增请求、天气变化、资源消耗和故障都可能使原计划需要调整。更新方法首先需要划定可修改范围：已经执行的活动保持为事实，尚未执行的安排则依据修改权限和资源承诺决定能否调整。</w:t>
      </w:r>
    </w:p>
    <w:p>
      <w:pPr>
        <w:jc w:val="both"/>
        <w:spacing w:line="276" w:lineRule="auto" w:after="80"/>
      </w:pPr>
      <w:r>
        <w:rPr>
          <w:rFonts w:ascii="Times New Roman" w:hAnsi="Times New Roman" w:cs="Times New Roman" w:eastAsia="宋体"/>
          <w:color w:val="000000"/>
        </w:rPr>
        <w:t xml:space="preserve">滚动时域方法</w:t>
      </w:r>
      <w:r>
        <w:rPr>
          <w:rFonts w:ascii="Times New Roman" w:hAnsi="Times New Roman" w:cs="Times New Roman" w:eastAsia="宋体"/>
          <w:color w:val="000000"/>
          <w:vertAlign w:val="superscript"/>
        </w:rPr>
        <w:t xml:space="preserve"> 3⁠5</w:t>
      </w:r>
      <w:r>
        <w:rPr>
          <w:rFonts w:ascii="Times New Roman" w:hAnsi="Times New Roman" w:cs="Times New Roman" w:eastAsia="宋体"/>
          <w:color w:val="000000"/>
        </w:rPr>
        <w:t xml:space="preserve">结合周期更新和事件触发，将等待请求与新到请求纳入后续安排。每次更新都需要说明哪些活动已经执行、哪些仍可重排，以及本轮计划覆盖未来多长时间。滚动规划提供了反复采用求解方法的框架，具体任务怎样分配、怎样排序，仍由其中的求解过程决定。</w:t>
      </w:r>
    </w:p>
    <w:p>
      <w:pPr>
        <w:jc w:val="both"/>
        <w:spacing w:line="276" w:lineRule="auto" w:after="80"/>
      </w:pPr>
      <w:r>
        <w:rPr>
          <w:rFonts w:ascii="Times New Roman" w:hAnsi="Times New Roman" w:cs="Times New Roman" w:eastAsia="宋体"/>
          <w:color w:val="000000"/>
        </w:rPr>
        <w:t xml:space="preserve">增量规划进一步利用已有计划。Parjan和Chien</w:t>
      </w:r>
      <w:r>
        <w:rPr>
          <w:rFonts w:ascii="Times New Roman" w:hAnsi="Times New Roman" w:cs="Times New Roman" w:eastAsia="宋体"/>
          <w:color w:val="000000"/>
          <w:vertAlign w:val="superscript"/>
        </w:rPr>
        <w:t xml:space="preserve"> 2</w:t>
      </w:r>
      <w:r>
        <w:rPr>
          <w:rFonts w:ascii="Times New Roman" w:hAnsi="Times New Roman" w:cs="Times New Roman" w:eastAsia="宋体"/>
          <w:color w:val="000000"/>
        </w:rPr>
        <w:t xml:space="preserve">在100星、一周规划时域的仿真中，保留没有受到变化影响的安排，移除撤回请求，并安排新激活请求。广播状态帮助各星更新分配。其计算节省主要来自减少每轮重复求解，但仍可能出现重复观测；原文单线程仿真中的并行用时估算，也应与实际并行平台测量区分。</w:t>
      </w:r>
    </w:p>
    <w:p>
      <w:pPr>
        <w:jc w:val="both"/>
        <w:spacing w:line="276" w:lineRule="auto" w:after="80"/>
      </w:pPr>
      <w:r>
        <w:rPr>
          <w:rFonts w:ascii="Times New Roman" w:hAnsi="Times New Roman" w:cs="Times New Roman" w:eastAsia="宋体"/>
          <w:color w:val="000000"/>
        </w:rPr>
        <w:t xml:space="preserve">不确定性还可以在执行前进入模型。鲁棒观测调度</w:t>
      </w:r>
      <w:r>
        <w:rPr>
          <w:rFonts w:ascii="Times New Roman" w:hAnsi="Times New Roman" w:cs="Times New Roman" w:eastAsia="宋体"/>
          <w:color w:val="000000"/>
          <w:vertAlign w:val="superscript"/>
        </w:rPr>
        <w:t xml:space="preserve"> 2⁠2</w:t>
      </w:r>
      <w:r>
        <w:rPr>
          <w:rFonts w:ascii="Times New Roman" w:hAnsi="Times New Roman" w:cs="Times New Roman" w:eastAsia="宋体"/>
          <w:color w:val="000000"/>
        </w:rPr>
        <w:t xml:space="preserve">用区间表示观测收益可能出现的偏差，并通过预算参数限制所考虑的不利偏差组合，再选择在这些条件下具有保护作用的安排。它改变的是计划阶段如何评价不确定收益。预算参数的取值表示模型采用的保护范围，不能直接解释为真实云覆盖概率或业务可靠率。</w:t>
      </w:r>
    </w:p>
    <w:p>
      <w:pPr>
        <w:jc w:val="both"/>
        <w:spacing w:line="276" w:lineRule="auto" w:after="80"/>
      </w:pPr>
      <w:r>
        <w:rPr>
          <w:rFonts w:ascii="Times New Roman" w:hAnsi="Times New Roman" w:cs="Times New Roman" w:eastAsia="宋体"/>
          <w:color w:val="000000"/>
        </w:rPr>
        <w:t xml:space="preserve">随机规划则根据不同天气情景评价安排。文献</w:t>
      </w:r>
      <w:r>
        <w:rPr>
          <w:rFonts w:ascii="Times New Roman" w:hAnsi="Times New Roman" w:cs="Times New Roman" w:eastAsia="宋体"/>
          <w:color w:val="000000"/>
          <w:vertAlign w:val="superscript"/>
        </w:rPr>
        <w:t xml:space="preserve"> 3⁠6</w:t>
      </w:r>
      <w:r>
        <w:rPr>
          <w:rFonts w:ascii="Times New Roman" w:hAnsi="Times New Roman" w:cs="Times New Roman" w:eastAsia="宋体"/>
          <w:color w:val="000000"/>
        </w:rPr>
        <w:t xml:space="preserve">的两阶段模型共享预先确定的观测安排，后续按天气情景计算质量；三阶段模型允许在获得中午天气信息后调整后半日安排，同时保持前半日已执行活动不变。这里真正增加了后续改排权限的是三阶段模型。是否考虑多个情景，与获得信息后是否允许修改计划，需要分别说明。</w:t>
      </w:r>
    </w:p>
    <w:p>
      <w:pPr>
        <w:jc w:val="both"/>
        <w:spacing w:line="276" w:lineRule="auto" w:after="80"/>
      </w:pPr>
      <w:r>
        <w:rPr>
          <w:rFonts w:ascii="Times New Roman" w:hAnsi="Times New Roman" w:cs="Times New Roman" w:eastAsia="宋体"/>
          <w:color w:val="000000"/>
        </w:rPr>
        <w:t xml:space="preserve">执行阶段还可以采用范围较小的修复。Lowe等</w:t>
      </w:r>
      <w:r>
        <w:rPr>
          <w:rFonts w:ascii="Times New Roman" w:hAnsi="Times New Roman" w:cs="Times New Roman" w:eastAsia="宋体"/>
          <w:color w:val="000000"/>
          <w:vertAlign w:val="superscript"/>
        </w:rPr>
        <w:t xml:space="preserve"> 1⁠4</w:t>
      </w:r>
      <w:r>
        <w:rPr>
          <w:rFonts w:ascii="Times New Roman" w:hAnsi="Times New Roman" w:cs="Times New Roman" w:eastAsia="宋体"/>
          <w:color w:val="000000"/>
        </w:rPr>
        <w:t xml:space="preserve">逐项处理到达请求，搜索能够完成采集和后续交付的路径，并在接受请求后扣减已经分配的传输容量。该过程保留已有容量承诺，目标也不同于对全部未来请求进行统一优化。其实现将能源和存储视为无限，相关交付结果应在这一条件下解释。</w:t>
      </w:r>
    </w:p>
    <w:p>
      <w:pPr>
        <w:jc w:val="both"/>
        <w:spacing w:line="276" w:lineRule="auto" w:after="80"/>
      </w:pPr>
      <w:r>
        <w:rPr>
          <w:rFonts w:ascii="Times New Roman" w:hAnsi="Times New Roman" w:cs="Times New Roman" w:eastAsia="宋体"/>
          <w:color w:val="000000"/>
        </w:rPr>
        <w:t xml:space="preserve">当预定路径无法使用时，文献</w:t>
      </w:r>
      <w:r>
        <w:rPr>
          <w:rFonts w:ascii="Times New Roman" w:hAnsi="Times New Roman" w:cs="Times New Roman" w:eastAsia="宋体"/>
          <w:color w:val="000000"/>
          <w:vertAlign w:val="superscript"/>
        </w:rPr>
        <w:t xml:space="preserve"> 1⁠4</w:t>
      </w:r>
      <w:r>
        <w:rPr>
          <w:rFonts w:ascii="Times New Roman" w:hAnsi="Times New Roman" w:cs="Times New Roman" w:eastAsia="宋体"/>
          <w:color w:val="000000"/>
        </w:rPr>
        <w:t xml:space="preserve">允许依据后续通信机会重新选择转发路径，同时保留原采集指派。这里修改的是数据怎样交付，尚未重新决定由哪颗卫星采集。若进一步生成替代任务，则涉及任务版本和跨节点分配，需要与局部转发试验区分。由此，路径修复、活动重排和任务重新分配具有不同的修改范围。</w:t>
      </w:r>
    </w:p>
    <w:p>
      <w:pPr>
        <w:jc w:val="both"/>
        <w:spacing w:line="276" w:lineRule="auto" w:after="80"/>
      </w:pPr>
      <w:r>
        <w:rPr>
          <w:rFonts w:ascii="Times New Roman" w:hAnsi="Times New Roman" w:cs="Times New Roman" w:eastAsia="宋体"/>
          <w:color w:val="000000"/>
        </w:rPr>
        <w:t xml:space="preserve">更新还需要考虑新安排投入使用的时间。动态激光链路研究</w:t>
      </w:r>
      <w:r>
        <w:rPr>
          <w:rFonts w:ascii="Times New Roman" w:hAnsi="Times New Roman" w:cs="Times New Roman" w:eastAsia="宋体"/>
          <w:color w:val="000000"/>
          <w:vertAlign w:val="superscript"/>
        </w:rPr>
        <w:t xml:space="preserve"> 1⁠5</w:t>
      </w:r>
      <w:r>
        <w:rPr>
          <w:rFonts w:ascii="Times New Roman" w:hAnsi="Times New Roman" w:cs="Times New Roman" w:eastAsia="宋体"/>
          <w:color w:val="000000"/>
        </w:rPr>
        <w:t xml:space="preserve">将建立新链路的时间计入路径代价，使方法能够权衡立即选择新路径与继续使用已有路径。其结果受传播和建链模型影响，不能直接扩展为包含排队及完整控制流程的时延结论。</w:t>
      </w:r>
    </w:p>
    <w:p>
      <w:pPr>
        <w:pStyle w:val="Caption"/>
        <w:keepLines w:val="1"/>
        <w:spacing w:line="264" w:lineRule="auto" w:before="0" w:after="100"/>
        <w:ind w:firstLine="0"/>
        <w:keepNext w:val="0"/>
        <w:rPr>
          <w:color w:val="000000"/>
        </w:rPr>
      </w:pPr>
      <w:r>
        <w:rPr>
          <w:rFonts w:ascii="Times New Roman" w:hAnsi="Times New Roman" w:cs="Times New Roman" w:eastAsia="宋体"/>
          <w:sz w:val="20"/>
          <w:szCs w:val="20"/>
          <w:color w:val="000000"/>
        </w:rPr>
        <w:t xml:space="preserve">表4归纳了不同更新机制所保留和修改的内容。对于某项变化，应先明确需要重新决定什么，再比较局部修复与较大范围重规划的效果。</w:t>
      </w:r>
    </w:p>
    <w:p>
      <w:pPr>
        <w:pStyle w:val="Caption"/>
        <w:keepLines w:val="1"/>
        <w:spacing w:line="264" w:lineRule="auto" w:before="0" w:after="100"/>
        <w:ind w:firstLine="0"/>
        <w:keepNext w:val="1"/>
        <w:rPr>
          <w:color w:val="000000"/>
        </w:rPr>
      </w:pPr>
      <w:r>
        <w:rPr>
          <w:rFonts w:ascii="Times New Roman" w:hAnsi="Times New Roman" w:cs="Times New Roman" w:eastAsia="宋体"/>
          <w:sz w:val="20"/>
          <w:szCs w:val="20"/>
          <w:color w:val="000000"/>
          <w:b/>
        </w:rPr>
        <w:t xml:space="preserve">表4 动态调度机制及其实际修改范围</w:t>
      </w:r>
    </w:p>
    <w:tbl>
      <w:tblPr>
        <w:tblW w:type="dxa" w:w="9297"/>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CellMar>
          <w:top w:w="70" w:type="dxa"/>
          <w:bottom w:w="70" w:type="dxa"/>
          <w:left w:w="85" w:type="dxa"/>
          <w:right w:w="85" w:type="dxa"/>
        </w:tblCellMar>
      </w:tblPr>
      <w:tblGrid>
        <w:gridCol w:w="1700"/>
        <w:gridCol w:w="2500"/>
        <w:gridCol w:w="2300"/>
        <w:gridCol w:w="2797"/>
      </w:tblGrid>
      <w:tr>
        <w:trPr>
          <w:cantSplit w:val="1"/>
          <w:tblHeader w:val="1"/>
        </w:trPr>
        <w:tc>
          <w:tcPr>
            <w:tcW w:type="dxa" w:w="1700"/>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机制与代表研究</w:t>
            </w:r>
          </w:p>
        </w:tc>
        <w:tc>
          <w:tcPr>
            <w:tcW w:type="dxa" w:w="2500"/>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新获得的信息或变化</w:t>
            </w:r>
          </w:p>
        </w:tc>
        <w:tc>
          <w:tcPr>
            <w:tcW w:type="dxa" w:w="2300"/>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保留的内容</w:t>
            </w:r>
          </w:p>
        </w:tc>
        <w:tc>
          <w:tcPr>
            <w:tcW w:type="dxa" w:w="2797"/>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修改或重新评价的内容</w:t>
            </w:r>
          </w:p>
        </w:tc>
      </w:tr>
      <w:tr>
        <w:trPr>
          <w:cantSplit w:val="1"/>
        </w:trPr>
        <w:tc>
          <w:tcPr>
            <w:tcW w:type="dxa" w:w="17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滚动安排</w:t>
            </w:r>
            <w:r>
              <w:rPr>
                <w:sz w:val="19"/>
                <w:rFonts w:ascii="Times New Roman" w:hAnsi="Times New Roman" w:cs="Times New Roman" w:eastAsia="宋体"/>
                <w:szCs w:val="19"/>
                <w:color w:val="000000"/>
                <w:vertAlign w:val="superscript"/>
              </w:rPr>
              <w:t xml:space="preserve"> 3⁠5</w:t>
            </w:r>
          </w:p>
        </w:tc>
        <w:tc>
          <w:tcPr>
            <w:tcW w:type="dxa" w:w="25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新请求、等待请求及更新状态</w:t>
            </w:r>
          </w:p>
        </w:tc>
        <w:tc>
          <w:tcPr>
            <w:tcW w:type="dxa" w:w="23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已执行活动</w:t>
            </w:r>
          </w:p>
        </w:tc>
        <w:tc>
          <w:tcPr>
            <w:tcW w:type="dxa" w:w="27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后续时域内尚未执行的安排</w:t>
            </w:r>
          </w:p>
        </w:tc>
      </w:tr>
      <w:tr>
        <w:trPr>
          <w:cantSplit w:val="1"/>
        </w:trPr>
        <w:tc>
          <w:tcPr>
            <w:tcW w:type="dxa" w:w="17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增量规划</w:t>
            </w:r>
            <w:r>
              <w:rPr>
                <w:sz w:val="19"/>
                <w:rFonts w:ascii="Times New Roman" w:hAnsi="Times New Roman" w:cs="Times New Roman" w:eastAsia="宋体"/>
                <w:szCs w:val="19"/>
                <w:color w:val="000000"/>
                <w:vertAlign w:val="superscript"/>
              </w:rPr>
              <w:t xml:space="preserve"> 2</w:t>
            </w:r>
          </w:p>
        </w:tc>
        <w:tc>
          <w:tcPr>
            <w:tcW w:type="dxa" w:w="25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请求激活、撤回及共享状态</w:t>
            </w:r>
          </w:p>
        </w:tc>
        <w:tc>
          <w:tcPr>
            <w:tcW w:type="dxa" w:w="23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未受影响的已有计划</w:t>
            </w:r>
          </w:p>
        </w:tc>
        <w:tc>
          <w:tcPr>
            <w:tcW w:type="dxa" w:w="27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新请求与受变化影响的分配</w:t>
            </w:r>
          </w:p>
        </w:tc>
      </w:tr>
      <w:tr>
        <w:trPr>
          <w:cantSplit w:val="1"/>
        </w:trPr>
        <w:tc>
          <w:tcPr>
            <w:tcW w:type="dxa" w:w="17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鲁棒安排</w:t>
            </w:r>
            <w:r>
              <w:rPr>
                <w:sz w:val="19"/>
                <w:rFonts w:ascii="Times New Roman" w:hAnsi="Times New Roman" w:cs="Times New Roman" w:eastAsia="宋体"/>
                <w:szCs w:val="19"/>
                <w:color w:val="000000"/>
                <w:vertAlign w:val="superscript"/>
              </w:rPr>
              <w:t xml:space="preserve"> 2⁠2</w:t>
            </w:r>
          </w:p>
        </w:tc>
        <w:tc>
          <w:tcPr>
            <w:tcW w:type="dxa" w:w="25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计划阶段给定的收益偏差范围</w:t>
            </w:r>
          </w:p>
        </w:tc>
        <w:tc>
          <w:tcPr>
            <w:tcW w:type="dxa" w:w="23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不依赖未来实际信息的计划结构</w:t>
            </w:r>
          </w:p>
        </w:tc>
        <w:tc>
          <w:tcPr>
            <w:tcW w:type="dxa" w:w="27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不同保护范围下的任务选择</w:t>
            </w:r>
          </w:p>
        </w:tc>
      </w:tr>
      <w:tr>
        <w:trPr>
          <w:cantSplit w:val="1"/>
        </w:trPr>
        <w:tc>
          <w:tcPr>
            <w:tcW w:type="dxa" w:w="17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天气信息后改排</w:t>
            </w:r>
            <w:r>
              <w:rPr>
                <w:sz w:val="19"/>
                <w:rFonts w:ascii="Times New Roman" w:hAnsi="Times New Roman" w:cs="Times New Roman" w:eastAsia="宋体"/>
                <w:szCs w:val="19"/>
                <w:color w:val="000000"/>
                <w:vertAlign w:val="superscript"/>
              </w:rPr>
              <w:t xml:space="preserve"> 3⁠6</w:t>
            </w:r>
          </w:p>
        </w:tc>
        <w:tc>
          <w:tcPr>
            <w:tcW w:type="dxa" w:w="25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中午获得的天气信息</w:t>
            </w:r>
          </w:p>
        </w:tc>
        <w:tc>
          <w:tcPr>
            <w:tcW w:type="dxa" w:w="23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前半日已执行活动</w:t>
            </w:r>
          </w:p>
        </w:tc>
        <w:tc>
          <w:tcPr>
            <w:tcW w:type="dxa" w:w="27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三阶段模型中的后半日安排</w:t>
            </w:r>
          </w:p>
        </w:tc>
      </w:tr>
      <w:tr>
        <w:trPr>
          <w:cantSplit w:val="1"/>
        </w:trPr>
        <w:tc>
          <w:tcPr>
            <w:tcW w:type="dxa" w:w="17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局部转发修复</w:t>
            </w:r>
            <w:r>
              <w:rPr>
                <w:sz w:val="19"/>
                <w:rFonts w:ascii="Times New Roman" w:hAnsi="Times New Roman" w:cs="Times New Roman" w:eastAsia="宋体"/>
                <w:szCs w:val="19"/>
                <w:color w:val="000000"/>
                <w:vertAlign w:val="superscript"/>
              </w:rPr>
              <w:t xml:space="preserve"> 1⁠4</w:t>
            </w:r>
          </w:p>
        </w:tc>
        <w:tc>
          <w:tcPr>
            <w:tcW w:type="dxa" w:w="25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原路径不可用、后续通信机会变化</w:t>
            </w:r>
          </w:p>
        </w:tc>
        <w:tc>
          <w:tcPr>
            <w:tcW w:type="dxa" w:w="23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原采集指派</w:t>
            </w:r>
          </w:p>
        </w:tc>
        <w:tc>
          <w:tcPr>
            <w:tcW w:type="dxa" w:w="27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数据后续转发路径</w:t>
            </w:r>
          </w:p>
        </w:tc>
      </w:tr>
      <w:tr>
        <w:trPr>
          <w:cantSplit w:val="1"/>
        </w:trPr>
        <w:tc>
          <w:tcPr>
            <w:tcW w:type="dxa" w:w="1700"/>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计入建链时间的选路</w:t>
            </w:r>
            <w:r>
              <w:rPr>
                <w:sz w:val="19"/>
                <w:rFonts w:ascii="Times New Roman" w:hAnsi="Times New Roman" w:cs="Times New Roman" w:eastAsia="宋体"/>
                <w:szCs w:val="19"/>
                <w:color w:val="000000"/>
                <w:vertAlign w:val="superscript"/>
              </w:rPr>
              <w:t xml:space="preserve"> 1⁠5</w:t>
            </w:r>
          </w:p>
        </w:tc>
        <w:tc>
          <w:tcPr>
            <w:tcW w:type="dxa" w:w="2500"/>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链路状态及建立新链路的代价</w:t>
            </w:r>
          </w:p>
        </w:tc>
        <w:tc>
          <w:tcPr>
            <w:tcW w:type="dxa" w:w="2300"/>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可继续使用的已有连接</w:t>
            </w:r>
          </w:p>
        </w:tc>
        <w:tc>
          <w:tcPr>
            <w:tcW w:type="dxa" w:w="2797"/>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路径选择及其切换时机</w:t>
            </w:r>
          </w:p>
        </w:tc>
      </w:tr>
    </w:tbl>
    <w:p>
      <w:pPr>
        <w:jc w:val="both"/>
        <w:spacing w:line="276" w:lineRule="auto" w:after="80"/>
      </w:pPr>
      <w:r>
        <w:rPr>
          <w:rFonts w:ascii="Times New Roman" w:hAnsi="Times New Roman" w:cs="Times New Roman" w:eastAsia="宋体"/>
          <w:color w:val="000000"/>
        </w:rPr>
        <w:t xml:space="preserve">计划更新的效果最终需要通过执行结果评价。除计算时间外，还应记录新计划何时下发、何时生效，以及修改后实际完成了哪些请求。跨星更新还需要确认各节点采用的任务与资源安排是否一致。第4章将结合规模、资源耦合和反馈时效，进一步比较这些方法的适用条件及完整运行成本。</w:t>
      </w:r>
    </w:p>
    <w:p>
      <w:pPr>
        <w:pStyle w:val="Heading1"/>
        <w:rPr>
          <w:color w:val="000000"/>
        </w:rPr>
      </w:pPr>
      <w:r>
        <w:rPr>
          <w:color w:val="000000"/>
        </w:rPr>
        <w:t xml:space="preserve">4 大型星座运行条件下的方法比较与研究问题</w:t>
      </w:r>
    </w:p>
    <w:p>
      <w:pPr>
        <w:jc w:val="both"/>
        <w:spacing w:line="276" w:lineRule="auto" w:after="80"/>
      </w:pPr>
      <w:r>
        <w:rPr>
          <w:rFonts w:ascii="Times New Roman" w:hAnsi="Times New Roman" w:cs="Times New Roman" w:eastAsia="宋体"/>
          <w:color w:val="000000"/>
        </w:rPr>
        <w:t xml:space="preserve">卫星星座中的调度方法需要同时面对请求竞争、资源限制和运行状态变化。不同方法能够调整的变量、掌握的信息和承担的计算工作并不相同，因此，方法取舍需要结合具体运行条件分析。例如，保留已有计划能够减少重复计算，但也会限制新请求可以使用的时间和资源；共同安排观测与下传能够扩大选择范围，但需要在请求期限前获得可执行结果。</w:t>
      </w:r>
    </w:p>
    <w:p>
      <w:pPr>
        <w:jc w:val="both"/>
        <w:spacing w:line="276" w:lineRule="auto" w:after="80"/>
      </w:pPr>
      <w:r>
        <w:rPr>
          <w:rFonts w:ascii="Times New Roman" w:hAnsi="Times New Roman" w:cs="Times New Roman" w:eastAsia="宋体"/>
          <w:color w:val="000000"/>
        </w:rPr>
        <w:t xml:space="preserve">基于第三章的代表研究，本章从规模与计算成本、任务与资源的共同选择、信息更新与修改权限三个方面进行比较，并讨论部署、维护、安全处置和执行系统怎样改变调度条件。在此基础上，提出需要进一步验证的研究问题。</w:t>
      </w:r>
    </w:p>
    <w:p>
      <w:pPr>
        <w:pStyle w:val="Heading2"/>
        <w:rPr>
          <w:color w:val="000000"/>
        </w:rPr>
      </w:pPr>
      <w:r>
        <w:rPr>
          <w:color w:val="000000"/>
        </w:rPr>
        <w:t xml:space="preserve">4.1 规模扩大后的计算工作与方法取舍</w:t>
      </w:r>
    </w:p>
    <w:p>
      <w:pPr>
        <w:jc w:val="both"/>
        <w:spacing w:line="276" w:lineRule="auto" w:after="80"/>
      </w:pPr>
      <w:r>
        <w:rPr>
          <w:rFonts w:ascii="Times New Roman" w:hAnsi="Times New Roman" w:cs="Times New Roman" w:eastAsia="宋体"/>
          <w:color w:val="000000"/>
        </w:rPr>
        <w:t xml:space="preserve">评价大型星座的调度能力，首先需要明确增加的对象。卫星数量增加，可能带来更多能够承担同一请求的卫星；请求数量增加，会增加待选择的任务；每个请求具有更多观测机会，则会扩大时间段和执行顺序的组合。若更多卫星同时使用同一地面站或链路，还会增加共享资源的协调工作。这些变化影响不同部分的计算，不能仅用卫星数量概括。</w:t>
      </w:r>
    </w:p>
    <w:p>
      <w:pPr>
        <w:jc w:val="both"/>
        <w:spacing w:line="276" w:lineRule="auto" w:after="80"/>
      </w:pPr>
      <w:r>
        <w:rPr>
          <w:rFonts w:ascii="Times New Roman" w:hAnsi="Times New Roman" w:cs="Times New Roman" w:eastAsia="宋体"/>
          <w:color w:val="000000"/>
        </w:rPr>
        <w:t xml:space="preserve">已有方法分别减少了候选比较、跨星协调和重复求解等工作。图缩减通过删除或合并候选活动之间的连接，减少需要检查的执行顺序</w:t>
      </w:r>
      <w:r>
        <w:rPr>
          <w:rFonts w:ascii="Times New Roman" w:hAnsi="Times New Roman" w:cs="Times New Roman" w:eastAsia="宋体"/>
          <w:color w:val="000000"/>
          <w:vertAlign w:val="superscript"/>
        </w:rPr>
        <w:t xml:space="preserve"> 1⁠8</w:t>
      </w:r>
      <w:r>
        <w:rPr>
          <w:rFonts w:ascii="Times New Roman" w:hAnsi="Times New Roman" w:cs="Times New Roman" w:eastAsia="宋体"/>
          <w:color w:val="000000"/>
        </w:rPr>
        <w:t xml:space="preserve">；几何邻域协调限制直接参与协商的主体范围</w:t>
      </w:r>
      <w:r>
        <w:rPr>
          <w:rFonts w:ascii="Times New Roman" w:hAnsi="Times New Roman" w:cs="Times New Roman" w:eastAsia="宋体"/>
          <w:color w:val="000000"/>
          <w:vertAlign w:val="superscript"/>
        </w:rPr>
        <w:t xml:space="preserve"> 3</w:t>
      </w:r>
      <w:r>
        <w:rPr>
          <w:rFonts w:ascii="Times New Roman" w:hAnsi="Times New Roman" w:cs="Times New Roman" w:eastAsia="宋体"/>
          <w:color w:val="000000"/>
        </w:rPr>
        <w:t xml:space="preserve">；增量规划保留未受影响的已有安排，集中处理新增或撤回请求</w:t>
      </w:r>
      <w:r>
        <w:rPr>
          <w:rFonts w:ascii="Times New Roman" w:hAnsi="Times New Roman" w:cs="Times New Roman" w:eastAsia="宋体"/>
          <w:color w:val="000000"/>
          <w:vertAlign w:val="superscript"/>
        </w:rPr>
        <w:t xml:space="preserve"> 2</w:t>
      </w:r>
      <w:r>
        <w:rPr>
          <w:rFonts w:ascii="Times New Roman" w:hAnsi="Times New Roman" w:cs="Times New Roman" w:eastAsia="宋体"/>
          <w:color w:val="000000"/>
        </w:rPr>
        <w:t xml:space="preserve">。三者分别改变了需要搜索的组合、需要交换信息的对象和需要重新计算的内容，其适用条件也有所不同。</w:t>
      </w:r>
    </w:p>
    <w:p>
      <w:pPr>
        <w:jc w:val="both"/>
        <w:spacing w:line="276" w:lineRule="auto" w:after="80"/>
      </w:pPr>
      <w:r>
        <w:rPr>
          <w:rFonts w:ascii="Times New Roman" w:hAnsi="Times New Roman" w:cs="Times New Roman" w:eastAsia="宋体"/>
          <w:color w:val="000000"/>
        </w:rPr>
        <w:t xml:space="preserve">候选缩减的收益需要与保留的选择一起分析。如果删除的连接对应原本允许的活动顺序，计算规模虽然减小，也可能失去较好的安排。集成观测与下传研究中的部分图分组和模型简化就存在这一取舍</w:t>
      </w:r>
      <w:r>
        <w:rPr>
          <w:rFonts w:ascii="Times New Roman" w:hAnsi="Times New Roman" w:cs="Times New Roman" w:eastAsia="宋体"/>
          <w:color w:val="000000"/>
          <w:vertAlign w:val="superscript"/>
        </w:rPr>
        <w:t xml:space="preserve"> 1⁠8</w:t>
      </w:r>
      <w:r>
        <w:rPr>
          <w:rFonts w:ascii="Times New Roman" w:hAnsi="Times New Roman" w:cs="Times New Roman" w:eastAsia="宋体"/>
          <w:color w:val="000000"/>
        </w:rPr>
        <w:t xml:space="preserve">。因此，评价候选缩减时，应同时检查计算时间、得到的业务结果，以及缩减前后允许的活动组合。</w:t>
      </w:r>
    </w:p>
    <w:p>
      <w:pPr>
        <w:jc w:val="both"/>
        <w:spacing w:line="276" w:lineRule="auto" w:after="80"/>
      </w:pPr>
      <w:r>
        <w:rPr>
          <w:rFonts w:ascii="Times New Roman" w:hAnsi="Times New Roman" w:cs="Times New Roman" w:eastAsia="宋体"/>
          <w:color w:val="000000"/>
        </w:rPr>
        <w:t xml:space="preserve">局部协调则需要明确竞争是否主要发生在所选范围内。利用几何邻域能够减少直接协商的对象</w:t>
      </w:r>
      <w:r>
        <w:rPr>
          <w:rFonts w:ascii="Times New Roman" w:hAnsi="Times New Roman" w:cs="Times New Roman" w:eastAsia="宋体"/>
          <w:color w:val="000000"/>
          <w:vertAlign w:val="superscript"/>
        </w:rPr>
        <w:t xml:space="preserve"> 3</w:t>
      </w:r>
      <w:r>
        <w:rPr>
          <w:rFonts w:ascii="Times New Roman" w:hAnsi="Times New Roman" w:cs="Times New Roman" w:eastAsia="宋体"/>
          <w:color w:val="000000"/>
        </w:rPr>
        <w:t xml:space="preserve">，但请求分配还可能受到共享下传容量等条件影响。由这些机制可以进一步提出一个检查要求：确定协调范围时，既要识别哪些卫星竞争同一观测请求，也要识别哪些安排共同占用受限资源。几何距离较远的卫星，仍可能通过同一地面站或交付环节产生联系。</w:t>
      </w:r>
    </w:p>
    <w:p>
      <w:pPr>
        <w:jc w:val="both"/>
        <w:spacing w:line="276" w:lineRule="auto" w:after="80"/>
      </w:pPr>
      <w:r>
        <w:rPr>
          <w:rFonts w:ascii="Times New Roman" w:hAnsi="Times New Roman" w:cs="Times New Roman" w:eastAsia="宋体"/>
          <w:color w:val="000000"/>
        </w:rPr>
        <w:t xml:space="preserve">计划复用依赖已有安排仍然有效。请求变化较少时，保留原计划可以减少重新安排未变化任务的工作</w:t>
      </w:r>
      <w:r>
        <w:rPr>
          <w:rFonts w:ascii="Times New Roman" w:hAnsi="Times New Roman" w:cs="Times New Roman" w:eastAsia="宋体"/>
          <w:color w:val="000000"/>
          <w:vertAlign w:val="superscript"/>
        </w:rPr>
        <w:t xml:space="preserve"> 2</w:t>
      </w:r>
      <w:r>
        <w:rPr>
          <w:rFonts w:ascii="Times New Roman" w:hAnsi="Times New Roman" w:cs="Times New Roman" w:eastAsia="宋体"/>
          <w:color w:val="000000"/>
        </w:rPr>
        <w:t xml:space="preserve">；当新增请求与已有安排争用同一卫星或地面站时，保留范围则会影响新请求的选择空间。因此，增量方法需要同时评价计算节省、未满足请求和计划改动程度，判断较小的修改范围是否保留了足够的业务收益。</w:t>
      </w:r>
    </w:p>
    <w:p>
      <w:pPr>
        <w:jc w:val="both"/>
        <w:spacing w:line="276" w:lineRule="auto" w:after="80"/>
      </w:pPr>
      <w:r>
        <w:rPr>
          <w:rFonts w:ascii="Times New Roman" w:hAnsi="Times New Roman" w:cs="Times New Roman" w:eastAsia="宋体"/>
          <w:color w:val="000000"/>
        </w:rPr>
        <w:t xml:space="preserve">部分计算也可以提前完成。网络图复用减少重复构图</w:t>
      </w:r>
      <w:r>
        <w:rPr>
          <w:rFonts w:ascii="Times New Roman" w:hAnsi="Times New Roman" w:cs="Times New Roman" w:eastAsia="宋体"/>
          <w:color w:val="000000"/>
          <w:vertAlign w:val="superscript"/>
        </w:rPr>
        <w:t xml:space="preserve"> 4</w:t>
      </w:r>
      <w:r>
        <w:rPr>
          <w:rFonts w:ascii="Times New Roman" w:hAnsi="Times New Roman" w:cs="Times New Roman" w:eastAsia="宋体"/>
          <w:color w:val="000000"/>
        </w:rPr>
        <w:t xml:space="preserve">，轨迹代价预计算和插值减少服务序列搜索中的重复动力学计算</w:t>
      </w:r>
      <w:r>
        <w:rPr>
          <w:rFonts w:ascii="Times New Roman" w:hAnsi="Times New Roman" w:cs="Times New Roman" w:eastAsia="宋体"/>
          <w:color w:val="000000"/>
          <w:vertAlign w:val="superscript"/>
        </w:rPr>
        <w:t xml:space="preserve"> 3⁠7</w:t>
      </w:r>
      <w:r>
        <w:rPr>
          <w:rFonts w:ascii="Times New Roman" w:hAnsi="Times New Roman" w:cs="Times New Roman" w:eastAsia="宋体"/>
          <w:color w:val="000000"/>
        </w:rPr>
        <w:t xml:space="preserve">。预先得到的结果具有相应适用范围：轨迹代价取决于已建模的轨道、质量、时刻和终端条件，网络表示也需要随连接变化更新。前期准备与运行期间的计算应分别记录，并说明何时需要重建或补算。</w:t>
      </w:r>
    </w:p>
    <w:p>
      <w:pPr>
        <w:jc w:val="both"/>
        <w:spacing w:line="276" w:lineRule="auto" w:after="80"/>
      </w:pPr>
      <w:r>
        <w:rPr>
          <w:rFonts w:ascii="Times New Roman" w:hAnsi="Times New Roman" w:cs="Times New Roman" w:eastAsia="宋体"/>
          <w:color w:val="000000"/>
        </w:rPr>
        <w:t xml:space="preserve">学习策略同样需要放在完整计算流程中评价。单星策略复用研究中的目标分配仍由上层整数模型处理，其计时以可见区间已经预计算为前提</w:t>
      </w:r>
      <w:r>
        <w:rPr>
          <w:rFonts w:ascii="Times New Roman" w:hAnsi="Times New Roman" w:cs="Times New Roman" w:eastAsia="宋体"/>
          <w:color w:val="000000"/>
          <w:vertAlign w:val="superscript"/>
        </w:rPr>
        <w:t xml:space="preserve"> 2⁠6</w:t>
      </w:r>
      <w:r>
        <w:rPr>
          <w:rFonts w:ascii="Times New Roman" w:hAnsi="Times New Roman" w:cs="Times New Roman" w:eastAsia="宋体"/>
          <w:color w:val="000000"/>
        </w:rPr>
        <w:t xml:space="preserve">。因此，快速产生单星动作，并未取消观测机会生成、跨星分配和状态交换的工作。比较学习、优化和分布式方法时，应保留这些共同需要的步骤，并分别记录训练、预处理、在线求解与协调成本。</w:t>
      </w:r>
    </w:p>
    <w:p>
      <w:pPr>
        <w:pStyle w:val="Caption"/>
        <w:keepLines w:val="1"/>
        <w:spacing w:line="264" w:lineRule="auto" w:before="0" w:after="100"/>
        <w:ind w:firstLine="0"/>
        <w:keepNext w:val="1"/>
        <w:rPr>
          <w:color w:val="000000"/>
        </w:rPr>
      </w:pPr>
      <w:r>
        <w:rPr>
          <w:rFonts w:ascii="Times New Roman" w:hAnsi="Times New Roman" w:cs="Times New Roman" w:eastAsia="宋体"/>
          <w:sz w:val="20"/>
          <w:szCs w:val="20"/>
          <w:color w:val="000000"/>
          <w:b/>
        </w:rPr>
        <w:t xml:space="preserve">表5 不同计算工作的减少机制及其适用条件</w:t>
      </w:r>
    </w:p>
    <w:tbl>
      <w:tblPr>
        <w:tblW w:type="dxa" w:w="9297"/>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CellMar>
          <w:top w:w="70" w:type="dxa"/>
          <w:bottom w:w="70" w:type="dxa"/>
          <w:left w:w="85" w:type="dxa"/>
          <w:right w:w="85" w:type="dxa"/>
        </w:tblCellMar>
      </w:tblPr>
      <w:tblGrid>
        <w:gridCol w:w="2000"/>
        <w:gridCol w:w="2300"/>
        <w:gridCol w:w="2500"/>
        <w:gridCol w:w="2497"/>
      </w:tblGrid>
      <w:tr>
        <w:trPr>
          <w:cantSplit w:val="1"/>
          <w:tblHeader w:val="1"/>
        </w:trPr>
        <w:tc>
          <w:tcPr>
            <w:tcW w:type="dxa" w:w="2000"/>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需要减少的工作</w:t>
            </w:r>
          </w:p>
        </w:tc>
        <w:tc>
          <w:tcPr>
            <w:tcW w:type="dxa" w:w="2300"/>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代表机制</w:t>
            </w:r>
          </w:p>
        </w:tc>
        <w:tc>
          <w:tcPr>
            <w:tcW w:type="dxa" w:w="2500"/>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适用时需要满足的条件</w:t>
            </w:r>
          </w:p>
        </w:tc>
        <w:tc>
          <w:tcPr>
            <w:tcW w:type="dxa" w:w="2497"/>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需要同时评价的代价</w:t>
            </w:r>
          </w:p>
        </w:tc>
      </w:tr>
      <w:tr>
        <w:trPr>
          <w:cantSplit w:val="1"/>
        </w:trPr>
        <w:tc>
          <w:tcPr>
            <w:tcW w:type="dxa" w:w="20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候选活动与顺序组合过多</w:t>
            </w:r>
          </w:p>
        </w:tc>
        <w:tc>
          <w:tcPr>
            <w:tcW w:type="dxa" w:w="23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图缩减、模型简化</w:t>
            </w:r>
            <w:r>
              <w:rPr>
                <w:sz w:val="19"/>
                <w:rFonts w:ascii="Times New Roman" w:hAnsi="Times New Roman" w:cs="Times New Roman" w:eastAsia="宋体"/>
                <w:szCs w:val="19"/>
                <w:color w:val="000000"/>
                <w:vertAlign w:val="superscript"/>
              </w:rPr>
              <w:t xml:space="preserve"> 1⁠8</w:t>
            </w:r>
          </w:p>
        </w:tc>
        <w:tc>
          <w:tcPr>
            <w:tcW w:type="dxa" w:w="25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能够识别可合并或可舍弃的候选关系</w:t>
            </w:r>
          </w:p>
        </w:tc>
        <w:tc>
          <w:tcPr>
            <w:tcW w:type="dxa" w:w="24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是否删除可行顺序，是否影响任务收益与交付</w:t>
            </w:r>
          </w:p>
        </w:tc>
      </w:tr>
      <w:tr>
        <w:trPr>
          <w:cantSplit w:val="1"/>
        </w:trPr>
        <w:tc>
          <w:tcPr>
            <w:tcW w:type="dxa" w:w="20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直接参与协商的对象过多</w:t>
            </w:r>
          </w:p>
        </w:tc>
        <w:tc>
          <w:tcPr>
            <w:tcW w:type="dxa" w:w="23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几何邻域协调</w:t>
            </w:r>
            <w:r>
              <w:rPr>
                <w:sz w:val="19"/>
                <w:rFonts w:ascii="Times New Roman" w:hAnsi="Times New Roman" w:cs="Times New Roman" w:eastAsia="宋体"/>
                <w:szCs w:val="19"/>
                <w:color w:val="000000"/>
                <w:vertAlign w:val="superscript"/>
              </w:rPr>
              <w:t xml:space="preserve"> 3</w:t>
            </w:r>
          </w:p>
        </w:tc>
        <w:tc>
          <w:tcPr>
            <w:tcW w:type="dxa" w:w="25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主要任务竞争能够在相应邻域内处理</w:t>
            </w:r>
          </w:p>
        </w:tc>
        <w:tc>
          <w:tcPr>
            <w:tcW w:type="dxa" w:w="24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邻域之间的任务与共享资源联系</w:t>
            </w:r>
          </w:p>
        </w:tc>
      </w:tr>
      <w:tr>
        <w:trPr>
          <w:cantSplit w:val="1"/>
        </w:trPr>
        <w:tc>
          <w:tcPr>
            <w:tcW w:type="dxa" w:w="20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每轮重复安排未变化任务</w:t>
            </w:r>
          </w:p>
        </w:tc>
        <w:tc>
          <w:tcPr>
            <w:tcW w:type="dxa" w:w="23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增量规划与计划复用</w:t>
            </w:r>
            <w:r>
              <w:rPr>
                <w:sz w:val="19"/>
                <w:rFonts w:ascii="Times New Roman" w:hAnsi="Times New Roman" w:cs="Times New Roman" w:eastAsia="宋体"/>
                <w:szCs w:val="19"/>
                <w:color w:val="000000"/>
                <w:vertAlign w:val="superscript"/>
              </w:rPr>
              <w:t xml:space="preserve"> 2</w:t>
            </w:r>
          </w:p>
        </w:tc>
        <w:tc>
          <w:tcPr>
            <w:tcW w:type="dxa" w:w="25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原安排仍满足当前时间和资源条件</w:t>
            </w:r>
          </w:p>
        </w:tc>
        <w:tc>
          <w:tcPr>
            <w:tcW w:type="dxa" w:w="24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保留旧决定对新请求选择的限制</w:t>
            </w:r>
          </w:p>
        </w:tc>
      </w:tr>
      <w:tr>
        <w:trPr>
          <w:cantSplit w:val="1"/>
        </w:trPr>
        <w:tc>
          <w:tcPr>
            <w:tcW w:type="dxa" w:w="20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重复建立网络表示</w:t>
            </w:r>
          </w:p>
        </w:tc>
        <w:tc>
          <w:tcPr>
            <w:tcW w:type="dxa" w:w="23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图结构复用与连接代价更新</w:t>
            </w:r>
            <w:r>
              <w:rPr>
                <w:sz w:val="19"/>
                <w:rFonts w:ascii="Times New Roman" w:hAnsi="Times New Roman" w:cs="Times New Roman" w:eastAsia="宋体"/>
                <w:szCs w:val="19"/>
                <w:color w:val="000000"/>
                <w:vertAlign w:val="superscript"/>
              </w:rPr>
              <w:t xml:space="preserve"> 4</w:t>
            </w:r>
          </w:p>
        </w:tc>
        <w:tc>
          <w:tcPr>
            <w:tcW w:type="dxa" w:w="25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已有表示能够反映当前连接条件</w:t>
            </w:r>
          </w:p>
        </w:tc>
        <w:tc>
          <w:tcPr>
            <w:tcW w:type="dxa" w:w="24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更新、失效检测及重新构图成本</w:t>
            </w:r>
          </w:p>
        </w:tc>
      </w:tr>
      <w:tr>
        <w:trPr>
          <w:cantSplit w:val="1"/>
        </w:trPr>
        <w:tc>
          <w:tcPr>
            <w:tcW w:type="dxa" w:w="2000"/>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重复进行转移动力学计算</w:t>
            </w:r>
          </w:p>
        </w:tc>
        <w:tc>
          <w:tcPr>
            <w:tcW w:type="dxa" w:w="2300"/>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代价预计算与插值</w:t>
            </w:r>
            <w:r>
              <w:rPr>
                <w:sz w:val="19"/>
                <w:rFonts w:ascii="Times New Roman" w:hAnsi="Times New Roman" w:cs="Times New Roman" w:eastAsia="宋体"/>
                <w:szCs w:val="19"/>
                <w:color w:val="000000"/>
                <w:vertAlign w:val="superscript"/>
              </w:rPr>
              <w:t xml:space="preserve"> 3⁠7</w:t>
            </w:r>
          </w:p>
        </w:tc>
        <w:tc>
          <w:tcPr>
            <w:tcW w:type="dxa" w:w="2500"/>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查询处于已建网格和模型适用范围内</w:t>
            </w:r>
          </w:p>
        </w:tc>
        <w:tc>
          <w:tcPr>
            <w:tcW w:type="dxa" w:w="2497"/>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前期计算、插值误差与动力学复核</w:t>
            </w:r>
          </w:p>
        </w:tc>
      </w:tr>
    </w:tbl>
    <w:p>
      <w:pPr>
        <w:jc w:val="both"/>
        <w:spacing w:line="276" w:lineRule="auto" w:after="80"/>
      </w:pPr>
      <w:r>
        <w:rPr>
          <w:rFonts w:ascii="Times New Roman" w:hAnsi="Times New Roman" w:cs="Times New Roman" w:eastAsia="宋体"/>
          <w:color w:val="000000"/>
        </w:rPr>
        <w:t xml:space="preserve">由此，可扩展性需要说明计算节省来自哪一部分，并检查其余步骤是否成为新的主要开销。实验中若同时增加卫星数量、请求数量和资源竞争程度，只能得到该组合场景下的表现；要解释各因素的作用，还需要分别记录候选数量、协调范围和计划更新次数。</w:t>
      </w:r>
    </w:p>
    <w:p>
      <w:pPr>
        <w:pStyle w:val="Caption"/>
        <w:keepLines w:val="1"/>
        <w:spacing w:line="264" w:lineRule="auto" w:before="0" w:after="100"/>
        <w:ind w:firstLine="0"/>
        <w:keepNext w:val="0"/>
        <w:rPr>
          <w:color w:val="000000"/>
        </w:rPr>
      </w:pPr>
      <w:r>
        <w:rPr>
          <w:rFonts w:ascii="Times New Roman" w:hAnsi="Times New Roman" w:cs="Times New Roman" w:eastAsia="宋体"/>
          <w:sz w:val="20"/>
          <w:szCs w:val="20"/>
          <w:color w:val="000000"/>
        </w:rPr>
        <w:t xml:space="preserve">图2归纳不同计算工作及其减少机制。</w:t>
      </w:r>
    </w:p>
    <w:p>
      <w:pPr>
        <w:keepNext w:val="1"/>
        <w:ind w:firstLine="0"/>
        <w:jc w:val="center"/>
        <w:keepLines w:val="1"/>
        <w:spacing w:before="100" w:after="40"/>
      </w:pPr>
      <w:r>
        <w:drawing>
          <wp:inline xmlns:a="http://schemas.openxmlformats.org/drawingml/2006/main" xmlns:pic="http://schemas.openxmlformats.org/drawingml/2006/picture">
            <wp:extent cx="5400000" cy="3600000"/>
            <wp:docPr id="2" name="Figure 2" descr="图2 计算负担及相应的减少机制。候选筛选[18]减少连接，局部分解与协调[3]限制参与范围，计划复用[2]减少重复计算。节点、连接和计划条均为机制示意，不对应实际拓扑或实验数量；共享资源冲突与保留决定的有效性仍需检查。图稿由image_gen辅助绘制。" title="Figure 2"/>
            <wp:cNvGraphicFramePr>
              <a:graphicFrameLocks noChangeAspect="1"/>
            </wp:cNvGraphicFramePr>
            <a:graphic>
              <a:graphicData uri="http://schemas.openxmlformats.org/drawingml/2006/picture">
                <pic:pic>
                  <pic:nvPicPr>
                    <pic:cNvPr id="0" name="fig2_scale_mechanisms_ai_v2.png"/>
                    <pic:cNvPicPr/>
                  </pic:nvPicPr>
                  <pic:blipFill>
                    <a:blip r:embed="rId10"/>
                    <a:stretch>
                      <a:fillRect/>
                    </a:stretch>
                  </pic:blipFill>
                  <pic:spPr>
                    <a:xfrm>
                      <a:off x="0" y="0"/>
                      <a:ext cx="5400000" cy="3600000"/>
                    </a:xfrm>
                    <a:prstGeom prst="rect"/>
                  </pic:spPr>
                </pic:pic>
              </a:graphicData>
            </a:graphic>
          </wp:inline>
        </w:drawing>
      </w:r>
    </w:p>
    <w:p>
      <w:pPr>
        <w:pStyle w:val="Caption"/>
        <w:keepLines w:val="1"/>
        <w:spacing w:line="264" w:lineRule="auto" w:before="0" w:after="100"/>
        <w:ind w:firstLine="0"/>
        <w:keepNext w:val="0"/>
        <w:rPr>
          <w:color w:val="000000"/>
        </w:rPr>
      </w:pPr>
      <w:r>
        <w:rPr>
          <w:rFonts w:ascii="Times New Roman" w:hAnsi="Times New Roman" w:cs="Times New Roman" w:eastAsia="宋体"/>
          <w:sz w:val="20"/>
          <w:szCs w:val="20"/>
          <w:color w:val="000000"/>
        </w:rPr>
        <w:t xml:space="preserve">图2 计算工作及相应减少机制。候选缩减</w:t>
      </w:r>
      <w:r>
        <w:rPr>
          <w:rFonts w:ascii="Times New Roman" w:hAnsi="Times New Roman" w:cs="Times New Roman" w:eastAsia="宋体"/>
          <w:sz w:val="20"/>
          <w:szCs w:val="20"/>
          <w:color w:val="000000"/>
          <w:vertAlign w:val="superscript"/>
        </w:rPr>
        <w:t xml:space="preserve"> 1⁠8</w:t>
      </w:r>
      <w:r>
        <w:rPr>
          <w:rFonts w:ascii="Times New Roman" w:hAnsi="Times New Roman" w:cs="Times New Roman" w:eastAsia="宋体"/>
          <w:sz w:val="20"/>
          <w:szCs w:val="20"/>
          <w:color w:val="000000"/>
        </w:rPr>
        <w:t xml:space="preserve">、局部协调</w:t>
      </w:r>
      <w:r>
        <w:rPr>
          <w:rFonts w:ascii="Times New Roman" w:hAnsi="Times New Roman" w:cs="Times New Roman" w:eastAsia="宋体"/>
          <w:sz w:val="20"/>
          <w:szCs w:val="20"/>
          <w:color w:val="000000"/>
          <w:vertAlign w:val="superscript"/>
        </w:rPr>
        <w:t xml:space="preserve"> 3</w:t>
      </w:r>
      <w:r>
        <w:rPr>
          <w:rFonts w:ascii="Times New Roman" w:hAnsi="Times New Roman" w:cs="Times New Roman" w:eastAsia="宋体"/>
          <w:sz w:val="20"/>
          <w:szCs w:val="20"/>
          <w:color w:val="000000"/>
        </w:rPr>
        <w:t xml:space="preserve">和计划复用</w:t>
      </w:r>
      <w:r>
        <w:rPr>
          <w:rFonts w:ascii="Times New Roman" w:hAnsi="Times New Roman" w:cs="Times New Roman" w:eastAsia="宋体"/>
          <w:sz w:val="20"/>
          <w:szCs w:val="20"/>
          <w:color w:val="000000"/>
          <w:vertAlign w:val="superscript"/>
        </w:rPr>
        <w:t xml:space="preserve"> 2</w:t>
      </w:r>
      <w:r>
        <w:rPr>
          <w:rFonts w:ascii="Times New Roman" w:hAnsi="Times New Roman" w:cs="Times New Roman" w:eastAsia="宋体"/>
          <w:sz w:val="20"/>
          <w:szCs w:val="20"/>
          <w:color w:val="000000"/>
        </w:rPr>
        <w:t xml:space="preserve">分别改变搜索连接、协商范围和重复求解内容。节点、连接和计划条均为机制示意，不对应实际拓扑或实验数量。</w:t>
      </w:r>
    </w:p>
    <w:p>
      <w:pPr>
        <w:pStyle w:val="Heading2"/>
        <w:rPr>
          <w:color w:val="000000"/>
        </w:rPr>
      </w:pPr>
      <w:r>
        <w:rPr>
          <w:color w:val="000000"/>
        </w:rPr>
        <w:t xml:space="preserve">4.2 任务与资源共同选择的价值及其计算代价</w:t>
      </w:r>
    </w:p>
    <w:p>
      <w:pPr>
        <w:jc w:val="both"/>
        <w:spacing w:line="276" w:lineRule="auto" w:after="80"/>
      </w:pPr>
      <w:r>
        <w:rPr>
          <w:rFonts w:ascii="Times New Roman" w:hAnsi="Times New Roman" w:cs="Times New Roman" w:eastAsia="宋体"/>
          <w:color w:val="000000"/>
        </w:rPr>
        <w:t xml:space="preserve">任务与资源的联系，体现在一个决定会改变其他决定的可行选择。例如，选择某次成像会产生存储需求和待下传数据，而下传机会是否足够，又会影响这次成像能否形成按期交付的产品。本文所讨论的共同选择范围，是指一次求解中允许同时调整哪些任务、时间和资源变量。</w:t>
      </w:r>
    </w:p>
    <w:p>
      <w:pPr>
        <w:jc w:val="both"/>
        <w:spacing w:line="276" w:lineRule="auto" w:after="80"/>
      </w:pPr>
      <w:r>
        <w:rPr>
          <w:rFonts w:ascii="Times New Roman" w:hAnsi="Times New Roman" w:cs="Times New Roman" w:eastAsia="宋体"/>
          <w:color w:val="000000"/>
        </w:rPr>
        <w:t xml:space="preserve">共同安排的直接价值，需要结合相同问题条件下的对照分析。He等</w:t>
      </w:r>
      <w:r>
        <w:rPr>
          <w:rFonts w:ascii="Times New Roman" w:hAnsi="Times New Roman" w:cs="Times New Roman" w:eastAsia="宋体"/>
          <w:color w:val="000000"/>
          <w:vertAlign w:val="superscript"/>
        </w:rPr>
        <w:t xml:space="preserve"> 1⁠7</w:t>
      </w:r>
      <w:r>
        <w:rPr>
          <w:rFonts w:ascii="Times New Roman" w:hAnsi="Times New Roman" w:cs="Times New Roman" w:eastAsia="宋体"/>
          <w:color w:val="000000"/>
        </w:rPr>
        <w:t xml:space="preserve">在所读作者稿的固定实例中，比较了观测与传输共同安排和分开安排。共同选择使下传机会能够参与观测方案评价，在所设3颗观测星、12小时规划时域及相应期限条件下，获得了较高的加权成功请求收益。该结果支持这一实例中的决策联系，仍需保留无误码传输和图像质量简化等条件。</w:t>
      </w:r>
    </w:p>
    <w:p>
      <w:pPr>
        <w:jc w:val="both"/>
        <w:spacing w:line="276" w:lineRule="auto" w:after="80"/>
      </w:pPr>
      <w:r>
        <w:rPr>
          <w:rFonts w:ascii="Times New Roman" w:hAnsi="Times New Roman" w:cs="Times New Roman" w:eastAsia="宋体"/>
          <w:color w:val="000000"/>
        </w:rPr>
        <w:t xml:space="preserve">请求接受阶段也可以提前检查后续交付。采集与交付调度方法在处理到达请求时，搜索后续传输路径，并扣减已分配的传输容量</w:t>
      </w:r>
      <w:r>
        <w:rPr>
          <w:rFonts w:ascii="Times New Roman" w:hAnsi="Times New Roman" w:cs="Times New Roman" w:eastAsia="宋体"/>
          <w:color w:val="000000"/>
          <w:vertAlign w:val="superscript"/>
        </w:rPr>
        <w:t xml:space="preserve"> 1⁠4</w:t>
      </w:r>
      <w:r>
        <w:rPr>
          <w:rFonts w:ascii="Times New Roman" w:hAnsi="Times New Roman" w:cs="Times New Roman" w:eastAsia="宋体"/>
          <w:color w:val="000000"/>
        </w:rPr>
        <w:t xml:space="preserve">。这使已经接受的请求与预留容量建立联系，但后续请求需要在剩余容量下安排。其价值应通过请求接受、实际交付和未满足需求共同评价，不能只看接受了多少请求。</w:t>
      </w:r>
    </w:p>
    <w:p>
      <w:pPr>
        <w:jc w:val="both"/>
        <w:spacing w:line="276" w:lineRule="auto" w:after="80"/>
      </w:pPr>
      <w:r>
        <w:rPr>
          <w:rFonts w:ascii="Times New Roman" w:hAnsi="Times New Roman" w:cs="Times New Roman" w:eastAsia="宋体"/>
          <w:color w:val="000000"/>
        </w:rPr>
        <w:t xml:space="preserve">不同模型中的“联合”还可能对应不同的业务目标。集成观测与下传模型分别奖励观测收益和下传体积</w:t>
      </w:r>
      <w:r>
        <w:rPr>
          <w:rFonts w:ascii="Times New Roman" w:hAnsi="Times New Roman" w:cs="Times New Roman" w:eastAsia="宋体"/>
          <w:color w:val="000000"/>
          <w:vertAlign w:val="superscript"/>
        </w:rPr>
        <w:t xml:space="preserve"> 1⁠8</w:t>
      </w:r>
      <w:r>
        <w:rPr>
          <w:rFonts w:ascii="Times New Roman" w:hAnsi="Times New Roman" w:cs="Times New Roman" w:eastAsia="宋体"/>
          <w:color w:val="000000"/>
        </w:rPr>
        <w:t xml:space="preserve">，而期限内完成观测与传输的模型按成功请求计奖</w:t>
      </w:r>
      <w:r>
        <w:rPr>
          <w:rFonts w:ascii="Times New Roman" w:hAnsi="Times New Roman" w:cs="Times New Roman" w:eastAsia="宋体"/>
          <w:color w:val="000000"/>
          <w:vertAlign w:val="superscript"/>
        </w:rPr>
        <w:t xml:space="preserve"> 1⁠7</w:t>
      </w:r>
      <w:r>
        <w:rPr>
          <w:rFonts w:ascii="Times New Roman" w:hAnsi="Times New Roman" w:cs="Times New Roman" w:eastAsia="宋体"/>
          <w:color w:val="000000"/>
        </w:rPr>
        <w:t xml:space="preserve">。前者能够表达共享存储和能源下的权衡，但两项奖励增加是否意味着更多完整请求交付，仍需另外统计。比较时应先明确收益如何兑现，再讨论共同选择改善了什么。</w:t>
      </w:r>
    </w:p>
    <w:p>
      <w:pPr>
        <w:jc w:val="both"/>
        <w:spacing w:line="276" w:lineRule="auto" w:after="80"/>
      </w:pPr>
      <w:r>
        <w:rPr>
          <w:rFonts w:ascii="Times New Roman" w:hAnsi="Times New Roman" w:cs="Times New Roman" w:eastAsia="宋体"/>
          <w:color w:val="000000"/>
        </w:rPr>
        <w:t xml:space="preserve">已经固定的上游安排，则决定了下游还能调整哪些变量。图像处理配置研究在本轮采集给定后，联合选择处理负载与处理频率</w:t>
      </w:r>
      <w:r>
        <w:rPr>
          <w:rFonts w:ascii="Times New Roman" w:hAnsi="Times New Roman" w:cs="Times New Roman" w:eastAsia="宋体"/>
          <w:color w:val="000000"/>
          <w:vertAlign w:val="superscript"/>
        </w:rPr>
        <w:t xml:space="preserve"> 2⁠1</w:t>
      </w:r>
      <w:r>
        <w:rPr>
          <w:rFonts w:ascii="Times New Roman" w:hAnsi="Times New Roman" w:cs="Times New Roman" w:eastAsia="宋体"/>
          <w:color w:val="000000"/>
        </w:rPr>
        <w:t xml:space="preserve">；单星波束与功率研究在当前服务区域确定后，继续优化发射功率</w:t>
      </w:r>
      <w:r>
        <w:rPr>
          <w:rFonts w:ascii="Times New Roman" w:hAnsi="Times New Roman" w:cs="Times New Roman" w:eastAsia="宋体"/>
          <w:color w:val="000000"/>
          <w:vertAlign w:val="superscript"/>
        </w:rPr>
        <w:t xml:space="preserve"> 2⁠3</w:t>
      </w:r>
      <w:r>
        <w:rPr>
          <w:rFonts w:ascii="Times New Roman" w:hAnsi="Times New Roman" w:cs="Times New Roman" w:eastAsia="宋体"/>
          <w:color w:val="000000"/>
        </w:rPr>
        <w:t xml:space="preserve">。两类方法都保留了下游资源调整空间，但本轮求解中不会重新选择已经固定的上游变量。</w:t>
      </w:r>
    </w:p>
    <w:p>
      <w:pPr>
        <w:jc w:val="both"/>
        <w:spacing w:line="276" w:lineRule="auto" w:after="80"/>
      </w:pPr>
      <w:r>
        <w:rPr>
          <w:rFonts w:ascii="Times New Roman" w:hAnsi="Times New Roman" w:cs="Times New Roman" w:eastAsia="宋体"/>
          <w:color w:val="000000"/>
        </w:rPr>
        <w:t xml:space="preserve">这里还需要区分本轮优化和后续反馈。处理配置研究允许质量不合格的目标进入后续轮次重新采集</w:t>
      </w:r>
      <w:r>
        <w:rPr>
          <w:rFonts w:ascii="Times New Roman" w:hAnsi="Times New Roman" w:cs="Times New Roman" w:eastAsia="宋体"/>
          <w:color w:val="000000"/>
          <w:vertAlign w:val="superscript"/>
        </w:rPr>
        <w:t xml:space="preserve"> 2⁠1</w:t>
      </w:r>
      <w:r>
        <w:rPr>
          <w:rFonts w:ascii="Times New Roman" w:hAnsi="Times New Roman" w:cs="Times New Roman" w:eastAsia="宋体"/>
          <w:color w:val="000000"/>
        </w:rPr>
        <w:t xml:space="preserve">，但这种跨轮次质量反馈，不等于本次处理求解能够因计算资源不足而直接修改本轮采集安排。方法是否具有反馈，必须具体说明反馈改变哪一轮、哪一项决定。</w:t>
      </w:r>
    </w:p>
    <w:p>
      <w:pPr>
        <w:jc w:val="both"/>
        <w:spacing w:line="276" w:lineRule="auto" w:after="80"/>
      </w:pPr>
      <w:r>
        <w:rPr>
          <w:rFonts w:ascii="Times New Roman" w:hAnsi="Times New Roman" w:cs="Times New Roman" w:eastAsia="宋体"/>
          <w:color w:val="000000"/>
        </w:rPr>
        <w:t xml:space="preserve">扩大共同选择范围通常会增加可比较的安排，但也可能增加求解工作。在目标、约束条件一致，且原方案仍属于新模型可选方案的条件下，扩大选择范围具有改善最优目标值的可能；限时算法能否获得这一改善，还取决于计算时间和解质量。超过活动最迟开始时刻才返回的结果，需要与能够及时采用的安排分别评价。</w:t>
      </w:r>
    </w:p>
    <w:p>
      <w:pPr>
        <w:jc w:val="both"/>
        <w:spacing w:line="276" w:lineRule="auto" w:after="80"/>
      </w:pPr>
      <w:r>
        <w:rPr>
          <w:rFonts w:ascii="Times New Roman" w:hAnsi="Times New Roman" w:cs="Times New Roman" w:eastAsia="宋体"/>
          <w:color w:val="000000"/>
        </w:rPr>
        <w:t xml:space="preserve">因此，共同建模与分解求解可以配合使用。上下层反馈可以让下游结果参与上游候选评价</w:t>
      </w:r>
      <w:r>
        <w:rPr>
          <w:rFonts w:ascii="Times New Roman" w:hAnsi="Times New Roman" w:cs="Times New Roman" w:eastAsia="宋体"/>
          <w:color w:val="000000"/>
          <w:vertAlign w:val="superscript"/>
        </w:rPr>
        <w:t xml:space="preserve"> 1⁠7</w:t>
      </w:r>
      <w:r>
        <w:rPr>
          <w:rFonts w:ascii="Times New Roman" w:hAnsi="Times New Roman" w:cs="Times New Roman" w:eastAsia="宋体"/>
          <w:color w:val="000000"/>
        </w:rPr>
        <w:t xml:space="preserve">，局部整数规划可以在暂时固定部分变量后改进一体安排</w:t>
      </w:r>
      <w:r>
        <w:rPr>
          <w:rFonts w:ascii="Times New Roman" w:hAnsi="Times New Roman" w:cs="Times New Roman" w:eastAsia="宋体"/>
          <w:color w:val="000000"/>
          <w:vertAlign w:val="superscript"/>
        </w:rPr>
        <w:t xml:space="preserve"> 1⁠8</w:t>
      </w:r>
      <w:r>
        <w:rPr>
          <w:rFonts w:ascii="Times New Roman" w:hAnsi="Times New Roman" w:cs="Times New Roman" w:eastAsia="宋体"/>
          <w:color w:val="000000"/>
        </w:rPr>
        <w:t xml:space="preserve">。方法比较应说明哪些变量共同决定、哪些变量暂时固定，以及固定部分是否允许在后续迭代中重新调整。</w:t>
      </w:r>
    </w:p>
    <w:p>
      <w:pPr>
        <w:pStyle w:val="Heading2"/>
        <w:rPr>
          <w:color w:val="000000"/>
        </w:rPr>
      </w:pPr>
      <w:r>
        <w:rPr>
          <w:color w:val="000000"/>
        </w:rPr>
        <w:t xml:space="preserve">4.3 信息更新、修改权限与计划生效</w:t>
      </w:r>
    </w:p>
    <w:p>
      <w:pPr>
        <w:jc w:val="both"/>
        <w:spacing w:line="276" w:lineRule="auto" w:after="80"/>
      </w:pPr>
      <w:r>
        <w:rPr>
          <w:rFonts w:ascii="Times New Roman" w:hAnsi="Times New Roman" w:cs="Times New Roman" w:eastAsia="宋体"/>
          <w:color w:val="000000"/>
        </w:rPr>
        <w:t xml:space="preserve">请求到达、卫星故障和通信机会失效，都可能触发计划更新。更新前需要区分三类信息：已经完成了什么，尚未执行但已经安排了什么，以及哪些资源已经被确认占用。三类信息分别用于移除已满足请求、识别未来竞争和限制再次分配。</w:t>
      </w:r>
    </w:p>
    <w:p>
      <w:pPr>
        <w:jc w:val="both"/>
        <w:spacing w:line="276" w:lineRule="auto" w:after="80"/>
      </w:pPr>
      <w:r>
        <w:rPr>
          <w:rFonts w:ascii="Times New Roman" w:hAnsi="Times New Roman" w:cs="Times New Roman" w:eastAsia="宋体"/>
          <w:color w:val="000000"/>
        </w:rPr>
        <w:t xml:space="preserve">完成状态不能完全代替未来安排。单星策略复用研究共享已经成像或下传的状态，帮助其他卫星更新任务选择</w:t>
      </w:r>
      <w:r>
        <w:rPr>
          <w:rFonts w:ascii="Times New Roman" w:hAnsi="Times New Roman" w:cs="Times New Roman" w:eastAsia="宋体"/>
          <w:color w:val="000000"/>
          <w:vertAlign w:val="superscript"/>
        </w:rPr>
        <w:t xml:space="preserve"> 2⁠6</w:t>
      </w:r>
      <w:r>
        <w:rPr>
          <w:rFonts w:ascii="Times New Roman" w:hAnsi="Times New Roman" w:cs="Times New Roman" w:eastAsia="宋体"/>
          <w:color w:val="000000"/>
        </w:rPr>
        <w:t xml:space="preserve">；任务包协调则交换任务赢家、报价和时间戳，处理尚未执行任务的归属冲突</w:t>
      </w:r>
      <w:r>
        <w:rPr>
          <w:rFonts w:ascii="Times New Roman" w:hAnsi="Times New Roman" w:cs="Times New Roman" w:eastAsia="宋体"/>
          <w:color w:val="000000"/>
          <w:vertAlign w:val="superscript"/>
        </w:rPr>
        <w:t xml:space="preserve"> 2⁠9</w:t>
      </w:r>
      <w:r>
        <w:rPr>
          <w:rFonts w:ascii="Times New Roman" w:hAnsi="Times New Roman" w:cs="Times New Roman" w:eastAsia="宋体"/>
          <w:color w:val="000000"/>
        </w:rPr>
        <w:t xml:space="preserve">。前者反映执行结果，后者参与分配决定。比较状态共享方法时，需要明确消息内容及其更新时间，而不能只比较是否允许通信。</w:t>
      </w:r>
    </w:p>
    <w:p>
      <w:pPr>
        <w:jc w:val="both"/>
        <w:spacing w:line="276" w:lineRule="auto" w:after="80"/>
      </w:pPr>
      <w:r>
        <w:rPr>
          <w:rFonts w:ascii="Times New Roman" w:hAnsi="Times New Roman" w:cs="Times New Roman" w:eastAsia="宋体"/>
          <w:color w:val="000000"/>
        </w:rPr>
        <w:t xml:space="preserve">修改权限同样限定更新范围。已经执行的成像保持为事实，已确认的地面站预约和传输容量则依据相应规则决定能否撤回</w:t>
      </w:r>
      <w:r>
        <w:rPr>
          <w:rFonts w:ascii="Times New Roman" w:hAnsi="Times New Roman" w:cs="Times New Roman" w:eastAsia="宋体"/>
          <w:color w:val="000000"/>
          <w:vertAlign w:val="superscript"/>
        </w:rPr>
        <w:t xml:space="preserve"> 1⁠3⁠,⁠1⁠4</w:t>
      </w:r>
      <w:r>
        <w:rPr>
          <w:rFonts w:ascii="Times New Roman" w:hAnsi="Times New Roman" w:cs="Times New Roman" w:eastAsia="宋体"/>
          <w:color w:val="000000"/>
        </w:rPr>
        <w:t xml:space="preserve">。分层管理中的局部节点，也只能在上层分配的区域、频谱或资源额度内调整</w:t>
      </w:r>
      <w:r>
        <w:rPr>
          <w:rFonts w:ascii="Times New Roman" w:hAnsi="Times New Roman" w:cs="Times New Roman" w:eastAsia="宋体"/>
          <w:color w:val="000000"/>
          <w:vertAlign w:val="superscript"/>
        </w:rPr>
        <w:t xml:space="preserve"> 3⁠1</w:t>
      </w:r>
      <w:r>
        <w:rPr>
          <w:rFonts w:ascii="Times New Roman" w:hAnsi="Times New Roman" w:cs="Times New Roman" w:eastAsia="宋体"/>
          <w:color w:val="000000"/>
        </w:rPr>
        <w:t xml:space="preserve">。因此，局部修复与较大范围重规划应在相同已执行活动和承诺撤回条件下比较。</w:t>
      </w:r>
    </w:p>
    <w:p>
      <w:pPr>
        <w:jc w:val="both"/>
        <w:spacing w:line="276" w:lineRule="auto" w:after="80"/>
      </w:pPr>
      <w:r>
        <w:rPr>
          <w:rFonts w:ascii="Times New Roman" w:hAnsi="Times New Roman" w:cs="Times New Roman" w:eastAsia="宋体"/>
          <w:color w:val="000000"/>
        </w:rPr>
        <w:t xml:space="preserve">局部修复适合处理仍能在原任务归属下解决的变化。例如，原传输路径不可用时，可以保留采集卫星，重新选择后续转发路径</w:t>
      </w:r>
      <w:r>
        <w:rPr>
          <w:rFonts w:ascii="Times New Roman" w:hAnsi="Times New Roman" w:cs="Times New Roman" w:eastAsia="宋体"/>
          <w:color w:val="000000"/>
          <w:vertAlign w:val="superscript"/>
        </w:rPr>
        <w:t xml:space="preserve"> 1⁠4</w:t>
      </w:r>
      <w:r>
        <w:rPr>
          <w:rFonts w:ascii="Times New Roman" w:hAnsi="Times New Roman" w:cs="Times New Roman" w:eastAsia="宋体"/>
          <w:color w:val="000000"/>
        </w:rPr>
        <w:t xml:space="preserve">。若剩余传输机会已经不足以满足期限，就需要进一步检查是否允许改变采集安排或重新分配请求。修改范围应由受影响的决定确定。</w:t>
      </w:r>
    </w:p>
    <w:p>
      <w:pPr>
        <w:jc w:val="both"/>
        <w:spacing w:line="276" w:lineRule="auto" w:after="80"/>
      </w:pPr>
      <w:r>
        <w:rPr>
          <w:rFonts w:ascii="Times New Roman" w:hAnsi="Times New Roman" w:cs="Times New Roman" w:eastAsia="宋体"/>
          <w:color w:val="000000"/>
        </w:rPr>
        <w:t xml:space="preserve">已有对照也说明，执行条件会改变方法表现。在采集与交付研究的16星实验中，预先指定优选路径的转发方式能够在名义条件下利用既有容量安排；在所设通信机会失效场景中，依据后续机会局部选路则具有相对优势</w:t>
      </w:r>
      <w:r>
        <w:rPr>
          <w:rFonts w:ascii="Times New Roman" w:hAnsi="Times New Roman" w:cs="Times New Roman" w:eastAsia="宋体"/>
          <w:color w:val="000000"/>
          <w:vertAlign w:val="superscript"/>
        </w:rPr>
        <w:t xml:space="preserve"> 1⁠4</w:t>
      </w:r>
      <w:r>
        <w:rPr>
          <w:rFonts w:ascii="Times New Roman" w:hAnsi="Times New Roman" w:cs="Times New Roman" w:eastAsia="宋体"/>
          <w:color w:val="000000"/>
        </w:rPr>
        <w:t xml:space="preserve">。原作者将这一变化与预定路径较长、失效后更易超过交付期限联系起来。该结果支持在相应可靠性条件下比较预定安排与局部调整，不能直接形成适用于所有网络的选路规则。</w:t>
      </w:r>
    </w:p>
    <w:p>
      <w:pPr>
        <w:jc w:val="both"/>
        <w:spacing w:line="276" w:lineRule="auto" w:after="80"/>
      </w:pPr>
      <w:r>
        <w:rPr>
          <w:rFonts w:ascii="Times New Roman" w:hAnsi="Times New Roman" w:cs="Times New Roman" w:eastAsia="宋体"/>
          <w:color w:val="000000"/>
        </w:rPr>
        <w:t xml:space="preserve">改变路径还可能产生新的执行成本。动态激光链路研究将建立新链路的时间计入路径代价，并比较继续使用已有路径与重新选路</w:t>
      </w:r>
      <w:r>
        <w:rPr>
          <w:rFonts w:ascii="Times New Roman" w:hAnsi="Times New Roman" w:cs="Times New Roman" w:eastAsia="宋体"/>
          <w:color w:val="000000"/>
          <w:vertAlign w:val="superscript"/>
        </w:rPr>
        <w:t xml:space="preserve"> 1⁠5</w:t>
      </w:r>
      <w:r>
        <w:rPr>
          <w:rFonts w:ascii="Times New Roman" w:hAnsi="Times New Roman" w:cs="Times New Roman" w:eastAsia="宋体"/>
          <w:color w:val="000000"/>
        </w:rPr>
        <w:t xml:space="preserve">。在低建链代价下，部分保持路径的方法优势减弱，而不同稳定性感知方法的表现并不一致。其模型未计排队，并提前计算和分发路径，因此相关结果首先适用于所设传播与建链条件。</w:t>
      </w:r>
    </w:p>
    <w:p>
      <w:pPr>
        <w:jc w:val="both"/>
        <w:spacing w:line="276" w:lineRule="auto" w:after="80"/>
      </w:pPr>
      <w:r>
        <w:rPr>
          <w:rFonts w:ascii="Times New Roman" w:hAnsi="Times New Roman" w:cs="Times New Roman" w:eastAsia="宋体"/>
          <w:color w:val="000000"/>
        </w:rPr>
        <w:t xml:space="preserve">反馈更新还需要满足时间要求。对有期限的观测请求，新安排必须为后续成像、处理和下传留出时间；对持续通信，则需评价更新期间的中断、数据积压和未满足需求。评价中应记录状态形成、消息到达、求解结束、计划下发及实际采用的时刻，以区分信息过时、计算过慢和配置采用过迟。</w:t>
      </w:r>
    </w:p>
    <w:p>
      <w:pPr>
        <w:jc w:val="both"/>
        <w:spacing w:line="276" w:lineRule="auto" w:after="80"/>
      </w:pPr>
      <w:r>
        <w:rPr>
          <w:rFonts w:ascii="Times New Roman" w:hAnsi="Times New Roman" w:cs="Times New Roman" w:eastAsia="宋体"/>
          <w:color w:val="000000"/>
        </w:rPr>
        <w:t xml:space="preserve">求解超时后，原计划是否仍能使用也需要重新检查。如果原安排继续满足当前条件，可以保留其有效部分；如果故障或资源变化已经使其失效，则需要采用相应的取消、退出或恢复措施。超时表示未能在规定时间内完成相应计算，本身不能证明任务不存在可行安排。</w:t>
      </w:r>
    </w:p>
    <w:p>
      <w:pPr>
        <w:pStyle w:val="Caption"/>
        <w:keepLines w:val="1"/>
        <w:spacing w:line="264" w:lineRule="auto" w:before="0" w:after="100"/>
        <w:ind w:firstLine="0"/>
        <w:keepNext w:val="0"/>
        <w:rPr>
          <w:color w:val="000000"/>
        </w:rPr>
      </w:pPr>
      <w:r>
        <w:rPr>
          <w:rFonts w:ascii="Times New Roman" w:hAnsi="Times New Roman" w:cs="Times New Roman" w:eastAsia="宋体"/>
          <w:sz w:val="20"/>
          <w:szCs w:val="20"/>
          <w:color w:val="000000"/>
        </w:rPr>
        <w:t xml:space="preserve">图3示意状态更新后选择修改范围及交付执行的过程。</w:t>
      </w:r>
    </w:p>
    <w:p>
      <w:pPr>
        <w:keepNext w:val="1"/>
        <w:ind w:firstLine="0"/>
        <w:jc w:val="center"/>
        <w:keepLines w:val="1"/>
        <w:spacing w:before="100" w:after="40"/>
      </w:pPr>
      <w:r>
        <w:drawing>
          <wp:inline xmlns:a="http://schemas.openxmlformats.org/drawingml/2006/main" xmlns:pic="http://schemas.openxmlformats.org/drawingml/2006/picture">
            <wp:extent cx="5400000" cy="3600000"/>
            <wp:docPr id="3" name="Figure 3" descr="图3 状态更新后的决策范围与执行时序。检查信息时效、计划可行性和修改权限后，可保留有效计划、局部修复或扩大重规划范围；局部路径修复以[14]为例。下部为有期限请求的顺序示例，实际阶段可以重叠，持续通信另按服务时段评价。时间长度不表示实测数据。图稿由image_gen辅助绘制。" title="Figure 3"/>
            <wp:cNvGraphicFramePr>
              <a:graphicFrameLocks noChangeAspect="1"/>
            </wp:cNvGraphicFramePr>
            <a:graphic>
              <a:graphicData uri="http://schemas.openxmlformats.org/drawingml/2006/picture">
                <pic:pic>
                  <pic:nvPicPr>
                    <pic:cNvPr id="0" name="fig3_decision_timing_ai_v2.png"/>
                    <pic:cNvPicPr/>
                  </pic:nvPicPr>
                  <pic:blipFill>
                    <a:blip r:embed="rId12"/>
                    <a:stretch>
                      <a:fillRect/>
                    </a:stretch>
                  </pic:blipFill>
                  <pic:spPr>
                    <a:xfrm>
                      <a:off x="0" y="0"/>
                      <a:ext cx="5400000" cy="3600000"/>
                    </a:xfrm>
                    <a:prstGeom prst="rect"/>
                  </pic:spPr>
                </pic:pic>
              </a:graphicData>
            </a:graphic>
          </wp:inline>
        </w:drawing>
      </w:r>
    </w:p>
    <w:p>
      <w:pPr>
        <w:pStyle w:val="Caption"/>
        <w:keepLines w:val="1"/>
        <w:spacing w:line="264" w:lineRule="auto" w:before="0" w:after="100"/>
        <w:ind w:firstLine="0"/>
        <w:keepNext w:val="0"/>
        <w:rPr>
          <w:color w:val="000000"/>
        </w:rPr>
      </w:pPr>
      <w:r>
        <w:rPr>
          <w:rFonts w:ascii="Times New Roman" w:hAnsi="Times New Roman" w:cs="Times New Roman" w:eastAsia="宋体"/>
          <w:sz w:val="20"/>
          <w:szCs w:val="20"/>
          <w:color w:val="000000"/>
        </w:rPr>
        <w:t xml:space="preserve">图3 状态更新后的修改范围与执行时序。检查信息是否仍适用、安排是否满足约束及修改是否允许后，可以保留有效计划、局部修复或扩大重规划范围。局部路径修复以</w:t>
      </w:r>
      <w:r>
        <w:rPr>
          <w:rFonts w:ascii="Times New Roman" w:hAnsi="Times New Roman" w:cs="Times New Roman" w:eastAsia="宋体"/>
          <w:sz w:val="20"/>
          <w:szCs w:val="20"/>
          <w:color w:val="000000"/>
          <w:vertAlign w:val="superscript"/>
        </w:rPr>
        <w:t xml:space="preserve"> 1⁠4</w:t>
      </w:r>
      <w:r>
        <w:rPr>
          <w:rFonts w:ascii="Times New Roman" w:hAnsi="Times New Roman" w:cs="Times New Roman" w:eastAsia="宋体"/>
          <w:sz w:val="20"/>
          <w:szCs w:val="20"/>
          <w:color w:val="000000"/>
        </w:rPr>
        <w:t xml:space="preserve">为例。下部是有期限请求的时序示意，阶段可能重叠，时间长度不表示实测数据；持续通信另按服务时段评价。</w:t>
      </w:r>
    </w:p>
    <w:p>
      <w:pPr>
        <w:pStyle w:val="Caption"/>
        <w:keepLines w:val="1"/>
        <w:spacing w:line="264" w:lineRule="auto" w:before="0" w:after="100"/>
        <w:ind w:firstLine="0"/>
        <w:keepNext w:val="1"/>
        <w:rPr>
          <w:color w:val="000000"/>
        </w:rPr>
      </w:pPr>
      <w:r>
        <w:rPr>
          <w:rFonts w:ascii="Times New Roman" w:hAnsi="Times New Roman" w:cs="Times New Roman" w:eastAsia="宋体"/>
          <w:sz w:val="20"/>
          <w:szCs w:val="20"/>
          <w:color w:val="000000"/>
          <w:b/>
        </w:rPr>
        <w:t xml:space="preserve">表6 运行条件变化下的方法比较及解释范围</w:t>
      </w:r>
    </w:p>
    <w:tbl>
      <w:tblPr>
        <w:tblW w:type="dxa" w:w="9297"/>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CellMar>
          <w:top w:w="70" w:type="dxa"/>
          <w:bottom w:w="70" w:type="dxa"/>
          <w:left w:w="85" w:type="dxa"/>
          <w:right w:w="85" w:type="dxa"/>
        </w:tblCellMar>
      </w:tblPr>
      <w:tblGrid>
        <w:gridCol w:w="1900"/>
        <w:gridCol w:w="2300"/>
        <w:gridCol w:w="2000"/>
        <w:gridCol w:w="3097"/>
      </w:tblGrid>
      <w:tr>
        <w:trPr>
          <w:cantSplit w:val="1"/>
          <w:tblHeader w:val="1"/>
        </w:trPr>
        <w:tc>
          <w:tcPr>
            <w:tcW w:type="dxa" w:w="1900"/>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具体运行条件</w:t>
            </w:r>
          </w:p>
        </w:tc>
        <w:tc>
          <w:tcPr>
            <w:tcW w:type="dxa" w:w="2300"/>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需要比较的决定</w:t>
            </w:r>
          </w:p>
        </w:tc>
        <w:tc>
          <w:tcPr>
            <w:tcW w:type="dxa" w:w="2000"/>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代表证据</w:t>
            </w:r>
          </w:p>
        </w:tc>
        <w:tc>
          <w:tcPr>
            <w:tcW w:type="dxa" w:w="3097"/>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可以支持的认识</w:t>
            </w:r>
          </w:p>
        </w:tc>
      </w:tr>
      <w:tr>
        <w:trPr>
          <w:cantSplit w:val="1"/>
        </w:trPr>
        <w:tc>
          <w:tcPr>
            <w:tcW w:type="dxa" w:w="19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多个请求竞争有限下传机会</w:t>
            </w:r>
          </w:p>
        </w:tc>
        <w:tc>
          <w:tcPr>
            <w:tcW w:type="dxa" w:w="23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是否让下传条件参与观测选择</w:t>
            </w:r>
          </w:p>
        </w:tc>
        <w:tc>
          <w:tcPr>
            <w:tcW w:type="dxa" w:w="20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联合与分开安排的同实例对照</w:t>
            </w:r>
            <w:r>
              <w:rPr>
                <w:sz w:val="19"/>
                <w:rFonts w:ascii="Times New Roman" w:hAnsi="Times New Roman" w:cs="Times New Roman" w:eastAsia="宋体"/>
                <w:szCs w:val="19"/>
                <w:color w:val="000000"/>
                <w:vertAlign w:val="superscript"/>
              </w:rPr>
              <w:t xml:space="preserve"> 1⁠7</w:t>
            </w:r>
          </w:p>
        </w:tc>
        <w:tc>
          <w:tcPr>
            <w:tcW w:type="dxa" w:w="30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在所设资源和期限条件下，共同选择能够改善加权成功请求收益</w:t>
            </w:r>
          </w:p>
        </w:tc>
      </w:tr>
      <w:tr>
        <w:trPr>
          <w:cantSplit w:val="1"/>
        </w:trPr>
        <w:tc>
          <w:tcPr>
            <w:tcW w:type="dxa" w:w="19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本轮采集已经固定</w:t>
            </w:r>
          </w:p>
        </w:tc>
        <w:tc>
          <w:tcPr>
            <w:tcW w:type="dxa" w:w="23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在给定数据量下怎样分配处理负载与频率</w:t>
            </w:r>
          </w:p>
        </w:tc>
        <w:tc>
          <w:tcPr>
            <w:tcW w:type="dxa" w:w="20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处理配置模型</w:t>
            </w:r>
            <w:r>
              <w:rPr>
                <w:sz w:val="19"/>
                <w:rFonts w:ascii="Times New Roman" w:hAnsi="Times New Roman" w:cs="Times New Roman" w:eastAsia="宋体"/>
                <w:szCs w:val="19"/>
                <w:color w:val="000000"/>
                <w:vertAlign w:val="superscript"/>
              </w:rPr>
              <w:t xml:space="preserve"> 2⁠1</w:t>
            </w:r>
          </w:p>
        </w:tc>
        <w:tc>
          <w:tcPr>
            <w:tcW w:type="dxa" w:w="30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解释下游资源调整空间；本轮优化与后续质量反馈分别评价</w:t>
            </w:r>
          </w:p>
        </w:tc>
      </w:tr>
      <w:tr>
        <w:trPr>
          <w:cantSplit w:val="1"/>
        </w:trPr>
        <w:tc>
          <w:tcPr>
            <w:tcW w:type="dxa" w:w="19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已经为接受请求保留容量</w:t>
            </w:r>
          </w:p>
        </w:tc>
        <w:tc>
          <w:tcPr>
            <w:tcW w:type="dxa" w:w="23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新请求怎样使用剩余资源</w:t>
            </w:r>
          </w:p>
        </w:tc>
        <w:tc>
          <w:tcPr>
            <w:tcW w:type="dxa" w:w="20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逐请求采集与交付安排</w:t>
            </w:r>
            <w:r>
              <w:rPr>
                <w:sz w:val="19"/>
                <w:rFonts w:ascii="Times New Roman" w:hAnsi="Times New Roman" w:cs="Times New Roman" w:eastAsia="宋体"/>
                <w:szCs w:val="19"/>
                <w:color w:val="000000"/>
                <w:vertAlign w:val="superscript"/>
              </w:rPr>
              <w:t xml:space="preserve"> 1⁠4</w:t>
            </w:r>
          </w:p>
        </w:tc>
        <w:tc>
          <w:tcPr>
            <w:tcW w:type="dxa" w:w="30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请求接受、容量占用和实际交付需要共同统计</w:t>
            </w:r>
          </w:p>
        </w:tc>
      </w:tr>
      <w:tr>
        <w:trPr>
          <w:cantSplit w:val="1"/>
        </w:trPr>
        <w:tc>
          <w:tcPr>
            <w:tcW w:type="dxa" w:w="19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原定通信机会可能失效</w:t>
            </w:r>
          </w:p>
        </w:tc>
        <w:tc>
          <w:tcPr>
            <w:tcW w:type="dxa" w:w="23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保持预定路径还是局部重新选路</w:t>
            </w:r>
          </w:p>
        </w:tc>
        <w:tc>
          <w:tcPr>
            <w:tcW w:type="dxa" w:w="20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同研究内的可靠性变化对照</w:t>
            </w:r>
            <w:r>
              <w:rPr>
                <w:sz w:val="19"/>
                <w:rFonts w:ascii="Times New Roman" w:hAnsi="Times New Roman" w:cs="Times New Roman" w:eastAsia="宋体"/>
                <w:szCs w:val="19"/>
                <w:color w:val="000000"/>
                <w:vertAlign w:val="superscript"/>
              </w:rPr>
              <w:t xml:space="preserve"> 1⁠4</w:t>
            </w:r>
          </w:p>
        </w:tc>
        <w:tc>
          <w:tcPr>
            <w:tcW w:type="dxa" w:w="30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方法表现依赖通信机会可靠性及请求期限</w:t>
            </w:r>
          </w:p>
        </w:tc>
      </w:tr>
      <w:tr>
        <w:trPr>
          <w:cantSplit w:val="1"/>
        </w:trPr>
        <w:tc>
          <w:tcPr>
            <w:tcW w:type="dxa" w:w="19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换路需要建立新链路</w:t>
            </w:r>
          </w:p>
        </w:tc>
        <w:tc>
          <w:tcPr>
            <w:tcW w:type="dxa" w:w="23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继续使用已有路径还是支付建链时间</w:t>
            </w:r>
          </w:p>
        </w:tc>
        <w:tc>
          <w:tcPr>
            <w:tcW w:type="dxa" w:w="20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改变建链代价的路径比较</w:t>
            </w:r>
            <w:r>
              <w:rPr>
                <w:sz w:val="19"/>
                <w:rFonts w:ascii="Times New Roman" w:hAnsi="Times New Roman" w:cs="Times New Roman" w:eastAsia="宋体"/>
                <w:szCs w:val="19"/>
                <w:color w:val="000000"/>
                <w:vertAlign w:val="superscript"/>
              </w:rPr>
              <w:t xml:space="preserve"> 1⁠5</w:t>
            </w:r>
          </w:p>
        </w:tc>
        <w:tc>
          <w:tcPr>
            <w:tcW w:type="dxa" w:w="30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更新成本影响路径取舍，具体趋势取决于所采用方法和时延模型</w:t>
            </w:r>
          </w:p>
        </w:tc>
      </w:tr>
      <w:tr>
        <w:trPr>
          <w:cantSplit w:val="1"/>
        </w:trPr>
        <w:tc>
          <w:tcPr>
            <w:tcW w:type="dxa" w:w="1900"/>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多星共享完成状态</w:t>
            </w:r>
          </w:p>
        </w:tc>
        <w:tc>
          <w:tcPr>
            <w:tcW w:type="dxa" w:w="2300"/>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是否还需交换未来任务归属信息</w:t>
            </w:r>
          </w:p>
        </w:tc>
        <w:tc>
          <w:tcPr>
            <w:tcW w:type="dxa" w:w="2000"/>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状态共享与任务包协调的机制对照</w:t>
            </w:r>
            <w:r>
              <w:rPr>
                <w:sz w:val="19"/>
                <w:rFonts w:ascii="Times New Roman" w:hAnsi="Times New Roman" w:cs="Times New Roman" w:eastAsia="宋体"/>
                <w:szCs w:val="19"/>
                <w:color w:val="000000"/>
                <w:vertAlign w:val="superscript"/>
              </w:rPr>
              <w:t xml:space="preserve"> 2⁠6⁠,⁠2⁠9</w:t>
            </w:r>
          </w:p>
        </w:tc>
        <w:tc>
          <w:tcPr>
            <w:tcW w:type="dxa" w:w="3097"/>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完成信息和分配信息承担不同职责，不能直接替代</w:t>
            </w:r>
          </w:p>
        </w:tc>
      </w:tr>
    </w:tbl>
    <w:p>
      <w:pPr>
        <w:pStyle w:val="Caption"/>
        <w:keepLines w:val="1"/>
        <w:spacing w:line="264" w:lineRule="auto" w:before="0" w:after="100"/>
        <w:ind w:firstLine="0"/>
        <w:keepNext w:val="0"/>
        <w:rPr>
          <w:color w:val="000000"/>
        </w:rPr>
      </w:pPr>
      <w:r>
        <w:rPr>
          <w:rFonts w:ascii="Times New Roman" w:hAnsi="Times New Roman" w:cs="Times New Roman" w:eastAsia="宋体"/>
          <w:sz w:val="20"/>
          <w:szCs w:val="20"/>
          <w:color w:val="000000"/>
        </w:rPr>
        <w:t xml:space="preserve">表6中的同研究对照提供相应条件下的性能证据，跨研究的机制比较则用于识别不同方法能够修改什么。后者需要在共同任务、资源和信息条件下进一步验证，才能形成性能判断。</w:t>
      </w:r>
    </w:p>
    <w:p>
      <w:pPr>
        <w:pStyle w:val="Caption"/>
        <w:keepLines w:val="1"/>
        <w:spacing w:line="264" w:lineRule="auto" w:before="0" w:after="100"/>
        <w:ind w:firstLine="0"/>
        <w:keepNext w:val="0"/>
        <w:rPr>
          <w:color w:val="000000"/>
        </w:rPr>
      </w:pPr>
      <w:r>
        <w:rPr>
          <w:rFonts w:ascii="Times New Roman" w:hAnsi="Times New Roman" w:cs="Times New Roman" w:eastAsia="宋体"/>
          <w:sz w:val="20"/>
          <w:szCs w:val="20"/>
          <w:color w:val="000000"/>
        </w:rPr>
        <w:t xml:space="preserve">图4并列展示不同研究中的条件性比较。</w:t>
      </w:r>
    </w:p>
    <w:p>
      <w:pPr>
        <w:keepNext w:val="1"/>
        <w:ind w:firstLine="0"/>
        <w:jc w:val="center"/>
        <w:keepLines w:val="1"/>
        <w:spacing w:before="100" w:after="40"/>
      </w:pPr>
      <w:r>
        <w:drawing>
          <wp:inline xmlns:a="http://schemas.openxmlformats.org/drawingml/2006/main" xmlns:pic="http://schemas.openxmlformats.org/drawingml/2006/picture">
            <wp:extent cx="5400000" cy="3600000"/>
            <wp:docPr id="4" name="Figure 4" descr="图4 代表研究中的条件性比较。（a）[17]在固定实例中比较观测与传输的联合、分开安排；（b）[14]观察接触可靠性变化后的请求失败率排序；（c）[15]在低建链代价下区分ILPR、ALPR与ISASR相对即时最短路ILSR的平均时延。三项研究的模型和评价条件不同，不构成统一排名或通用阈值。图稿由image_gen辅助绘制。" title="Figure 4"/>
            <wp:cNvGraphicFramePr>
              <a:graphicFrameLocks noChangeAspect="1"/>
            </wp:cNvGraphicFramePr>
            <a:graphic>
              <a:graphicData uri="http://schemas.openxmlformats.org/drawingml/2006/picture">
                <pic:pic>
                  <pic:nvPicPr>
                    <pic:cNvPr id="0" name="fig4_conditional_comparisons_ai_v2.png"/>
                    <pic:cNvPicPr/>
                  </pic:nvPicPr>
                  <pic:blipFill>
                    <a:blip r:embed="rId13"/>
                    <a:stretch>
                      <a:fillRect/>
                    </a:stretch>
                  </pic:blipFill>
                  <pic:spPr>
                    <a:xfrm>
                      <a:off x="0" y="0"/>
                      <a:ext cx="5400000" cy="3600000"/>
                    </a:xfrm>
                    <a:prstGeom prst="rect"/>
                  </pic:spPr>
                </pic:pic>
              </a:graphicData>
            </a:graphic>
          </wp:inline>
        </w:drawing>
      </w:r>
    </w:p>
    <w:p>
      <w:pPr>
        <w:pStyle w:val="Caption"/>
        <w:keepLines w:val="1"/>
        <w:spacing w:line="264" w:lineRule="auto" w:before="0" w:after="100"/>
        <w:ind w:firstLine="0"/>
        <w:keepNext w:val="0"/>
        <w:rPr>
          <w:color w:val="000000"/>
        </w:rPr>
      </w:pPr>
      <w:r>
        <w:rPr>
          <w:rFonts w:ascii="Times New Roman" w:hAnsi="Times New Roman" w:cs="Times New Roman" w:eastAsia="宋体"/>
          <w:sz w:val="20"/>
          <w:szCs w:val="20"/>
          <w:color w:val="000000"/>
        </w:rPr>
        <w:t xml:space="preserve">图4 不同研究中的条件性比较。（a）</w:t>
      </w:r>
      <w:r>
        <w:rPr>
          <w:rFonts w:ascii="Times New Roman" w:hAnsi="Times New Roman" w:cs="Times New Roman" w:eastAsia="宋体"/>
          <w:sz w:val="20"/>
          <w:szCs w:val="20"/>
          <w:color w:val="000000"/>
          <w:vertAlign w:val="superscript"/>
        </w:rPr>
        <w:t xml:space="preserve"> 1⁠7</w:t>
      </w:r>
      <w:r>
        <w:rPr>
          <w:rFonts w:ascii="Times New Roman" w:hAnsi="Times New Roman" w:cs="Times New Roman" w:eastAsia="宋体"/>
          <w:sz w:val="20"/>
          <w:szCs w:val="20"/>
          <w:color w:val="000000"/>
        </w:rPr>
        <w:t xml:space="preserve">在固定实例中比较观测与传输的联合、分开安排；（b）</w:t>
      </w:r>
      <w:r>
        <w:rPr>
          <w:rFonts w:ascii="Times New Roman" w:hAnsi="Times New Roman" w:cs="Times New Roman" w:eastAsia="宋体"/>
          <w:sz w:val="20"/>
          <w:szCs w:val="20"/>
          <w:color w:val="000000"/>
          <w:vertAlign w:val="superscript"/>
        </w:rPr>
        <w:t xml:space="preserve"> 1⁠4</w:t>
      </w:r>
      <w:r>
        <w:rPr>
          <w:rFonts w:ascii="Times New Roman" w:hAnsi="Times New Roman" w:cs="Times New Roman" w:eastAsia="宋体"/>
          <w:sz w:val="20"/>
          <w:szCs w:val="20"/>
          <w:color w:val="000000"/>
        </w:rPr>
        <w:t xml:space="preserve">比较通信机会可靠性变化后的请求失败率，MSR优先采用指定路径并允许局部回退，CGR依据后续机会局部选路；（c）</w:t>
      </w:r>
      <w:r>
        <w:rPr>
          <w:rFonts w:ascii="Times New Roman" w:hAnsi="Times New Roman" w:cs="Times New Roman" w:eastAsia="宋体"/>
          <w:sz w:val="20"/>
          <w:szCs w:val="20"/>
          <w:color w:val="000000"/>
          <w:vertAlign w:val="superscript"/>
        </w:rPr>
        <w:t xml:space="preserve"> 1⁠5</w:t>
      </w:r>
      <w:r>
        <w:rPr>
          <w:rFonts w:ascii="Times New Roman" w:hAnsi="Times New Roman" w:cs="Times New Roman" w:eastAsia="宋体"/>
          <w:sz w:val="20"/>
          <w:szCs w:val="20"/>
          <w:color w:val="000000"/>
        </w:rPr>
        <w:t xml:space="preserve">在所报1 ms建链条件下，ILPR、ALPR的平均时延略高于即时最短路ILSR，ISASR仍较低。三项研究的模型和指标不同，图中排序不构成统一排名或通用阈值。</w:t>
      </w:r>
    </w:p>
    <w:p>
      <w:pPr>
        <w:pStyle w:val="Heading2"/>
        <w:rPr>
          <w:color w:val="000000"/>
        </w:rPr>
      </w:pPr>
      <w:r>
        <w:rPr>
          <w:color w:val="000000"/>
        </w:rPr>
        <w:t xml:space="preserve">4.4 卫星可用状态变化与调度执行的验证</w:t>
      </w:r>
    </w:p>
    <w:p>
      <w:pPr>
        <w:jc w:val="both"/>
        <w:spacing w:line="276" w:lineRule="auto" w:after="80"/>
      </w:pPr>
      <w:r>
        <w:rPr>
          <w:rFonts w:ascii="Times New Roman" w:hAnsi="Times New Roman" w:cs="Times New Roman" w:eastAsia="宋体"/>
          <w:color w:val="000000"/>
        </w:rPr>
        <w:t xml:space="preserve">调度以卫星能够承担哪些活动为基础。部署、维护和安全处置会改变可执行卫星、时间段和资源，因此需要将这些变化传递给任务分配与活动安排。</w:t>
      </w:r>
    </w:p>
    <w:p>
      <w:pPr>
        <w:jc w:val="both"/>
        <w:spacing w:line="276" w:lineRule="auto" w:after="80"/>
      </w:pPr>
      <w:r>
        <w:rPr>
          <w:rFonts w:ascii="Times New Roman" w:hAnsi="Times New Roman" w:cs="Times New Roman" w:eastAsia="宋体"/>
          <w:color w:val="000000"/>
        </w:rPr>
        <w:t xml:space="preserve">部署设计需要说明卫星何时能够进入所需服务位置</w:t>
      </w:r>
      <w:r>
        <w:rPr>
          <w:rFonts w:ascii="Times New Roman" w:hAnsi="Times New Roman" w:cs="Times New Roman" w:eastAsia="宋体"/>
          <w:color w:val="000000"/>
          <w:vertAlign w:val="superscript"/>
        </w:rPr>
        <w:t xml:space="preserve"> 3⁠8</w:t>
      </w:r>
      <w:r>
        <w:rPr>
          <w:rFonts w:ascii="Times New Roman" w:hAnsi="Times New Roman" w:cs="Times New Roman" w:eastAsia="宋体"/>
          <w:color w:val="000000"/>
        </w:rPr>
        <w:t xml:space="preserve">，平台与星座联合设计则将天线、波束和平台参数连接到地域需求</w:t>
      </w:r>
      <w:r>
        <w:rPr>
          <w:rFonts w:ascii="Times New Roman" w:hAnsi="Times New Roman" w:cs="Times New Roman" w:eastAsia="宋体"/>
          <w:color w:val="000000"/>
          <w:vertAlign w:val="superscript"/>
        </w:rPr>
        <w:t xml:space="preserve"> 3⁠9</w:t>
      </w:r>
      <w:r>
        <w:rPr>
          <w:rFonts w:ascii="Times New Roman" w:hAnsi="Times New Roman" w:cs="Times New Roman" w:eastAsia="宋体"/>
          <w:color w:val="000000"/>
        </w:rPr>
        <w:t xml:space="preserve">。这些结果可以为日常调度提供卫星到位时间和可用容量。长期增加卫星数量能否缓解当前请求积压，还取决于新增卫星是否在所需位置和时段投入服务。</w:t>
      </w:r>
    </w:p>
    <w:p>
      <w:pPr>
        <w:jc w:val="both"/>
        <w:spacing w:line="276" w:lineRule="auto" w:after="80"/>
      </w:pPr>
      <w:r>
        <w:rPr>
          <w:rFonts w:ascii="Times New Roman" w:hAnsi="Times New Roman" w:cs="Times New Roman" w:eastAsia="宋体"/>
          <w:color w:val="000000"/>
        </w:rPr>
        <w:t xml:space="preserve">维护与补给研究进一步描述备星库存、在途补给和维修周转</w:t>
      </w:r>
      <w:r>
        <w:rPr>
          <w:rFonts w:ascii="Times New Roman" w:hAnsi="Times New Roman" w:cs="Times New Roman" w:eastAsia="宋体"/>
          <w:color w:val="000000"/>
          <w:vertAlign w:val="superscript"/>
        </w:rPr>
        <w:t xml:space="preserve"> 4⁠0⁠‑⁠4⁠2</w:t>
      </w:r>
      <w:r>
        <w:rPr>
          <w:rFonts w:ascii="Times New Roman" w:hAnsi="Times New Roman" w:cs="Times New Roman" w:eastAsia="宋体"/>
          <w:color w:val="000000"/>
        </w:rPr>
        <w:t xml:space="preserve">。备件能够供应、替代卫星到位、载荷恢复工作和请求重新分配，是需要分别记录的事件。库存满足率评价补给需求得到满足的程度，业务恢复则需要继续检查故障期间的请求怎样转移，以及恢复后能否完成积压任务。因此，维修历时需要连同备用资源和重新调度过程解释。</w:t>
      </w:r>
    </w:p>
    <w:p>
      <w:pPr>
        <w:jc w:val="both"/>
        <w:spacing w:line="276" w:lineRule="auto" w:after="80"/>
      </w:pPr>
      <w:r>
        <w:rPr>
          <w:rFonts w:ascii="Times New Roman" w:hAnsi="Times New Roman" w:cs="Times New Roman" w:eastAsia="宋体"/>
          <w:color w:val="000000"/>
        </w:rPr>
        <w:t xml:space="preserve">安全处置也会占用原本可用于业务的时间与资源。安全轨迹研究分别处理动力学、反馈、不确定性和区间安全等条件</w:t>
      </w:r>
      <w:r>
        <w:rPr>
          <w:rFonts w:ascii="Times New Roman" w:hAnsi="Times New Roman" w:cs="Times New Roman" w:eastAsia="宋体"/>
          <w:color w:val="000000"/>
          <w:vertAlign w:val="superscript"/>
        </w:rPr>
        <w:t xml:space="preserve"> 4⁠3⁠‑⁠4⁠6</w:t>
      </w:r>
      <w:r>
        <w:rPr>
          <w:rFonts w:ascii="Times New Roman" w:hAnsi="Times New Roman" w:cs="Times New Roman" w:eastAsia="宋体"/>
          <w:color w:val="000000"/>
        </w:rPr>
        <w:t xml:space="preserve">。将其接入调度时，需要明确机动起止时刻、受限观测或通信时间段、机动后的状态及剩余资源，并检查原有任务是否仍可执行。ADRAS-J公开的自主中止与后撤资料展示了安全退出的作用</w:t>
      </w:r>
      <w:r>
        <w:rPr>
          <w:rFonts w:ascii="Times New Roman" w:hAnsi="Times New Roman" w:cs="Times New Roman" w:eastAsia="宋体"/>
          <w:color w:val="000000"/>
          <w:vertAlign w:val="superscript"/>
        </w:rPr>
        <w:t xml:space="preserve"> 4⁠7</w:t>
      </w:r>
      <w:r>
        <w:rPr>
          <w:rFonts w:ascii="Times New Roman" w:hAnsi="Times New Roman" w:cs="Times New Roman" w:eastAsia="宋体"/>
          <w:color w:val="000000"/>
        </w:rPr>
        <w:t xml:space="preserve">；原定服务任务何时恢复，则属于需要继续跟踪的结果。</w:t>
      </w:r>
    </w:p>
    <w:p>
      <w:pPr>
        <w:jc w:val="both"/>
        <w:spacing w:line="276" w:lineRule="auto" w:after="80"/>
      </w:pPr>
      <w:r>
        <w:rPr>
          <w:rFonts w:ascii="Times New Roman" w:hAnsi="Times New Roman" w:cs="Times New Roman" w:eastAsia="宋体"/>
          <w:color w:val="000000"/>
        </w:rPr>
        <w:t xml:space="preserve">从计划生成到执行，还需要持续更新状态。故障检测、隔离与恢复原型通过规则选择动作并确认效果</w:t>
      </w:r>
      <w:r>
        <w:rPr>
          <w:rFonts w:ascii="Times New Roman" w:hAnsi="Times New Roman" w:cs="Times New Roman" w:eastAsia="宋体"/>
          <w:color w:val="000000"/>
          <w:vertAlign w:val="superscript"/>
        </w:rPr>
        <w:t xml:space="preserve"> 4⁠8</w:t>
      </w:r>
      <w:r>
        <w:rPr>
          <w:rFonts w:ascii="Times New Roman" w:hAnsi="Times New Roman" w:cs="Times New Roman" w:eastAsia="宋体"/>
          <w:color w:val="000000"/>
        </w:rPr>
        <w:t xml:space="preserve">，Remote Agent连接规划、执行与诊断中的约束处理</w:t>
      </w:r>
      <w:r>
        <w:rPr>
          <w:rFonts w:ascii="Times New Roman" w:hAnsi="Times New Roman" w:cs="Times New Roman" w:eastAsia="宋体"/>
          <w:color w:val="000000"/>
          <w:vertAlign w:val="superscript"/>
        </w:rPr>
        <w:t xml:space="preserve"> 4⁠9</w:t>
      </w:r>
      <w:r>
        <w:rPr>
          <w:rFonts w:ascii="Times New Roman" w:hAnsi="Times New Roman" w:cs="Times New Roman" w:eastAsia="宋体"/>
          <w:color w:val="000000"/>
        </w:rPr>
        <w:t xml:space="preserve">。受监督配置研究则将配置生成、模型检查、仿真、人工审定和平台采用分开</w:t>
      </w:r>
      <w:r>
        <w:rPr>
          <w:rFonts w:ascii="Times New Roman" w:hAnsi="Times New Roman" w:cs="Times New Roman" w:eastAsia="宋体"/>
          <w:color w:val="000000"/>
          <w:vertAlign w:val="superscript"/>
        </w:rPr>
        <w:t xml:space="preserve"> 5⁠0</w:t>
      </w:r>
      <w:r>
        <w:rPr>
          <w:rFonts w:ascii="Times New Roman" w:hAnsi="Times New Roman" w:cs="Times New Roman" w:eastAsia="宋体"/>
          <w:color w:val="000000"/>
        </w:rPr>
        <w:t xml:space="preserve">。这些工作使“已经计算出安排”和“执行系统已经采用安排”可以分别观察。</w:t>
      </w:r>
    </w:p>
    <w:p>
      <w:pPr>
        <w:jc w:val="both"/>
        <w:spacing w:line="276" w:lineRule="auto" w:after="80"/>
      </w:pPr>
      <w:r>
        <w:rPr>
          <w:rFonts w:ascii="Times New Roman" w:hAnsi="Times New Roman" w:cs="Times New Roman" w:eastAsia="宋体"/>
          <w:color w:val="000000"/>
        </w:rPr>
        <w:t xml:space="preserve">飞行案例能够补充具体功能如何衔接。EO-1和IPEX提供了星上处理、计划调整与执行的任务实例</w:t>
      </w:r>
      <w:r>
        <w:rPr>
          <w:rFonts w:ascii="Times New Roman" w:hAnsi="Times New Roman" w:cs="Times New Roman" w:eastAsia="宋体"/>
          <w:color w:val="000000"/>
          <w:vertAlign w:val="superscript"/>
        </w:rPr>
        <w:t xml:space="preserve"> 5⁠1⁠,⁠5⁠2</w:t>
      </w:r>
      <w:r>
        <w:rPr>
          <w:rFonts w:ascii="Times New Roman" w:hAnsi="Times New Roman" w:cs="Times New Roman" w:eastAsia="宋体"/>
          <w:color w:val="000000"/>
        </w:rPr>
        <w:t xml:space="preserve">；所引Starling资料展示多星共享观测状态与协调后续活动，Starling 1.5资料进一步涉及模拟接近事件条件下的协调及实际机动</w:t>
      </w:r>
      <w:r>
        <w:rPr>
          <w:rFonts w:ascii="Times New Roman" w:hAnsi="Times New Roman" w:cs="Times New Roman" w:eastAsia="宋体"/>
          <w:color w:val="000000"/>
          <w:vertAlign w:val="superscript"/>
        </w:rPr>
        <w:t xml:space="preserve"> 5⁠3⁠,⁠5⁠4</w:t>
      </w:r>
      <w:r>
        <w:rPr>
          <w:rFonts w:ascii="Times New Roman" w:hAnsi="Times New Roman" w:cs="Times New Roman" w:eastAsia="宋体"/>
          <w:color w:val="000000"/>
        </w:rPr>
        <w:t xml:space="preserve">。这些证据应连同原任务规模、事件设置和地面职责解释，用于说明已完成的功能。</w:t>
      </w:r>
    </w:p>
    <w:p>
      <w:pPr>
        <w:pStyle w:val="Caption"/>
        <w:keepLines w:val="1"/>
        <w:spacing w:line="264" w:lineRule="auto" w:before="0" w:after="100"/>
        <w:ind w:firstLine="0"/>
        <w:keepNext w:val="1"/>
        <w:rPr>
          <w:color w:val="000000"/>
        </w:rPr>
      </w:pPr>
      <w:r>
        <w:rPr>
          <w:rFonts w:ascii="Times New Roman" w:hAnsi="Times New Roman" w:cs="Times New Roman" w:eastAsia="宋体"/>
          <w:sz w:val="20"/>
          <w:szCs w:val="20"/>
          <w:color w:val="000000"/>
          <w:b/>
        </w:rPr>
        <w:t xml:space="preserve">表7 工程资料与工具对调度研究的支持范围</w:t>
      </w:r>
    </w:p>
    <w:tbl>
      <w:tblPr>
        <w:tblW w:type="dxa" w:w="9297"/>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CellMar>
          <w:top w:w="70" w:type="dxa"/>
          <w:bottom w:w="70" w:type="dxa"/>
          <w:left w:w="85" w:type="dxa"/>
          <w:right w:w="85" w:type="dxa"/>
        </w:tblCellMar>
      </w:tblPr>
      <w:tblGrid>
        <w:gridCol w:w="1800"/>
        <w:gridCol w:w="2500"/>
        <w:gridCol w:w="2200"/>
        <w:gridCol w:w="2797"/>
      </w:tblGrid>
      <w:tr>
        <w:trPr>
          <w:cantSplit w:val="1"/>
          <w:tblHeader w:val="1"/>
        </w:trPr>
        <w:tc>
          <w:tcPr>
            <w:tcW w:type="dxa" w:w="1800"/>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资料或案例</w:t>
            </w:r>
          </w:p>
        </w:tc>
        <w:tc>
          <w:tcPr>
            <w:tcW w:type="dxa" w:w="2500"/>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实际提供的状态、动作或功能</w:t>
            </w:r>
          </w:p>
        </w:tc>
        <w:tc>
          <w:tcPr>
            <w:tcW w:type="dxa" w:w="2200"/>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与调度的联系</w:t>
            </w:r>
          </w:p>
        </w:tc>
        <w:tc>
          <w:tcPr>
            <w:tcW w:type="dxa" w:w="2797"/>
            <w:vAlign w:val="center"/>
            <w:tcBorders>
              <w:bottom w:val="single" w:sz="4" w:color="000000"/>
            </w:tcBorders>
          </w:tcPr>
          <w:p>
            <w:pPr>
              <w:spacing w:after="0" w:line="276" w:lineRule="auto"/>
              <w:ind w:firstLine="0"/>
              <w:pStyle w:val="CJATableHeader"/>
              <w:keepNext w:val="1"/>
            </w:pPr>
            <w:r>
              <w:rPr>
                <w:sz w:val="19"/>
                <w:rFonts w:ascii="Times New Roman" w:hAnsi="Times New Roman" w:cs="Times New Roman" w:eastAsia="宋体"/>
                <w:szCs w:val="19"/>
                <w:color w:val="000000"/>
                <w:b/>
              </w:rPr>
              <w:t xml:space="preserve">需要保留的解释边界</w:t>
            </w:r>
          </w:p>
        </w:tc>
      </w:tr>
      <w:tr>
        <w:trPr>
          <w:cantSplit w:val="1"/>
        </w:trPr>
        <w:tc>
          <w:tcPr>
            <w:tcW w:type="dxa" w:w="18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Iridium备星投入资料</w:t>
            </w:r>
            <w:r>
              <w:rPr>
                <w:sz w:val="19"/>
                <w:rFonts w:ascii="Times New Roman" w:hAnsi="Times New Roman" w:cs="Times New Roman" w:eastAsia="宋体"/>
                <w:szCs w:val="19"/>
                <w:color w:val="000000"/>
                <w:vertAlign w:val="superscript"/>
              </w:rPr>
              <w:t xml:space="preserve"> 5⁠5</w:t>
            </w:r>
          </w:p>
        </w:tc>
        <w:tc>
          <w:tcPr>
            <w:tcW w:type="dxa" w:w="25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备用资产投入使用的运行实例</w:t>
            </w:r>
          </w:p>
        </w:tc>
        <w:tc>
          <w:tcPr>
            <w:tcW w:type="dxa" w:w="22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说明可用卫星发生变化</w:t>
            </w:r>
          </w:p>
        </w:tc>
        <w:tc>
          <w:tcPr>
            <w:tcW w:type="dxa" w:w="27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不能据此确定库存策略最优性或完整业务恢复时间</w:t>
            </w:r>
          </w:p>
        </w:tc>
      </w:tr>
      <w:tr>
        <w:trPr>
          <w:cantSplit w:val="1"/>
        </w:trPr>
        <w:tc>
          <w:tcPr>
            <w:tcW w:type="dxa" w:w="18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Planet、AWS与DSN资料</w:t>
            </w:r>
            <w:r>
              <w:rPr>
                <w:sz w:val="19"/>
                <w:rFonts w:ascii="Times New Roman" w:hAnsi="Times New Roman" w:cs="Times New Roman" w:eastAsia="宋体"/>
                <w:szCs w:val="19"/>
                <w:color w:val="000000"/>
                <w:vertAlign w:val="superscript"/>
              </w:rPr>
              <w:t xml:space="preserve"> 1⁠3⁠,⁠5⁠6⁠,⁠5⁠7</w:t>
            </w:r>
          </w:p>
        </w:tc>
        <w:tc>
          <w:tcPr>
            <w:tcW w:type="dxa" w:w="25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质量、交付、预约与安排确认</w:t>
            </w:r>
          </w:p>
        </w:tc>
        <w:tc>
          <w:tcPr>
            <w:tcW w:type="dxa" w:w="22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定义请求完成和资源确认事件</w:t>
            </w:r>
          </w:p>
        </w:tc>
        <w:tc>
          <w:tcPr>
            <w:tcW w:type="dxa" w:w="27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公开流程不等于内部调度算法的性能结果</w:t>
            </w:r>
          </w:p>
        </w:tc>
      </w:tr>
      <w:tr>
        <w:trPr>
          <w:cantSplit w:val="1"/>
        </w:trPr>
        <w:tc>
          <w:tcPr>
            <w:tcW w:type="dxa" w:w="18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Starlink运行资料与独立测量</w:t>
            </w:r>
            <w:r>
              <w:rPr>
                <w:sz w:val="19"/>
                <w:rFonts w:ascii="Times New Roman" w:hAnsi="Times New Roman" w:cs="Times New Roman" w:eastAsia="宋体"/>
                <w:szCs w:val="19"/>
                <w:color w:val="000000"/>
                <w:vertAlign w:val="superscript"/>
              </w:rPr>
              <w:t xml:space="preserve"> 5⁠8⁠,⁠5⁠9</w:t>
            </w:r>
          </w:p>
        </w:tc>
        <w:tc>
          <w:tcPr>
            <w:tcW w:type="dxa" w:w="25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风险处置流程、时延与吞吐变化</w:t>
            </w:r>
          </w:p>
        </w:tc>
        <w:tc>
          <w:tcPr>
            <w:tcW w:type="dxa" w:w="22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说明运行状态及服务表现</w:t>
            </w:r>
          </w:p>
        </w:tc>
        <w:tc>
          <w:tcPr>
            <w:tcW w:type="dxa" w:w="27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运营方说明、外部观察与机制解释分别记录</w:t>
            </w:r>
          </w:p>
        </w:tc>
      </w:tr>
      <w:tr>
        <w:trPr>
          <w:cantSplit w:val="1"/>
        </w:trPr>
        <w:tc>
          <w:tcPr>
            <w:tcW w:type="dxa" w:w="18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ADRAS-J</w:t>
            </w:r>
            <w:r>
              <w:rPr>
                <w:sz w:val="19"/>
                <w:rFonts w:ascii="Times New Roman" w:hAnsi="Times New Roman" w:cs="Times New Roman" w:eastAsia="宋体"/>
                <w:szCs w:val="19"/>
                <w:color w:val="000000"/>
                <w:vertAlign w:val="superscript"/>
              </w:rPr>
              <w:t xml:space="preserve"> 4⁠7</w:t>
            </w:r>
          </w:p>
        </w:tc>
        <w:tc>
          <w:tcPr>
            <w:tcW w:type="dxa" w:w="25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异常后的自主中止与后撤</w:t>
            </w:r>
          </w:p>
        </w:tc>
        <w:tc>
          <w:tcPr>
            <w:tcW w:type="dxa" w:w="22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原任务暂停后需要更新安排</w:t>
            </w:r>
          </w:p>
        </w:tc>
        <w:tc>
          <w:tcPr>
            <w:tcW w:type="dxa" w:w="27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安全退出与原任务恢复分别评价</w:t>
            </w:r>
          </w:p>
        </w:tc>
      </w:tr>
      <w:tr>
        <w:trPr>
          <w:cantSplit w:val="1"/>
        </w:trPr>
        <w:tc>
          <w:tcPr>
            <w:tcW w:type="dxa" w:w="18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EO-1与IPEX</w:t>
            </w:r>
            <w:r>
              <w:rPr>
                <w:sz w:val="19"/>
                <w:rFonts w:ascii="Times New Roman" w:hAnsi="Times New Roman" w:cs="Times New Roman" w:eastAsia="宋体"/>
                <w:szCs w:val="19"/>
                <w:color w:val="000000"/>
                <w:vertAlign w:val="superscript"/>
              </w:rPr>
              <w:t xml:space="preserve"> 5⁠1⁠,⁠5⁠2</w:t>
            </w:r>
          </w:p>
        </w:tc>
        <w:tc>
          <w:tcPr>
            <w:tcW w:type="dxa" w:w="25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星上分析、计划更新与执行功能</w:t>
            </w:r>
          </w:p>
        </w:tc>
        <w:tc>
          <w:tcPr>
            <w:tcW w:type="dxa" w:w="22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说明任务从分析到执行的衔接</w:t>
            </w:r>
          </w:p>
        </w:tc>
        <w:tc>
          <w:tcPr>
            <w:tcW w:type="dxa" w:w="27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保留单星任务条件和地面参与范围</w:t>
            </w:r>
          </w:p>
        </w:tc>
      </w:tr>
      <w:tr>
        <w:trPr>
          <w:cantSplit w:val="1"/>
        </w:trPr>
        <w:tc>
          <w:tcPr>
            <w:tcW w:type="dxa" w:w="18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Starling系列</w:t>
            </w:r>
            <w:r>
              <w:rPr>
                <w:sz w:val="19"/>
                <w:rFonts w:ascii="Times New Roman" w:hAnsi="Times New Roman" w:cs="Times New Roman" w:eastAsia="宋体"/>
                <w:szCs w:val="19"/>
                <w:color w:val="000000"/>
                <w:vertAlign w:val="superscript"/>
              </w:rPr>
              <w:t xml:space="preserve"> 5⁠3⁠,⁠5⁠4</w:t>
            </w:r>
          </w:p>
        </w:tc>
        <w:tc>
          <w:tcPr>
            <w:tcW w:type="dxa" w:w="25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多星状态共享与特定事件协调</w:t>
            </w:r>
          </w:p>
        </w:tc>
        <w:tc>
          <w:tcPr>
            <w:tcW w:type="dxa" w:w="22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说明跨星信息与动作衔接</w:t>
            </w:r>
          </w:p>
        </w:tc>
        <w:tc>
          <w:tcPr>
            <w:tcW w:type="dxa" w:w="27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保留卫星规模、试验目标和事件设置</w:t>
            </w:r>
          </w:p>
        </w:tc>
      </w:tr>
      <w:tr>
        <w:trPr>
          <w:cantSplit w:val="1"/>
        </w:trPr>
        <w:tc>
          <w:tcPr>
            <w:tcW w:type="dxa" w:w="18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受监督配置研究</w:t>
            </w:r>
            <w:r>
              <w:rPr>
                <w:sz w:val="19"/>
                <w:rFonts w:ascii="Times New Roman" w:hAnsi="Times New Roman" w:cs="Times New Roman" w:eastAsia="宋体"/>
                <w:szCs w:val="19"/>
                <w:color w:val="000000"/>
                <w:vertAlign w:val="superscript"/>
              </w:rPr>
              <w:t xml:space="preserve"> 5⁠0</w:t>
            </w:r>
          </w:p>
        </w:tc>
        <w:tc>
          <w:tcPr>
            <w:tcW w:type="dxa" w:w="25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配置生成、检查、审定与采用</w:t>
            </w:r>
          </w:p>
        </w:tc>
        <w:tc>
          <w:tcPr>
            <w:tcW w:type="dxa" w:w="2200"/>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观察新配置何时进入执行</w:t>
            </w:r>
          </w:p>
        </w:tc>
        <w:tc>
          <w:tcPr>
            <w:tcW w:type="dxa" w:w="2797"/>
            <w:vAlign w:val="center"/>
          </w:tcPr>
          <w:p>
            <w:pPr>
              <w:spacing w:after="0" w:line="276" w:lineRule="auto"/>
              <w:ind w:firstLine="0"/>
              <w:pStyle w:val="CJATableText"/>
            </w:pPr>
            <w:r>
              <w:rPr>
                <w:sz w:val="19"/>
                <w:rFonts w:ascii="Times New Roman" w:hAnsi="Times New Roman" w:cs="Times New Roman" w:eastAsia="宋体"/>
                <w:szCs w:val="19"/>
                <w:color w:val="000000"/>
              </w:rPr>
              <w:t xml:space="preserve">工具链和专家评价不等于大型星座在轨验证</w:t>
            </w:r>
          </w:p>
        </w:tc>
      </w:tr>
      <w:tr>
        <w:trPr>
          <w:cantSplit w:val="1"/>
        </w:trPr>
        <w:tc>
          <w:tcPr>
            <w:tcW w:type="dxa" w:w="1800"/>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cFS、Basilisk与形式化研究</w:t>
            </w:r>
            <w:r>
              <w:rPr>
                <w:sz w:val="19"/>
                <w:rFonts w:ascii="Times New Roman" w:hAnsi="Times New Roman" w:cs="Times New Roman" w:eastAsia="宋体"/>
                <w:szCs w:val="19"/>
                <w:color w:val="000000"/>
                <w:vertAlign w:val="superscript"/>
              </w:rPr>
              <w:t xml:space="preserve"> 6⁠0⁠‑⁠6⁠3</w:t>
            </w:r>
          </w:p>
        </w:tc>
        <w:tc>
          <w:tcPr>
            <w:tcW w:type="dxa" w:w="2500"/>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软件组件、动力学仿真或规格检查</w:t>
            </w:r>
          </w:p>
        </w:tc>
        <w:tc>
          <w:tcPr>
            <w:tcW w:type="dxa" w:w="2200"/>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支撑系统实现与相应性质验证</w:t>
            </w:r>
          </w:p>
        </w:tc>
        <w:tc>
          <w:tcPr>
            <w:tcW w:type="dxa" w:w="2797"/>
            <w:vAlign w:val="center"/>
            <w:tcBorders>
              <w:bottom w:val="single" w:sz="6" w:color="000000"/>
            </w:tcBorders>
          </w:tcPr>
          <w:p>
            <w:pPr>
              <w:spacing w:after="0" w:line="276" w:lineRule="auto"/>
              <w:ind w:firstLine="0"/>
              <w:pStyle w:val="CJATableText"/>
            </w:pPr>
            <w:r>
              <w:rPr>
                <w:sz w:val="19"/>
                <w:rFonts w:ascii="Times New Roman" w:hAnsi="Times New Roman" w:cs="Times New Roman" w:eastAsia="宋体"/>
                <w:szCs w:val="19"/>
                <w:color w:val="000000"/>
              </w:rPr>
              <w:t xml:space="preserve">各工具验证的对象不同，业务结果需另外跟踪</w:t>
            </w:r>
          </w:p>
        </w:tc>
      </w:tr>
    </w:tbl>
    <w:p>
      <w:pPr>
        <w:jc w:val="both"/>
        <w:spacing w:line="276" w:lineRule="auto" w:after="80"/>
      </w:pPr>
      <w:r>
        <w:rPr>
          <w:rFonts w:ascii="Times New Roman" w:hAnsi="Times New Roman" w:cs="Times New Roman" w:eastAsia="宋体"/>
          <w:color w:val="000000"/>
        </w:rPr>
        <w:t xml:space="preserve">算法模块的贡献也需要在相应条件下识别。策略复用研究中的部分对照同时改变前瞻范围、目标分配和通信条件</w:t>
      </w:r>
      <w:r>
        <w:rPr>
          <w:rFonts w:ascii="Times New Roman" w:hAnsi="Times New Roman" w:cs="Times New Roman" w:eastAsia="宋体"/>
          <w:color w:val="000000"/>
          <w:vertAlign w:val="superscript"/>
        </w:rPr>
        <w:t xml:space="preserve"> 2⁠6</w:t>
      </w:r>
      <w:r>
        <w:rPr>
          <w:rFonts w:ascii="Times New Roman" w:hAnsi="Times New Roman" w:cs="Times New Roman" w:eastAsia="宋体"/>
          <w:color w:val="000000"/>
        </w:rPr>
        <w:t xml:space="preserve">，整体奖励差异因此包含多个组成部分的作用。共同仿真流程</w:t>
      </w:r>
      <w:r>
        <w:rPr>
          <w:rFonts w:ascii="Times New Roman" w:hAnsi="Times New Roman" w:cs="Times New Roman" w:eastAsia="宋体"/>
          <w:color w:val="000000"/>
          <w:vertAlign w:val="superscript"/>
        </w:rPr>
        <w:t xml:space="preserve"> 2⁠7</w:t>
      </w:r>
      <w:r>
        <w:rPr>
          <w:rFonts w:ascii="Times New Roman" w:hAnsi="Times New Roman" w:cs="Times New Roman" w:eastAsia="宋体"/>
          <w:color w:val="000000"/>
        </w:rPr>
        <w:t xml:space="preserve">可以帮助设置相同状态、候选活动和约束处理条件，再替换所比较的模块。训练、解码、修复和协调成本也应随之保留。</w:t>
      </w:r>
    </w:p>
    <w:p>
      <w:pPr>
        <w:jc w:val="both"/>
        <w:spacing w:line="276" w:lineRule="auto" w:after="80"/>
      </w:pPr>
      <w:r>
        <w:rPr>
          <w:rFonts w:ascii="Times New Roman" w:hAnsi="Times New Roman" w:cs="Times New Roman" w:eastAsia="宋体"/>
          <w:color w:val="000000"/>
        </w:rPr>
        <w:t xml:space="preserve">工程验证最终需要连接三个结果：卫星或资源是否恢复可用，形成的安排是否满足当前模型约束，以及用户需求是否实际得到满足。取消任务、安全退出、未采用的新计划和未交付请求，都应进入结果记录，才能分析业务损失发生在哪个环节。</w:t>
      </w:r>
    </w:p>
    <w:p>
      <w:pPr>
        <w:pStyle w:val="Heading2"/>
        <w:rPr>
          <w:color w:val="000000"/>
        </w:rPr>
      </w:pPr>
      <w:r>
        <w:rPr>
          <w:color w:val="000000"/>
        </w:rPr>
        <w:t xml:space="preserve">4.5 可检验的研究问题</w:t>
      </w:r>
    </w:p>
    <w:p>
      <w:pPr>
        <w:jc w:val="both"/>
        <w:spacing w:line="276" w:lineRule="auto" w:after="80"/>
      </w:pPr>
      <w:r>
        <w:rPr>
          <w:rFonts w:ascii="Times New Roman" w:hAnsi="Times New Roman" w:cs="Times New Roman" w:eastAsia="宋体"/>
          <w:color w:val="000000"/>
        </w:rPr>
        <w:t xml:space="preserve">上述研究已经展示了多种减少计算、处理资源依赖和更新计划的机制。进一步研究需要在共同条件下识别这些机制的收益与代价，避免将不同模型中的结果直接拼接为选型结论。以下三个问题可以由现有证据继续推进。</w:t>
      </w:r>
    </w:p>
    <w:p>
      <w:pPr>
        <w:pStyle w:val="Heading3"/>
        <w:rPr>
          <w:color w:val="000000"/>
        </w:rPr>
      </w:pPr>
      <w:r>
        <w:rPr>
          <w:color w:val="000000"/>
        </w:rPr>
        <w:t xml:space="preserve">4.5.1 有限计算时间内应共同决定哪些变量</w:t>
      </w:r>
    </w:p>
    <w:p>
      <w:pPr>
        <w:jc w:val="both"/>
        <w:spacing w:line="276" w:lineRule="auto" w:after="80"/>
      </w:pPr>
      <w:r>
        <w:rPr>
          <w:rFonts w:ascii="Times New Roman" w:hAnsi="Times New Roman" w:cs="Times New Roman" w:eastAsia="宋体"/>
          <w:color w:val="000000"/>
        </w:rPr>
        <w:t xml:space="preserve">联合观测与传输研究支持所设固定实例中的共同选择收益</w:t>
      </w:r>
      <w:r>
        <w:rPr>
          <w:rFonts w:ascii="Times New Roman" w:hAnsi="Times New Roman" w:cs="Times New Roman" w:eastAsia="宋体"/>
          <w:color w:val="000000"/>
          <w:vertAlign w:val="superscript"/>
        </w:rPr>
        <w:t xml:space="preserve"> 1⁠7</w:t>
      </w:r>
      <w:r>
        <w:rPr>
          <w:rFonts w:ascii="Times New Roman" w:hAnsi="Times New Roman" w:cs="Times New Roman" w:eastAsia="宋体"/>
          <w:color w:val="000000"/>
        </w:rPr>
        <w:t xml:space="preserve">，处理配置研究说明上游固定后仍可优化下游资源</w:t>
      </w:r>
      <w:r>
        <w:rPr>
          <w:rFonts w:ascii="Times New Roman" w:hAnsi="Times New Roman" w:cs="Times New Roman" w:eastAsia="宋体"/>
          <w:color w:val="000000"/>
          <w:vertAlign w:val="superscript"/>
        </w:rPr>
        <w:t xml:space="preserve"> 2⁠1</w:t>
      </w:r>
      <w:r>
        <w:rPr>
          <w:rFonts w:ascii="Times New Roman" w:hAnsi="Times New Roman" w:cs="Times New Roman" w:eastAsia="宋体"/>
          <w:color w:val="000000"/>
        </w:rPr>
        <w:t xml:space="preserve">，采集与交付研究则进一步跟踪到达请求和执行交付</w:t>
      </w:r>
      <w:r>
        <w:rPr>
          <w:rFonts w:ascii="Times New Roman" w:hAnsi="Times New Roman" w:cs="Times New Roman" w:eastAsia="宋体"/>
          <w:color w:val="000000"/>
          <w:vertAlign w:val="superscript"/>
        </w:rPr>
        <w:t xml:space="preserve"> 1⁠4</w:t>
      </w:r>
      <w:r>
        <w:rPr>
          <w:rFonts w:ascii="Times New Roman" w:hAnsi="Times New Roman" w:cs="Times New Roman" w:eastAsia="宋体"/>
          <w:color w:val="000000"/>
        </w:rPr>
        <w:t xml:space="preserve">。这些结果提出了一个具体问题：当计算时间受限时，应同时调整哪些决定，才能及时获得更好的业务结果？</w:t>
      </w:r>
    </w:p>
    <w:p>
      <w:pPr>
        <w:jc w:val="both"/>
        <w:spacing w:line="276" w:lineRule="auto" w:after="80"/>
      </w:pPr>
      <w:r>
        <w:rPr>
          <w:rFonts w:ascii="Times New Roman" w:hAnsi="Times New Roman" w:cs="Times New Roman" w:eastAsia="宋体"/>
          <w:color w:val="000000"/>
        </w:rPr>
        <w:t xml:space="preserve">后续可以在相同观测请求、卫星轨道、资源和交付要求下，逐步允许算法调整任务归属、成像开始时刻、处理分配和下传安排。通信场景则保持相同用户需求与评价时段，比较不同范围的用户关联、波束、功率和路径调整。小规模问题用于分析目标值界限和可选安排，大规模限时实验用于统计能够及时采用的计划及实际业务结果。</w:t>
      </w:r>
    </w:p>
    <w:p>
      <w:pPr>
        <w:jc w:val="both"/>
        <w:spacing w:line="276" w:lineRule="auto" w:after="80"/>
      </w:pPr>
      <w:r>
        <w:rPr>
          <w:rFonts w:ascii="Times New Roman" w:hAnsi="Times New Roman" w:cs="Times New Roman" w:eastAsia="宋体"/>
          <w:color w:val="000000"/>
        </w:rPr>
        <w:t xml:space="preserve">评价应同时报告未及时取得方案的情况，以及超过采用期限才得到的结果。对于学习或预计算方法，还需计入前期准备和结果失效后的更新工作。这样才能判断扩大共同选择范围的收益，是否足以补偿增加的计算与协调成本。</w:t>
      </w:r>
    </w:p>
    <w:p>
      <w:pPr>
        <w:pStyle w:val="Heading3"/>
        <w:rPr>
          <w:color w:val="000000"/>
        </w:rPr>
      </w:pPr>
      <w:r>
        <w:rPr>
          <w:color w:val="000000"/>
        </w:rPr>
        <w:t xml:space="preserve">4.5.2 信息延迟和修改权限怎样影响计划更新</w:t>
      </w:r>
    </w:p>
    <w:p>
      <w:pPr>
        <w:jc w:val="both"/>
        <w:spacing w:line="276" w:lineRule="auto" w:after="80"/>
      </w:pPr>
      <w:r>
        <w:rPr>
          <w:rFonts w:ascii="Times New Roman" w:hAnsi="Times New Roman" w:cs="Times New Roman" w:eastAsia="宋体"/>
          <w:color w:val="000000"/>
        </w:rPr>
        <w:t xml:space="preserve">局部选路、增量规划和较大范围重规划能够修改的内容不同，其效果还取决于收到的信息是否及时，以及已有安排是否允许撤回</w:t>
      </w:r>
      <w:r>
        <w:rPr>
          <w:rFonts w:ascii="Times New Roman" w:hAnsi="Times New Roman" w:cs="Times New Roman" w:eastAsia="宋体"/>
          <w:color w:val="000000"/>
          <w:vertAlign w:val="superscript"/>
        </w:rPr>
        <w:t xml:space="preserve"> 2⁠,⁠1⁠3⁠‑⁠1⁠5</w:t>
      </w:r>
      <w:r>
        <w:rPr>
          <w:rFonts w:ascii="Times New Roman" w:hAnsi="Times New Roman" w:cs="Times New Roman" w:eastAsia="宋体"/>
          <w:color w:val="000000"/>
        </w:rPr>
        <w:t xml:space="preserve">。后续需要区分信息条件与修改范围，识别哪些变化可以在局部处理，哪些变化需要重新分配任务或资源。</w:t>
      </w:r>
    </w:p>
    <w:p>
      <w:pPr>
        <w:jc w:val="both"/>
        <w:spacing w:line="276" w:lineRule="auto" w:after="80"/>
      </w:pPr>
      <w:r>
        <w:rPr>
          <w:rFonts w:ascii="Times New Roman" w:hAnsi="Times New Roman" w:cs="Times New Roman" w:eastAsia="宋体"/>
          <w:color w:val="000000"/>
        </w:rPr>
        <w:t xml:space="preserve">可在相同请求、异常事件和已执行活动下，分别改变消息延迟、状态误差、通信机会可靠性和资源承诺的撤回条件，比较保留原安排、局部修复和较大范围重规划。观测场景跟踪按期交付和未完成请求，通信场景跟踪需求满足、中断和积压，并记录计划生成、下发与实际采用的时刻。</w:t>
      </w:r>
    </w:p>
    <w:p>
      <w:pPr>
        <w:jc w:val="both"/>
        <w:spacing w:line="276" w:lineRule="auto" w:after="80"/>
      </w:pPr>
      <w:r>
        <w:rPr>
          <w:rFonts w:ascii="Times New Roman" w:hAnsi="Times New Roman" w:cs="Times New Roman" w:eastAsia="宋体"/>
          <w:color w:val="000000"/>
        </w:rPr>
        <w:t xml:space="preserve">预先应对偏差与获得新信息后的改排也值得在共同条件下比较。鲁棒安排</w:t>
      </w:r>
      <w:r>
        <w:rPr>
          <w:rFonts w:ascii="Times New Roman" w:hAnsi="Times New Roman" w:cs="Times New Roman" w:eastAsia="宋体"/>
          <w:color w:val="000000"/>
          <w:vertAlign w:val="superscript"/>
        </w:rPr>
        <w:t xml:space="preserve"> 2⁠2⁠,⁠6⁠4</w:t>
      </w:r>
      <w:r>
        <w:rPr>
          <w:rFonts w:ascii="Times New Roman" w:hAnsi="Times New Roman" w:cs="Times New Roman" w:eastAsia="宋体"/>
          <w:color w:val="000000"/>
        </w:rPr>
        <w:t xml:space="preserve">改变计划阶段采用的保护范围，多阶段安排</w:t>
      </w:r>
      <w:r>
        <w:rPr>
          <w:rFonts w:ascii="Times New Roman" w:hAnsi="Times New Roman" w:cs="Times New Roman" w:eastAsia="宋体"/>
          <w:color w:val="000000"/>
          <w:vertAlign w:val="superscript"/>
        </w:rPr>
        <w:t xml:space="preserve"> 3⁠6</w:t>
      </w:r>
      <w:r>
        <w:rPr>
          <w:rFonts w:ascii="Times New Roman" w:hAnsi="Times New Roman" w:cs="Times New Roman" w:eastAsia="宋体"/>
          <w:color w:val="000000"/>
        </w:rPr>
        <w:t xml:space="preserve">允许信息揭示后调整未来活动。两者是否互补，需要结合不确定性范围、消息条件和可用计算时间检验。</w:t>
      </w:r>
    </w:p>
    <w:p>
      <w:pPr>
        <w:pStyle w:val="Heading3"/>
        <w:rPr>
          <w:color w:val="000000"/>
        </w:rPr>
      </w:pPr>
      <w:r>
        <w:rPr>
          <w:color w:val="000000"/>
        </w:rPr>
        <w:t xml:space="preserve">4.5.3 卫星与资源恢复怎样转化为业务损失减少</w:t>
      </w:r>
    </w:p>
    <w:p>
      <w:pPr>
        <w:jc w:val="both"/>
        <w:spacing w:line="276" w:lineRule="auto" w:after="80"/>
      </w:pPr>
      <w:r>
        <w:rPr>
          <w:rFonts w:ascii="Times New Roman" w:hAnsi="Times New Roman" w:cs="Times New Roman" w:eastAsia="宋体"/>
          <w:color w:val="000000"/>
        </w:rPr>
        <w:t xml:space="preserve">库存、补给和维修模型能够描述替代资源的供应与周转</w:t>
      </w:r>
      <w:r>
        <w:rPr>
          <w:rFonts w:ascii="Times New Roman" w:hAnsi="Times New Roman" w:cs="Times New Roman" w:eastAsia="宋体"/>
          <w:color w:val="000000"/>
          <w:vertAlign w:val="superscript"/>
        </w:rPr>
        <w:t xml:space="preserve"> 4⁠0⁠‑⁠4⁠2</w:t>
      </w:r>
      <w:r>
        <w:rPr>
          <w:rFonts w:ascii="Times New Roman" w:hAnsi="Times New Roman" w:cs="Times New Roman" w:eastAsia="宋体"/>
          <w:color w:val="000000"/>
        </w:rPr>
        <w:t xml:space="preserve">，但资源恢复后仍需要重新安排请求。后续需要识别：业务损失主要来自故障判定较晚、替代资源到位较慢，还是任务重新分配与执行衔接耗时较长？</w:t>
      </w:r>
    </w:p>
    <w:p>
      <w:pPr>
        <w:jc w:val="both"/>
        <w:spacing w:line="276" w:lineRule="auto" w:after="80"/>
      </w:pPr>
      <w:r>
        <w:rPr>
          <w:rFonts w:ascii="Times New Roman" w:hAnsi="Times New Roman" w:cs="Times New Roman" w:eastAsia="宋体"/>
          <w:color w:val="000000"/>
        </w:rPr>
        <w:t xml:space="preserve">在相同故障与需求序列下，可以分别改变备星可得时间、替代卫星到位时间、功能确认时间和请求重新分配时间，观察未交付产品、积压请求和通信中断的变化。各阶段可能重叠，应按实际事件记录其先后与等待关系。</w:t>
      </w:r>
    </w:p>
    <w:p>
      <w:pPr>
        <w:jc w:val="both"/>
        <w:spacing w:line="276" w:lineRule="auto" w:after="80"/>
      </w:pPr>
      <w:r>
        <w:rPr>
          <w:rFonts w:ascii="Times New Roman" w:hAnsi="Times New Roman" w:cs="Times New Roman" w:eastAsia="宋体"/>
          <w:color w:val="000000"/>
        </w:rPr>
        <w:t xml:space="preserve">当替代资源已经可用，而业务损失仍未明显下降时，还应检查共享地面站、传输容量或请求期限是否限制了恢复后的安排。这样的分析能够将维护资源配置与调度方法联系起来，为判断优先增加备用资源，还是改善任务分配、计划更新和执行衔接提供依据。</w:t>
      </w:r>
    </w:p>
    <w:p>
      <w:pPr>
        <w:pStyle w:val="Heading1"/>
        <w:rPr>
          <w:color w:val="000000"/>
        </w:rPr>
      </w:pPr>
      <w:r>
        <w:rPr>
          <w:color w:val="000000"/>
        </w:rPr>
        <w:t xml:space="preserve">5 结论</w:t>
      </w:r>
    </w:p>
    <w:p>
      <w:pPr>
        <w:jc w:val="both"/>
        <w:spacing w:line="276" w:lineRule="auto" w:after="80"/>
      </w:pPr>
      <w:r>
        <w:rPr>
          <w:rFonts w:ascii="Times New Roman" w:hAnsi="Times New Roman" w:cs="Times New Roman" w:eastAsia="宋体"/>
          <w:color w:val="000000"/>
        </w:rPr>
        <w:t xml:space="preserve">本文以卫星星座中的任务与资源调度为对象，围绕任务分配、活动安排、资源配置和动态重规划，梳理了优化求解、启发式搜索、学习方法及其多星组织方式。对地观测和通信分别保留产品交付与持续服务的评价要求，部署、维护和安全处置则通过改变可用卫星、时间段及资源条件影响调度。</w:t>
      </w:r>
    </w:p>
    <w:p>
      <w:pPr>
        <w:jc w:val="both"/>
        <w:spacing w:line="276" w:lineRule="auto" w:after="80"/>
      </w:pPr>
      <w:r>
        <w:rPr>
          <w:rFonts w:ascii="Times New Roman" w:hAnsi="Times New Roman" w:cs="Times New Roman" w:eastAsia="宋体"/>
          <w:color w:val="000000"/>
        </w:rPr>
        <w:t xml:space="preserve">现有研究采用候选缩减、局部协调、计划复用和预计算，减少不同类型的计算与信息交换工作。这些机制的价值取决于候选结构、竞争范围、计划变化和模型适用条件。评价大型星座中的方法，需要同时记录卫星数量、请求负载、候选机会和共享资源，而不能仅据卫星数量解释计算性能。准备、求解、协调和计划采用所需的时间，也需要分别保留</w:t>
      </w:r>
      <w:r>
        <w:rPr>
          <w:rFonts w:ascii="Times New Roman" w:hAnsi="Times New Roman" w:cs="Times New Roman" w:eastAsia="宋体"/>
          <w:color w:val="000000"/>
          <w:vertAlign w:val="superscript"/>
        </w:rPr>
        <w:t xml:space="preserve"> 2⁠‑⁠4⁠,⁠1⁠8⁠,⁠2⁠6⁠,⁠3⁠7</w:t>
      </w:r>
      <w:r>
        <w:rPr>
          <w:rFonts w:ascii="Times New Roman" w:hAnsi="Times New Roman" w:cs="Times New Roman" w:eastAsia="宋体"/>
          <w:color w:val="000000"/>
        </w:rPr>
        <w:t xml:space="preserve">。</w:t>
      </w:r>
    </w:p>
    <w:p>
      <w:pPr>
        <w:jc w:val="both"/>
        <w:spacing w:line="276" w:lineRule="auto" w:after="80"/>
      </w:pPr>
      <w:r>
        <w:rPr>
          <w:rFonts w:ascii="Times New Roman" w:hAnsi="Times New Roman" w:cs="Times New Roman" w:eastAsia="宋体"/>
          <w:color w:val="000000"/>
        </w:rPr>
        <w:t xml:space="preserve">任务与资源共同选择能够利用观测、处理和传输之间的依赖关系，但实际收益取决于目标定义、允许调整的变量和可用计算时间。固定采集后的处理配置，与允许下传条件影响观测选择，处理的是不同的决定范围；相应结果需要结合各自模型解释。同一研究中的直接对照可以支持特定条件下的性能判断，跨研究比较则首先用于识别模型与机制的差异</w:t>
      </w:r>
      <w:r>
        <w:rPr>
          <w:rFonts w:ascii="Times New Roman" w:hAnsi="Times New Roman" w:cs="Times New Roman" w:eastAsia="宋体"/>
          <w:color w:val="000000"/>
          <w:vertAlign w:val="superscript"/>
        </w:rPr>
        <w:t xml:space="preserve"> 1⁠4⁠,⁠1⁠7⁠,⁠1⁠8⁠,⁠2⁠1</w:t>
      </w:r>
      <w:r>
        <w:rPr>
          <w:rFonts w:ascii="Times New Roman" w:hAnsi="Times New Roman" w:cs="Times New Roman" w:eastAsia="宋体"/>
          <w:color w:val="000000"/>
        </w:rPr>
        <w:t xml:space="preserve">。</w:t>
      </w:r>
    </w:p>
    <w:p>
      <w:pPr>
        <w:jc w:val="both"/>
        <w:spacing w:line="276" w:lineRule="auto" w:after="80"/>
      </w:pPr>
      <w:r>
        <w:rPr>
          <w:rFonts w:ascii="Times New Roman" w:hAnsi="Times New Roman" w:cs="Times New Roman" w:eastAsia="宋体"/>
          <w:color w:val="000000"/>
        </w:rPr>
        <w:t xml:space="preserve">运行中的计划更新同时受到信息和修改权限限制。完成状态、未来分配和已确认资源占用承担不同作用，消息到达后能否改善安排，还取决于剩余执行时间及允许修改的内容。局部修复、计划复用与较大范围重规划，需要在共同的已执行活动和资源承诺条件下比较，并跟踪新计划是否及时生效</w:t>
      </w:r>
      <w:r>
        <w:rPr>
          <w:rFonts w:ascii="Times New Roman" w:hAnsi="Times New Roman" w:cs="Times New Roman" w:eastAsia="宋体"/>
          <w:color w:val="000000"/>
          <w:vertAlign w:val="superscript"/>
        </w:rPr>
        <w:t xml:space="preserve"> 2⁠,⁠1⁠3⁠‑⁠1⁠5⁠,⁠2⁠6⁠,⁠2⁠9</w:t>
      </w:r>
      <w:r>
        <w:rPr>
          <w:rFonts w:ascii="Times New Roman" w:hAnsi="Times New Roman" w:cs="Times New Roman" w:eastAsia="宋体"/>
          <w:color w:val="000000"/>
        </w:rPr>
        <w:t xml:space="preserve">。</w:t>
      </w:r>
    </w:p>
    <w:p>
      <w:pPr>
        <w:jc w:val="both"/>
        <w:spacing w:line="276" w:lineRule="auto" w:after="80"/>
      </w:pPr>
      <w:r>
        <w:rPr>
          <w:rFonts w:ascii="Times New Roman" w:hAnsi="Times New Roman" w:cs="Times New Roman" w:eastAsia="宋体"/>
          <w:color w:val="000000"/>
        </w:rPr>
        <w:t xml:space="preserve">学习可以提供需求估计、选择搜索操作或生成调度动作，其贡献需要与任务分配、解码、约束检查和状态共享分别解释。完整评价还应保留离线训练与运行期间的成本。固定实例、动态仿真、软件检查和特定飞行任务提供不同范围的证据，局部功能实现与星座业务表现之间的联系仍需通过执行结果验证</w:t>
      </w:r>
      <w:r>
        <w:rPr>
          <w:rFonts w:ascii="Times New Roman" w:hAnsi="Times New Roman" w:cs="Times New Roman" w:eastAsia="宋体"/>
          <w:color w:val="000000"/>
          <w:vertAlign w:val="superscript"/>
        </w:rPr>
        <w:t xml:space="preserve"> 2⁠5⁠‑⁠2⁠7⁠,⁠5⁠0⁠,⁠5⁠1⁠,⁠5⁠3⁠,⁠5⁠4</w:t>
      </w:r>
      <w:r>
        <w:rPr>
          <w:rFonts w:ascii="Times New Roman" w:hAnsi="Times New Roman" w:cs="Times New Roman" w:eastAsia="宋体"/>
          <w:color w:val="000000"/>
        </w:rPr>
        <w:t xml:space="preserve">。</w:t>
      </w:r>
    </w:p>
    <w:p>
      <w:pPr>
        <w:jc w:val="both"/>
        <w:spacing w:line="276" w:lineRule="auto" w:after="80"/>
      </w:pPr>
      <w:r>
        <w:rPr>
          <w:rFonts w:ascii="Times New Roman" w:hAnsi="Times New Roman" w:cs="Times New Roman" w:eastAsia="宋体"/>
          <w:color w:val="000000"/>
        </w:rPr>
        <w:t xml:space="preserve">后续研究可集中于三个问题：有限计算时间内应共同决定哪些任务与资源变量；延迟信息和修改权限怎样影响局部修复与重新规划；卫星及资源恢复怎样转化为业务损失减少。通过共同任务、资源、信息和计算条件下的对照，并持续记录交付、未满足需求、响应失败与计划采用过程，可以进一步判断方法改进能否转化为大型星座运行中的实际收益。</w:t>
      </w:r>
    </w:p>
    <w:p>
      <w:pPr>
        <w:pStyle w:val="Heading1"/>
        <w:rPr>
          <w:color w:val="000000"/>
        </w:rPr>
      </w:pPr>
      <w:r>
        <w:rPr>
          <w:color w:val="000000"/>
        </w:rPr>
        <w:t xml:space="preserve">参考文献</w:t>
      </w:r>
    </w:p>
    <w:p>
      <w:pPr>
        <w:keepLines/>
        <w:spacing w:line="264" w:lineRule="auto" w:after="80"/>
        <w:ind w:hanging="360" w:left="360" w:firstLine="0"/>
        <w:pStyle w:val="CJARef"/>
      </w:pPr>
      <w:bookmarkStart w:id="1001" w:name="ref_v31_1"/>
      <w:r>
        <w:rPr>
          <w:sz w:val="19"/>
          <w:rFonts w:ascii="Times New Roman" w:hAnsi="Times New Roman" w:cs="Times New Roman" w:eastAsia="宋体"/>
          <w:szCs w:val="19"/>
          <w:color w:val="000000"/>
        </w:rPr>
        <w:t xml:space="preserve">[1]</w:t>
      </w:r>
      <w:r>
        <w:rPr>
          <w:sz w:val="19"/>
          <w:rFonts w:ascii="Times New Roman" w:hAnsi="Times New Roman" w:cs="Times New Roman" w:eastAsia="宋体"/>
          <w:szCs w:val="19"/>
          <w:color w:val="000000"/>
        </w:rPr>
        <w:t xml:space="preserve"> Ben-Larbi MK, Flores Pozo K, Haylok T, Choi M, Grzesik B, Haas A, et al. Towards the automated operations of large distributed satellite systems. Part 1: Review and paradigm shifts. Advances in Space Research, 2021, 67(11): 3598–3619. DOI: 10.1016/j.asr.2020.08.009.</w:t>
      </w:r>
      <w:bookmarkEnd w:id="1001"/>
    </w:p>
    <w:p>
      <w:pPr>
        <w:keepLines/>
        <w:spacing w:line="264" w:lineRule="auto" w:after="80"/>
        <w:ind w:hanging="360" w:left="360" w:firstLine="0"/>
        <w:pStyle w:val="CJARef"/>
      </w:pPr>
      <w:bookmarkStart w:id="1002" w:name="ref_v31_2"/>
      <w:r>
        <w:rPr>
          <w:sz w:val="19"/>
          <w:rFonts w:ascii="Times New Roman" w:hAnsi="Times New Roman" w:cs="Times New Roman" w:eastAsia="宋体"/>
          <w:szCs w:val="19"/>
          <w:color w:val="000000"/>
        </w:rPr>
        <w:t xml:space="preserve">[2]</w:t>
      </w:r>
      <w:r>
        <w:rPr>
          <w:sz w:val="19"/>
          <w:rFonts w:ascii="Times New Roman" w:hAnsi="Times New Roman" w:cs="Times New Roman" w:eastAsia="宋体"/>
          <w:szCs w:val="19"/>
          <w:color w:val="000000"/>
        </w:rPr>
        <w:t xml:space="preserve"> Parjan S, Chien SA. Decentralized Observation Allocation for a Large-Scale Constellation. Journal of Aerospace Information Systems, 2023, 20(8): 447–461. DOI: 10.2514/1.I011215.</w:t>
      </w:r>
      <w:bookmarkEnd w:id="1002"/>
    </w:p>
    <w:p>
      <w:pPr>
        <w:keepLines/>
        <w:spacing w:line="264" w:lineRule="auto" w:after="80"/>
        <w:ind w:hanging="360" w:left="360" w:firstLine="0"/>
        <w:pStyle w:val="CJARef"/>
      </w:pPr>
      <w:bookmarkStart w:id="1003" w:name="ref_v31_3"/>
      <w:r>
        <w:rPr>
          <w:sz w:val="19"/>
          <w:rFonts w:ascii="Times New Roman" w:hAnsi="Times New Roman" w:cs="Times New Roman" w:eastAsia="宋体"/>
          <w:szCs w:val="19"/>
          <w:color w:val="000000"/>
        </w:rPr>
        <w:t xml:space="preserve">[3]</w:t>
      </w:r>
      <w:r>
        <w:rPr>
          <w:sz w:val="19"/>
          <w:rFonts w:ascii="Times New Roman" w:hAnsi="Times New Roman" w:cs="Times New Roman" w:eastAsia="宋体"/>
          <w:szCs w:val="19"/>
          <w:color w:val="000000"/>
        </w:rPr>
        <w:t xml:space="preserve"> Zilberstein I, Rao A, Salis M, Chien S. Decentralized, Decomposition-Based Observation Scheduling for a Large-Scale Satellite Constellation. Journal of Artificial Intelligence Research, 2025, 82: 169–208. DOI: 10.1613/jair.1.16997.</w:t>
      </w:r>
      <w:bookmarkEnd w:id="1003"/>
    </w:p>
    <w:p>
      <w:pPr>
        <w:keepLines/>
        <w:spacing w:line="264" w:lineRule="auto" w:after="80"/>
        <w:ind w:hanging="360" w:left="360" w:firstLine="0"/>
        <w:pStyle w:val="CJARef"/>
      </w:pPr>
      <w:bookmarkStart w:id="1004" w:name="ref_v31_4"/>
      <w:r>
        <w:rPr>
          <w:sz w:val="19"/>
          <w:rFonts w:ascii="Times New Roman" w:hAnsi="Times New Roman" w:cs="Times New Roman" w:eastAsia="宋体"/>
          <w:szCs w:val="19"/>
          <w:color w:val="000000"/>
        </w:rPr>
        <w:t xml:space="preserve">[4]</w:t>
      </w:r>
      <w:r>
        <w:rPr>
          <w:sz w:val="19"/>
          <w:rFonts w:ascii="Times New Roman" w:hAnsi="Times New Roman" w:cs="Times New Roman" w:eastAsia="宋体"/>
          <w:szCs w:val="19"/>
          <w:color w:val="000000"/>
        </w:rPr>
        <w:t xml:space="preserve"> Handley M. Using ground relays for low-latency wide-area routing in megaconstellations. Proceedings of the 18th ACM Workshop on Hot Topics in Networks, 2019: 125-132. DOI: 10.1145/3365609.3365859.</w:t>
      </w:r>
      <w:bookmarkEnd w:id="1004"/>
    </w:p>
    <w:p>
      <w:pPr>
        <w:keepLines/>
        <w:spacing w:line="264" w:lineRule="auto" w:after="80"/>
        <w:ind w:hanging="360" w:left="360" w:firstLine="0"/>
        <w:pStyle w:val="CJARef"/>
      </w:pPr>
      <w:bookmarkStart w:id="1005" w:name="ref_v31_5"/>
      <w:r>
        <w:rPr>
          <w:sz w:val="19"/>
          <w:rFonts w:ascii="Times New Roman" w:hAnsi="Times New Roman" w:cs="Times New Roman" w:eastAsia="宋体"/>
          <w:szCs w:val="19"/>
          <w:color w:val="000000"/>
        </w:rPr>
        <w:t xml:space="preserve">[5]</w:t>
      </w:r>
      <w:r>
        <w:rPr>
          <w:sz w:val="19"/>
          <w:rFonts w:ascii="Times New Roman" w:hAnsi="Times New Roman" w:cs="Times New Roman" w:eastAsia="宋体"/>
          <w:szCs w:val="19"/>
          <w:color w:val="000000"/>
        </w:rPr>
        <w:t xml:space="preserve"> Ho K. Space Logistics Modeling and Optimization: Review of the State of the Art. Journal of Spacecraft and Rockets, 2024, 61(5): 1417–1427. DOI: 10.2514/1.A35982.</w:t>
      </w:r>
      <w:bookmarkEnd w:id="1005"/>
    </w:p>
    <w:p>
      <w:pPr>
        <w:keepLines/>
        <w:spacing w:line="264" w:lineRule="auto" w:after="80"/>
        <w:ind w:hanging="360" w:left="360" w:firstLine="0"/>
        <w:pStyle w:val="CJARef"/>
      </w:pPr>
      <w:bookmarkStart w:id="1006" w:name="ref_v31_6"/>
      <w:r>
        <w:rPr>
          <w:sz w:val="19"/>
          <w:rFonts w:ascii="Times New Roman" w:hAnsi="Times New Roman" w:cs="Times New Roman" w:eastAsia="宋体"/>
          <w:szCs w:val="19"/>
          <w:color w:val="000000"/>
        </w:rPr>
        <w:t xml:space="preserve">[6]</w:t>
      </w:r>
      <w:r>
        <w:rPr>
          <w:sz w:val="19"/>
          <w:rFonts w:ascii="Times New Roman" w:hAnsi="Times New Roman" w:cs="Times New Roman" w:eastAsia="宋体"/>
          <w:szCs w:val="19"/>
          <w:color w:val="000000"/>
        </w:rPr>
        <w:t xml:space="preserve"> Wang X, Wu G, Xing L, Pedrycz W. Agile Earth Observation Satellite Scheduling Over 20 Years: Formulations, Methods, and Future Directions. IEEE Systems Journal, 2021, 15(3): 3881–3892. DOI: 10.1109/JSYST.2020.2997050.</w:t>
      </w:r>
      <w:bookmarkEnd w:id="1006"/>
    </w:p>
    <w:p>
      <w:pPr>
        <w:keepLines/>
        <w:spacing w:line="264" w:lineRule="auto" w:after="80"/>
        <w:ind w:hanging="360" w:left="360" w:firstLine="0"/>
        <w:pStyle w:val="CJARef"/>
      </w:pPr>
      <w:bookmarkStart w:id="1007" w:name="ref_v31_7"/>
      <w:r>
        <w:rPr>
          <w:sz w:val="19"/>
          <w:rFonts w:ascii="Times New Roman" w:hAnsi="Times New Roman" w:cs="Times New Roman" w:eastAsia="宋体"/>
          <w:szCs w:val="19"/>
          <w:color w:val="000000"/>
        </w:rPr>
        <w:t xml:space="preserve">[7]</w:t>
      </w:r>
      <w:r>
        <w:rPr>
          <w:sz w:val="19"/>
          <w:rFonts w:ascii="Times New Roman" w:hAnsi="Times New Roman" w:cs="Times New Roman" w:eastAsia="宋体"/>
          <w:szCs w:val="19"/>
          <w:color w:val="000000"/>
        </w:rPr>
        <w:t xml:space="preserve"> Ferrari B, Cordeau JF, Delorme M, Iori M, Orosei R. Satellite Scheduling Problems: A survey of applications in Earth and outer space observation. Computers &amp; Operations Research, 2025, 173: 106875. DOI: 10.1016/j.cor.2024.106875.</w:t>
      </w:r>
      <w:bookmarkEnd w:id="1007"/>
    </w:p>
    <w:p>
      <w:pPr>
        <w:keepLines/>
        <w:spacing w:line="264" w:lineRule="auto" w:after="80"/>
        <w:ind w:hanging="360" w:left="360" w:firstLine="0"/>
        <w:pStyle w:val="CJARef"/>
      </w:pPr>
      <w:bookmarkStart w:id="1008" w:name="ref_v31_8"/>
      <w:r>
        <w:rPr>
          <w:sz w:val="19"/>
          <w:rFonts w:ascii="Times New Roman" w:hAnsi="Times New Roman" w:cs="Times New Roman" w:eastAsia="宋体"/>
          <w:szCs w:val="19"/>
          <w:color w:val="000000"/>
        </w:rPr>
        <w:t xml:space="preserve">[8]</w:t>
      </w:r>
      <w:r>
        <w:rPr>
          <w:sz w:val="19"/>
          <w:rFonts w:ascii="Times New Roman" w:hAnsi="Times New Roman" w:cs="Times New Roman" w:eastAsia="宋体"/>
          <w:szCs w:val="19"/>
          <w:color w:val="000000"/>
        </w:rPr>
        <w:t xml:space="preserve"> Jabbarpour MR, Vo BQ, El-Dalahmeh G, Tahir H, Kowalczyk R, Bessell T, et al. Agent-based approaches for distributed space systems and mission management: Methodologies, current practices and challenges. Acta Astronautica, 2026, 238: 237–257. DOI: 10.1016/j.actaastro.2025.10.018.</w:t>
      </w:r>
      <w:bookmarkEnd w:id="1008"/>
    </w:p>
    <w:p>
      <w:pPr>
        <w:keepLines/>
        <w:spacing w:line="264" w:lineRule="auto" w:after="80"/>
        <w:ind w:hanging="360" w:left="360" w:firstLine="0"/>
        <w:pStyle w:val="CJARef"/>
      </w:pPr>
      <w:bookmarkStart w:id="1009" w:name="ref_v31_9"/>
      <w:r>
        <w:rPr>
          <w:sz w:val="19"/>
          <w:rFonts w:ascii="Times New Roman" w:hAnsi="Times New Roman" w:cs="Times New Roman" w:eastAsia="宋体"/>
          <w:szCs w:val="19"/>
          <w:color w:val="000000"/>
        </w:rPr>
        <w:t xml:space="preserve">[9]</w:t>
      </w:r>
      <w:r>
        <w:rPr>
          <w:sz w:val="19"/>
          <w:rFonts w:ascii="Times New Roman" w:hAnsi="Times New Roman" w:cs="Times New Roman" w:eastAsia="宋体"/>
          <w:szCs w:val="19"/>
          <w:color w:val="000000"/>
        </w:rPr>
        <w:t xml:space="preserve"> Ben-Larbi MK, Flores Pozo K, Choi M, Haylok T, Grzesik B, Haas A, et al. Towards the automated operations of large distributed satellite systems. Part 2: Classifications and tools. Advances in Space Research, 2021, 67(11): 3620–3637. DOI: 10.1016/j.asr.2020.08.018.</w:t>
      </w:r>
      <w:bookmarkEnd w:id="1009"/>
    </w:p>
    <w:p>
      <w:pPr>
        <w:keepLines/>
        <w:spacing w:line="264" w:lineRule="auto" w:after="80"/>
        <w:ind w:hanging="360" w:left="360" w:firstLine="0"/>
        <w:pStyle w:val="CJARef"/>
      </w:pPr>
      <w:bookmarkStart w:id="1010" w:name="ref_v31_10"/>
      <w:r>
        <w:rPr>
          <w:sz w:val="19"/>
          <w:rFonts w:ascii="Times New Roman" w:hAnsi="Times New Roman" w:cs="Times New Roman" w:eastAsia="宋体"/>
          <w:szCs w:val="19"/>
          <w:color w:val="000000"/>
        </w:rPr>
        <w:t xml:space="preserve">[10]</w:t>
      </w:r>
      <w:r>
        <w:rPr>
          <w:sz w:val="19"/>
          <w:rFonts w:ascii="Times New Roman" w:hAnsi="Times New Roman" w:cs="Times New Roman" w:eastAsia="宋体"/>
          <w:szCs w:val="19"/>
          <w:color w:val="000000"/>
        </w:rPr>
        <w:t xml:space="preserve"> GONG L, ZHANG W, CHEN Q, et al. A Survey of Intelligent Networking Technologies for LEO Mega-Constellations. Acta Aeronautica et Astronautica Sinica, 2026, online first. DOI: 10.7527/S1000-6893.2026.32935. (in Chinese)</w:t>
      </w:r>
      <w:bookmarkEnd w:id="1010"/>
    </w:p>
    <w:p>
      <w:pPr>
        <w:keepLines/>
        <w:spacing w:line="264" w:lineRule="auto" w:after="80"/>
        <w:ind w:hanging="360" w:left="360" w:firstLine="0"/>
        <w:pStyle w:val="CJARef"/>
      </w:pPr>
      <w:bookmarkStart w:id="1011" w:name="ref_v31_11"/>
      <w:r>
        <w:rPr>
          <w:sz w:val="19"/>
          <w:rFonts w:ascii="Times New Roman" w:hAnsi="Times New Roman" w:cs="Times New Roman" w:eastAsia="宋体"/>
          <w:szCs w:val="19"/>
          <w:color w:val="000000"/>
        </w:rPr>
        <w:t xml:space="preserve">[11]</w:t>
      </w:r>
      <w:r>
        <w:rPr>
          <w:sz w:val="19"/>
          <w:rFonts w:ascii="Times New Roman" w:hAnsi="Times New Roman" w:cs="Times New Roman" w:eastAsia="宋体"/>
          <w:szCs w:val="19"/>
          <w:color w:val="000000"/>
        </w:rPr>
        <w:t xml:space="preserve"> DI H, DONG T, LIU Z, et al. Review on Resource Management and Optimization Technologies for LEO Communication Satellite Constellation Networks. Journal of Astronautics, 2026, 47(2): 270–283. DOI: 10.3873/j.issn.1000-1328.2026.02.002. (in Chinese)</w:t>
      </w:r>
      <w:bookmarkEnd w:id="1011"/>
    </w:p>
    <w:p>
      <w:pPr>
        <w:keepLines/>
        <w:spacing w:line="264" w:lineRule="auto" w:after="80"/>
        <w:ind w:hanging="360" w:left="360" w:firstLine="0"/>
        <w:pStyle w:val="CJARef"/>
      </w:pPr>
      <w:bookmarkStart w:id="1012" w:name="ref_v31_12"/>
      <w:r>
        <w:rPr>
          <w:sz w:val="19"/>
          <w:rFonts w:ascii="Times New Roman" w:hAnsi="Times New Roman" w:cs="Times New Roman" w:eastAsia="宋体"/>
          <w:szCs w:val="19"/>
          <w:color w:val="000000"/>
        </w:rPr>
        <w:t xml:space="preserve">[12]</w:t>
      </w:r>
      <w:r>
        <w:rPr>
          <w:sz w:val="19"/>
          <w:rFonts w:ascii="Times New Roman" w:hAnsi="Times New Roman" w:cs="Times New Roman" w:eastAsia="宋体"/>
          <w:szCs w:val="19"/>
          <w:color w:val="000000"/>
        </w:rPr>
        <w:t xml:space="preserve"> Singla A, Criscola F, Canales D, Fraire JA, Calveras A, Ruiz-de-Azua JA. Toward Integrated Satellite Operations and Network Management: A Review and Novel Framework. Technologies, 2025, 13(8): 312. DOI: 10.3390/technologies13080312.</w:t>
      </w:r>
      <w:bookmarkEnd w:id="1012"/>
    </w:p>
    <w:p>
      <w:pPr>
        <w:keepLines/>
        <w:spacing w:line="264" w:lineRule="auto" w:after="80"/>
        <w:ind w:hanging="360" w:left="360" w:firstLine="0"/>
        <w:pStyle w:val="CJARef"/>
      </w:pPr>
      <w:bookmarkStart w:id="1013" w:name="ref_v31_13"/>
      <w:r>
        <w:rPr>
          <w:sz w:val="19"/>
          <w:rFonts w:ascii="Times New Roman" w:hAnsi="Times New Roman" w:cs="Times New Roman" w:eastAsia="宋体"/>
          <w:szCs w:val="19"/>
          <w:color w:val="000000"/>
        </w:rPr>
        <w:t xml:space="preserve">[13]</w:t>
      </w:r>
      <w:r>
        <w:rPr>
          <w:sz w:val="19"/>
          <w:rFonts w:ascii="Times New Roman" w:hAnsi="Times New Roman" w:cs="Times New Roman" w:eastAsia="宋体"/>
          <w:szCs w:val="19"/>
          <w:color w:val="000000"/>
        </w:rPr>
        <w:t xml:space="preserve"> Amazon Web Services. Work with contacts. Official documentation; accessed 10 October 2026. https://docs.aws.amazon.com/ground-station/latest/ug/contacts.html.</w:t>
      </w:r>
      <w:bookmarkEnd w:id="1013"/>
    </w:p>
    <w:p>
      <w:pPr>
        <w:keepLines/>
        <w:spacing w:line="264" w:lineRule="auto" w:after="80"/>
        <w:ind w:hanging="360" w:left="360" w:firstLine="0"/>
        <w:pStyle w:val="CJARef"/>
      </w:pPr>
      <w:bookmarkStart w:id="1014" w:name="ref_v31_14"/>
      <w:r>
        <w:rPr>
          <w:sz w:val="19"/>
          <w:rFonts w:ascii="Times New Roman" w:hAnsi="Times New Roman" w:cs="Times New Roman" w:eastAsia="宋体"/>
          <w:szCs w:val="19"/>
          <w:color w:val="000000"/>
        </w:rPr>
        <w:t xml:space="preserve">[14]</w:t>
      </w:r>
      <w:r>
        <w:rPr>
          <w:sz w:val="19"/>
          <w:rFonts w:ascii="Times New Roman" w:hAnsi="Times New Roman" w:cs="Times New Roman" w:eastAsia="宋体"/>
          <w:szCs w:val="19"/>
          <w:color w:val="000000"/>
        </w:rPr>
        <w:t xml:space="preserve"> Lowe CJ, Clark RA, McGrath CN, Macdonald M. A delay-tolerant network approach to satellite pickup and delivery scheduling. Ad Hoc Networks, 2023, 151: 103289. DOI: 10.1016/j.adhoc.2023.103289.</w:t>
      </w:r>
      <w:bookmarkEnd w:id="1014"/>
    </w:p>
    <w:p>
      <w:pPr>
        <w:keepLines/>
        <w:spacing w:line="264" w:lineRule="auto" w:after="80"/>
        <w:ind w:hanging="360" w:left="360" w:firstLine="0"/>
        <w:pStyle w:val="CJARef"/>
      </w:pPr>
      <w:bookmarkStart w:id="1015" w:name="ref_v31_15"/>
      <w:r>
        <w:rPr>
          <w:sz w:val="19"/>
          <w:rFonts w:ascii="Times New Roman" w:hAnsi="Times New Roman" w:cs="Times New Roman" w:eastAsia="宋体"/>
          <w:szCs w:val="19"/>
          <w:color w:val="000000"/>
        </w:rPr>
        <w:t xml:space="preserve">[15]</w:t>
      </w:r>
      <w:r>
        <w:rPr>
          <w:sz w:val="19"/>
          <w:rFonts w:ascii="Times New Roman" w:hAnsi="Times New Roman" w:cs="Times New Roman" w:eastAsia="宋体"/>
          <w:szCs w:val="19"/>
          <w:color w:val="000000"/>
        </w:rPr>
        <w:t xml:space="preserve"> Bhattacharjee D, Madoery PG, Chaudhry AU, Yanikomeroglu H, Kurt GK, Hu P, et al. On-Demand Routing in LEO Mega-Constellations With Dynamic Laser Inter-Satellite Links. IEEE Transactions on Aerospace and Electronic Systems, 2024, 60(5): 7089–7105. DOI: 10.1109/TAES.2024.3415571.</w:t>
      </w:r>
      <w:bookmarkEnd w:id="1015"/>
    </w:p>
    <w:p>
      <w:pPr>
        <w:keepLines/>
        <w:spacing w:line="264" w:lineRule="auto" w:after="80"/>
        <w:ind w:hanging="360" w:left="360" w:firstLine="0"/>
        <w:pStyle w:val="CJARef"/>
      </w:pPr>
      <w:bookmarkStart w:id="1016" w:name="ref_v31_16"/>
      <w:r>
        <w:rPr>
          <w:sz w:val="19"/>
          <w:rFonts w:ascii="Times New Roman" w:hAnsi="Times New Roman" w:cs="Times New Roman" w:eastAsia="宋体"/>
          <w:szCs w:val="19"/>
          <w:color w:val="000000"/>
        </w:rPr>
        <w:t xml:space="preserve">[16]</w:t>
      </w:r>
      <w:r>
        <w:rPr>
          <w:sz w:val="19"/>
          <w:rFonts w:ascii="Times New Roman" w:hAnsi="Times New Roman" w:cs="Times New Roman" w:eastAsia="宋体"/>
          <w:szCs w:val="19"/>
          <w:color w:val="000000"/>
        </w:rPr>
        <w:t xml:space="preserve"> Mao Y, Wu Y, Ju X, Xie H, Yue C. Dynamic Management Topology Construction, Evolution, and Maintenance of Low Earth Orbit Mega-Constellation. Space: Science &amp; Technology, 2025, 5: 0248. DOI: 10.34133/space.0248.</w:t>
      </w:r>
      <w:bookmarkEnd w:id="1016"/>
    </w:p>
    <w:p>
      <w:pPr>
        <w:keepLines/>
        <w:spacing w:line="264" w:lineRule="auto" w:after="80"/>
        <w:ind w:hanging="360" w:left="360" w:firstLine="0"/>
        <w:pStyle w:val="CJARef"/>
      </w:pPr>
      <w:bookmarkStart w:id="1017" w:name="ref_v31_17"/>
      <w:r>
        <w:rPr>
          <w:sz w:val="19"/>
          <w:rFonts w:ascii="Times New Roman" w:hAnsi="Times New Roman" w:cs="Times New Roman" w:eastAsia="宋体"/>
          <w:szCs w:val="19"/>
          <w:color w:val="000000"/>
        </w:rPr>
        <w:t xml:space="preserve">[17]</w:t>
      </w:r>
      <w:r>
        <w:rPr>
          <w:sz w:val="19"/>
          <w:rFonts w:ascii="Times New Roman" w:hAnsi="Times New Roman" w:cs="Times New Roman" w:eastAsia="宋体"/>
          <w:szCs w:val="19"/>
          <w:color w:val="000000"/>
        </w:rPr>
        <w:t xml:space="preserve"> He L, Liang B, Li J, Sheng M. Joint Observation and Transmission Scheduling in Agile Satellite Networks. IEEE Transactions on Mobile Computing, 2022, 21(12): 4381–4396. DOI: 10.1109/TMC.2021.3076088.</w:t>
      </w:r>
      <w:bookmarkEnd w:id="1017"/>
    </w:p>
    <w:p>
      <w:pPr>
        <w:keepLines/>
        <w:spacing w:line="264" w:lineRule="auto" w:after="80"/>
        <w:ind w:hanging="360" w:left="360" w:firstLine="0"/>
        <w:pStyle w:val="CJARef"/>
      </w:pPr>
      <w:bookmarkStart w:id="1018" w:name="ref_v31_18"/>
      <w:r>
        <w:rPr>
          <w:sz w:val="19"/>
          <w:rFonts w:ascii="Times New Roman" w:hAnsi="Times New Roman" w:cs="Times New Roman" w:eastAsia="宋体"/>
          <w:szCs w:val="19"/>
          <w:color w:val="000000"/>
        </w:rPr>
        <w:t xml:space="preserve">[18]</w:t>
      </w:r>
      <w:r>
        <w:rPr>
          <w:sz w:val="19"/>
          <w:rFonts w:ascii="Times New Roman" w:hAnsi="Times New Roman" w:cs="Times New Roman" w:eastAsia="宋体"/>
          <w:szCs w:val="19"/>
          <w:color w:val="000000"/>
        </w:rPr>
        <w:t xml:space="preserve"> Rocha Y, Chagas GO, Coelho LC, Subramanian A. The integrated agile Earth observation satellite scheduling problem. Computers &amp; Operations Research, 2025, 184: 107212. DOI: 10.1016/j.cor.2025.107212.</w:t>
      </w:r>
      <w:bookmarkEnd w:id="1018"/>
    </w:p>
    <w:p>
      <w:pPr>
        <w:keepLines/>
        <w:spacing w:line="264" w:lineRule="auto" w:after="80"/>
        <w:ind w:hanging="360" w:left="360" w:firstLine="0"/>
        <w:pStyle w:val="CJARef"/>
      </w:pPr>
      <w:bookmarkStart w:id="1019" w:name="ref_v31_19"/>
      <w:r>
        <w:rPr>
          <w:sz w:val="19"/>
          <w:rFonts w:ascii="Times New Roman" w:hAnsi="Times New Roman" w:cs="Times New Roman" w:eastAsia="宋体"/>
          <w:szCs w:val="19"/>
          <w:color w:val="000000"/>
        </w:rPr>
        <w:t xml:space="preserve">[19]</w:t>
      </w:r>
      <w:r>
        <w:rPr>
          <w:sz w:val="19"/>
          <w:rFonts w:ascii="Times New Roman" w:hAnsi="Times New Roman" w:cs="Times New Roman" w:eastAsia="宋体"/>
          <w:szCs w:val="19"/>
          <w:color w:val="000000"/>
        </w:rPr>
        <w:t xml:space="preserve"> Seman LO, Ribeiro BF, Rigo CA, Filho EM, Camponogara E, Leonardi R, et al. An Energy-Aware Task Scheduling for Quality-of-Service Assurance in Constellations of Nanosatellites. Sensors, 2022, 22(10): 3715. DOI: 10.3390/s22103715.</w:t>
      </w:r>
      <w:bookmarkEnd w:id="1019"/>
    </w:p>
    <w:p>
      <w:pPr>
        <w:keepLines/>
        <w:spacing w:line="264" w:lineRule="auto" w:after="80"/>
        <w:ind w:hanging="360" w:left="360" w:firstLine="0"/>
        <w:pStyle w:val="CJARef"/>
      </w:pPr>
      <w:bookmarkStart w:id="1020" w:name="ref_v31_20"/>
      <w:r>
        <w:rPr>
          <w:sz w:val="19"/>
          <w:rFonts w:ascii="Times New Roman" w:hAnsi="Times New Roman" w:cs="Times New Roman" w:eastAsia="宋体"/>
          <w:szCs w:val="19"/>
          <w:color w:val="000000"/>
        </w:rPr>
        <w:t xml:space="preserve">[20]</w:t>
      </w:r>
      <w:r>
        <w:rPr>
          <w:sz w:val="19"/>
          <w:rFonts w:ascii="Times New Roman" w:hAnsi="Times New Roman" w:cs="Times New Roman" w:eastAsia="宋体"/>
          <w:szCs w:val="19"/>
          <w:color w:val="000000"/>
        </w:rPr>
        <w:t xml:space="preserve"> Lemaı̂tre M, Verfaillie G, Jouhaud F, Lachiver JM, Bataille N. Selecting and scheduling observations of agile satellites. Aerospace Science and Technology, 2002, 6(5): 367–381. DOI: 10.1016/S1270-9638(02)01173-2.</w:t>
      </w:r>
      <w:bookmarkEnd w:id="1020"/>
    </w:p>
    <w:p>
      <w:pPr>
        <w:keepLines/>
        <w:spacing w:line="264" w:lineRule="auto" w:after="80"/>
        <w:ind w:hanging="360" w:left="360" w:firstLine="0"/>
        <w:pStyle w:val="CJARef"/>
      </w:pPr>
      <w:bookmarkStart w:id="1021" w:name="ref_v31_21"/>
      <w:r>
        <w:rPr>
          <w:sz w:val="19"/>
          <w:rFonts w:ascii="Times New Roman" w:hAnsi="Times New Roman" w:cs="Times New Roman" w:eastAsia="宋体"/>
          <w:szCs w:val="19"/>
          <w:color w:val="000000"/>
        </w:rPr>
        <w:t xml:space="preserve">[21]</w:t>
      </w:r>
      <w:r>
        <w:rPr>
          <w:sz w:val="19"/>
          <w:rFonts w:ascii="Times New Roman" w:hAnsi="Times New Roman" w:cs="Times New Roman" w:eastAsia="宋体"/>
          <w:szCs w:val="19"/>
          <w:color w:val="000000"/>
        </w:rPr>
        <w:t xml:space="preserve"> Soret B, Mercado‐Martínez AM, Jurado‐Navas A, Lyholm ND, Moretti M, Popovski P, et al. Edge Intelligence for Satellite-Based Earth Observation: Scheduling Image Acquisition and Processing. International Journal of Satellite Communications and Networking, 2026: 1–22; advance online publication, 24 August 2026. DOI: 10.1002/sat.70082.</w:t>
      </w:r>
      <w:bookmarkEnd w:id="1021"/>
    </w:p>
    <w:p>
      <w:pPr>
        <w:keepLines/>
        <w:spacing w:line="264" w:lineRule="auto" w:after="80"/>
        <w:ind w:hanging="360" w:left="360" w:firstLine="0"/>
        <w:pStyle w:val="CJARef"/>
      </w:pPr>
      <w:bookmarkStart w:id="1022" w:name="ref_v31_22"/>
      <w:r>
        <w:rPr>
          <w:sz w:val="19"/>
          <w:rFonts w:ascii="Times New Roman" w:hAnsi="Times New Roman" w:cs="Times New Roman" w:eastAsia="宋体"/>
          <w:szCs w:val="19"/>
          <w:color w:val="000000"/>
        </w:rPr>
        <w:t xml:space="preserve">[22]</w:t>
      </w:r>
      <w:r>
        <w:rPr>
          <w:sz w:val="19"/>
          <w:rFonts w:ascii="Times New Roman" w:hAnsi="Times New Roman" w:cs="Times New Roman" w:eastAsia="宋体"/>
          <w:szCs w:val="19"/>
          <w:color w:val="000000"/>
        </w:rPr>
        <w:t xml:space="preserve"> Wang X, Song G, Leus R, Han C. Robust Earth Observation Satellite Scheduling With Uncertainty of Cloud Coverage. IEEE Transactions on Aerospace and Electronic Systems, 2020, 56(3): 2450–2461. DOI: 10.1109/TAES.2019.2947978.</w:t>
      </w:r>
      <w:bookmarkEnd w:id="1022"/>
    </w:p>
    <w:p>
      <w:pPr>
        <w:keepLines/>
        <w:spacing w:line="264" w:lineRule="auto" w:after="80"/>
        <w:ind w:hanging="360" w:left="360" w:firstLine="0"/>
        <w:pStyle w:val="CJARef"/>
      </w:pPr>
      <w:bookmarkStart w:id="1023" w:name="ref_v31_23"/>
      <w:r>
        <w:rPr>
          <w:sz w:val="19"/>
          <w:rFonts w:ascii="Times New Roman" w:hAnsi="Times New Roman" w:cs="Times New Roman" w:eastAsia="宋体"/>
          <w:szCs w:val="19"/>
          <w:color w:val="000000"/>
        </w:rPr>
        <w:t xml:space="preserve">[23]</w:t>
      </w:r>
      <w:r>
        <w:rPr>
          <w:sz w:val="19"/>
          <w:rFonts w:ascii="Times New Roman" w:hAnsi="Times New Roman" w:cs="Times New Roman" w:eastAsia="宋体"/>
          <w:szCs w:val="19"/>
          <w:color w:val="000000"/>
        </w:rPr>
        <w:t xml:space="preserve"> Shuang Zheng; Xing Zhang; Peng Wang; Wenbo Wang. Joint Beam Scheduling and Power Optimization for Beam Hopping LEO Satellite Systems. China Communications, 2024, 21(10): 1–14. DOI: 10.23919/JCC.ja.2022-0864.</w:t>
      </w:r>
      <w:bookmarkEnd w:id="1023"/>
    </w:p>
    <w:p>
      <w:pPr>
        <w:keepLines/>
        <w:spacing w:line="264" w:lineRule="auto" w:after="80"/>
        <w:ind w:hanging="360" w:left="360" w:firstLine="0"/>
        <w:pStyle w:val="CJARef"/>
      </w:pPr>
      <w:bookmarkStart w:id="1024" w:name="ref_v31_24"/>
      <w:r>
        <w:rPr>
          <w:sz w:val="19"/>
          <w:rFonts w:ascii="Times New Roman" w:hAnsi="Times New Roman" w:cs="Times New Roman" w:eastAsia="宋体"/>
          <w:szCs w:val="19"/>
          <w:color w:val="000000"/>
        </w:rPr>
        <w:t xml:space="preserve">[24]</w:t>
      </w:r>
      <w:r>
        <w:rPr>
          <w:sz w:val="19"/>
          <w:rFonts w:ascii="Times New Roman" w:hAnsi="Times New Roman" w:cs="Times New Roman" w:eastAsia="宋体"/>
          <w:szCs w:val="19"/>
          <w:color w:val="000000"/>
        </w:rPr>
        <w:t xml:space="preserve"> Han C, Xiong W, Yu R. A Hybrid Forecasting Model for Self-Similar Traffic in LEO Mega-Constellation Networks. Aerospace, 2024, 11(3): 191. DOI: 10.3390/aerospace11030191.</w:t>
      </w:r>
      <w:bookmarkEnd w:id="1024"/>
    </w:p>
    <w:p>
      <w:pPr>
        <w:keepLines/>
        <w:spacing w:line="264" w:lineRule="auto" w:after="80"/>
        <w:ind w:hanging="360" w:left="360" w:firstLine="0"/>
        <w:pStyle w:val="CJARef"/>
      </w:pPr>
      <w:bookmarkStart w:id="1025" w:name="ref_v31_25"/>
      <w:r>
        <w:rPr>
          <w:sz w:val="19"/>
          <w:rFonts w:ascii="Times New Roman" w:hAnsi="Times New Roman" w:cs="Times New Roman" w:eastAsia="宋体"/>
          <w:szCs w:val="19"/>
          <w:color w:val="000000"/>
        </w:rPr>
        <w:t xml:space="preserve">[25]</w:t>
      </w:r>
      <w:r>
        <w:rPr>
          <w:sz w:val="19"/>
          <w:rFonts w:ascii="Times New Roman" w:hAnsi="Times New Roman" w:cs="Times New Roman" w:eastAsia="宋体"/>
          <w:szCs w:val="19"/>
          <w:color w:val="000000"/>
        </w:rPr>
        <w:t xml:space="preserve"> Song Y, Wei L, Yang Q, Wu J, Xing L, Chen Y. RL-GA: A Reinforcement Learning-based Genetic Algorithm for Electromagnetic Detection Satellite Scheduling Problem. Swarm and Evolutionary Computation, 2023, 77: 101236. DOI: 10.1016/j.swevo.2023.101236.</w:t>
      </w:r>
      <w:bookmarkEnd w:id="1025"/>
    </w:p>
    <w:p>
      <w:pPr>
        <w:keepLines/>
        <w:spacing w:line="264" w:lineRule="auto" w:after="80"/>
        <w:ind w:hanging="360" w:left="360" w:firstLine="0"/>
        <w:pStyle w:val="CJARef"/>
      </w:pPr>
      <w:bookmarkStart w:id="1026" w:name="ref_v31_26"/>
      <w:r>
        <w:rPr>
          <w:sz w:val="19"/>
          <w:rFonts w:ascii="Times New Roman" w:hAnsi="Times New Roman" w:cs="Times New Roman" w:eastAsia="宋体"/>
          <w:szCs w:val="19"/>
          <w:color w:val="000000"/>
        </w:rPr>
        <w:t xml:space="preserve">[26]</w:t>
      </w:r>
      <w:r>
        <w:rPr>
          <w:sz w:val="19"/>
          <w:rFonts w:ascii="Times New Roman" w:hAnsi="Times New Roman" w:cs="Times New Roman" w:eastAsia="宋体"/>
          <w:szCs w:val="19"/>
          <w:color w:val="000000"/>
        </w:rPr>
        <w:t xml:space="preserve"> Herrmann A, Stephenson MA, Schaub H. Single-Agent Reinforcement Learning for Scalable Earth-Observing Satellite Constellation Operations. Journal of Spacecraft and Rockets, 2024, 61(1): 114–132. DOI: 10.2514/1.A35736.</w:t>
      </w:r>
      <w:bookmarkEnd w:id="1026"/>
    </w:p>
    <w:p>
      <w:pPr>
        <w:keepLines/>
        <w:spacing w:line="264" w:lineRule="auto" w:after="80"/>
        <w:ind w:hanging="360" w:left="360" w:firstLine="0"/>
        <w:pStyle w:val="CJARef"/>
      </w:pPr>
      <w:bookmarkStart w:id="1027" w:name="ref_v31_27"/>
      <w:r>
        <w:rPr>
          <w:sz w:val="19"/>
          <w:rFonts w:ascii="Times New Roman" w:hAnsi="Times New Roman" w:cs="Times New Roman" w:eastAsia="宋体"/>
          <w:szCs w:val="19"/>
          <w:color w:val="000000"/>
        </w:rPr>
        <w:t xml:space="preserve">[27]</w:t>
      </w:r>
      <w:r>
        <w:rPr>
          <w:sz w:val="19"/>
          <w:rFonts w:ascii="Times New Roman" w:hAnsi="Times New Roman" w:cs="Times New Roman" w:eastAsia="宋体"/>
          <w:szCs w:val="19"/>
          <w:color w:val="000000"/>
        </w:rPr>
        <w:t xml:space="preserve"> Herrmann A, Schaub H. A comparative analysis of reinforcement learning algorithms for earth-observing satellite scheduling. Frontiers in Space Technologies, 2023, 4: 1263489. DOI: 10.3389/frspt.2023.1263489.</w:t>
      </w:r>
      <w:bookmarkEnd w:id="1027"/>
    </w:p>
    <w:p>
      <w:pPr>
        <w:keepLines/>
        <w:spacing w:line="264" w:lineRule="auto" w:after="80"/>
        <w:ind w:hanging="360" w:left="360" w:firstLine="0"/>
        <w:pStyle w:val="CJARef"/>
      </w:pPr>
      <w:bookmarkStart w:id="1028" w:name="ref_v31_28"/>
      <w:r>
        <w:rPr>
          <w:sz w:val="19"/>
          <w:rFonts w:ascii="Times New Roman" w:hAnsi="Times New Roman" w:cs="Times New Roman" w:eastAsia="宋体"/>
          <w:szCs w:val="19"/>
          <w:color w:val="000000"/>
        </w:rPr>
        <w:t xml:space="preserve">[28]</w:t>
      </w:r>
      <w:r>
        <w:rPr>
          <w:sz w:val="19"/>
          <w:rFonts w:ascii="Times New Roman" w:hAnsi="Times New Roman" w:cs="Times New Roman" w:eastAsia="宋体"/>
          <w:szCs w:val="19"/>
          <w:color w:val="000000"/>
        </w:rPr>
        <w:t xml:space="preserve"> Ngo QT, He Y, Jayawickrama B, Dutkiewicz E. Multi-Agent DDPG-Based Joint Beam Hopping and Resource Allocation for Cognitive GEO-LEO Satellite Networks. IEEE Networking Letters, 2025, 7(4): 303-307. DOI: 10.1109/LNET.2025.3605531.</w:t>
      </w:r>
      <w:bookmarkEnd w:id="1028"/>
    </w:p>
    <w:p>
      <w:pPr>
        <w:keepLines/>
        <w:spacing w:line="264" w:lineRule="auto" w:after="80"/>
        <w:ind w:hanging="360" w:left="360" w:firstLine="0"/>
        <w:pStyle w:val="CJARef"/>
      </w:pPr>
      <w:bookmarkStart w:id="1029" w:name="ref_v31_29"/>
      <w:r>
        <w:rPr>
          <w:sz w:val="19"/>
          <w:rFonts w:ascii="Times New Roman" w:hAnsi="Times New Roman" w:cs="Times New Roman" w:eastAsia="宋体"/>
          <w:szCs w:val="19"/>
          <w:color w:val="000000"/>
        </w:rPr>
        <w:t xml:space="preserve">[29]</w:t>
      </w:r>
      <w:r>
        <w:rPr>
          <w:sz w:val="19"/>
          <w:rFonts w:ascii="Times New Roman" w:hAnsi="Times New Roman" w:cs="Times New Roman" w:eastAsia="宋体"/>
          <w:szCs w:val="19"/>
          <w:color w:val="000000"/>
        </w:rPr>
        <w:t xml:space="preserve"> Han-Lim Choi; L. Brunet; J. P. How. Consensus-Based Decentralized Auctions for Robust Task Allocation. IEEE Transactions on Robotics, 2009, 25(4): 912–926. DOI: 10.1109/TRO.2009.2022423.</w:t>
      </w:r>
      <w:bookmarkEnd w:id="1029"/>
    </w:p>
    <w:p>
      <w:pPr>
        <w:keepLines/>
        <w:spacing w:line="264" w:lineRule="auto" w:after="80"/>
        <w:ind w:hanging="360" w:left="360" w:firstLine="0"/>
        <w:pStyle w:val="CJARef"/>
      </w:pPr>
      <w:bookmarkStart w:id="1030" w:name="ref_v31_30"/>
      <w:r>
        <w:rPr>
          <w:sz w:val="19"/>
          <w:rFonts w:ascii="Times New Roman" w:hAnsi="Times New Roman" w:cs="Times New Roman" w:eastAsia="宋体"/>
          <w:szCs w:val="19"/>
          <w:color w:val="000000"/>
        </w:rPr>
        <w:t xml:space="preserve">[30]</w:t>
      </w:r>
      <w:r>
        <w:rPr>
          <w:sz w:val="19"/>
          <w:rFonts w:ascii="Times New Roman" w:hAnsi="Times New Roman" w:cs="Times New Roman" w:eastAsia="宋体"/>
          <w:szCs w:val="19"/>
          <w:color w:val="000000"/>
        </w:rPr>
        <w:t xml:space="preserve"> Krigman S, Grinshpoun T, Dery L. Scheduling of Earth observing satellites using distributed constraint optimization. Journal of Scheduling, 2024, 27(5): 507–524. DOI: 10.1007/s10951-024-00816-x.</w:t>
      </w:r>
      <w:bookmarkEnd w:id="1030"/>
    </w:p>
    <w:p>
      <w:pPr>
        <w:keepLines/>
        <w:spacing w:line="264" w:lineRule="auto" w:after="80"/>
        <w:ind w:hanging="360" w:left="360" w:firstLine="0"/>
        <w:pStyle w:val="CJARef"/>
      </w:pPr>
      <w:bookmarkStart w:id="1031" w:name="ref_v31_31"/>
      <w:r>
        <w:rPr>
          <w:sz w:val="19"/>
          <w:rFonts w:ascii="Times New Roman" w:hAnsi="Times New Roman" w:cs="Times New Roman" w:eastAsia="宋体"/>
          <w:szCs w:val="19"/>
          <w:color w:val="000000"/>
        </w:rPr>
        <w:t xml:space="preserve">[31]</w:t>
      </w:r>
      <w:r>
        <w:rPr>
          <w:sz w:val="19"/>
          <w:rFonts w:ascii="Times New Roman" w:hAnsi="Times New Roman" w:cs="Times New Roman" w:eastAsia="宋体"/>
          <w:szCs w:val="19"/>
          <w:color w:val="000000"/>
        </w:rPr>
        <w:t xml:space="preserve"> Gou L, Bian D, Nie Y, Zhang G, Zhou H, Shi Y, et al. Hierarchical Resource Management for Mega-LEO Satellite Constellation. Sensors, 2025, 25(3): 902. DOI: 10.3390/s25030902.</w:t>
      </w:r>
      <w:bookmarkEnd w:id="1031"/>
    </w:p>
    <w:p>
      <w:pPr>
        <w:keepLines/>
        <w:spacing w:line="264" w:lineRule="auto" w:after="80"/>
        <w:ind w:hanging="360" w:left="360" w:firstLine="0"/>
        <w:pStyle w:val="CJARef"/>
      </w:pPr>
      <w:bookmarkStart w:id="1032" w:name="ref_v31_32"/>
      <w:r>
        <w:rPr>
          <w:sz w:val="19"/>
          <w:rFonts w:ascii="Times New Roman" w:hAnsi="Times New Roman" w:cs="Times New Roman" w:eastAsia="宋体"/>
          <w:szCs w:val="19"/>
          <w:color w:val="000000"/>
        </w:rPr>
        <w:t xml:space="preserve">[32]</w:t>
      </w:r>
      <w:r>
        <w:rPr>
          <w:sz w:val="19"/>
          <w:rFonts w:ascii="Times New Roman" w:hAnsi="Times New Roman" w:cs="Times New Roman" w:eastAsia="宋体"/>
          <w:szCs w:val="19"/>
          <w:color w:val="000000"/>
        </w:rPr>
        <w:t xml:space="preserve"> Zhao R, Cai J, Luo J, Gao J, Ran Y. Demand-Aware Beam Hopping and Power Allocation for Load Balancing in Digital Twin Empowered LEO Satellite Networks. IEEE Transactions on Wireless Communications, 2025, 24(6): 5084–5098. DOI: 10.1109/TWC.2025.3545745.</w:t>
      </w:r>
      <w:bookmarkEnd w:id="1032"/>
    </w:p>
    <w:p>
      <w:pPr>
        <w:keepLines/>
        <w:spacing w:line="264" w:lineRule="auto" w:after="80"/>
        <w:ind w:hanging="360" w:left="360" w:firstLine="0"/>
        <w:pStyle w:val="CJARef"/>
      </w:pPr>
      <w:bookmarkStart w:id="1033" w:name="ref_v31_33"/>
      <w:r>
        <w:rPr>
          <w:sz w:val="19"/>
          <w:rFonts w:ascii="Times New Roman" w:hAnsi="Times New Roman" w:cs="Times New Roman" w:eastAsia="宋体"/>
          <w:szCs w:val="19"/>
          <w:color w:val="000000"/>
        </w:rPr>
        <w:t xml:space="preserve">[33]</w:t>
      </w:r>
      <w:r>
        <w:rPr>
          <w:sz w:val="19"/>
          <w:rFonts w:ascii="Times New Roman" w:hAnsi="Times New Roman" w:cs="Times New Roman" w:eastAsia="宋体"/>
          <w:szCs w:val="19"/>
          <w:color w:val="000000"/>
        </w:rPr>
        <w:t xml:space="preserve"> Wang C, Tang J, Cheng X, Liu Y, Wang C. Distributed cooperative task planning algorithm for multiple satellites in delayed communication environment. Journal of Systems Engineering and Electronics, 2016, 27(3): 619–633. DOI: 10.1109/JSEE.2016.00066.</w:t>
      </w:r>
      <w:bookmarkEnd w:id="1033"/>
    </w:p>
    <w:p>
      <w:pPr>
        <w:keepLines/>
        <w:spacing w:line="264" w:lineRule="auto" w:after="80"/>
        <w:ind w:hanging="360" w:left="360" w:firstLine="0"/>
        <w:pStyle w:val="CJARef"/>
      </w:pPr>
      <w:bookmarkStart w:id="1034" w:name="ref_v31_34"/>
      <w:r>
        <w:rPr>
          <w:sz w:val="19"/>
          <w:rFonts w:ascii="Times New Roman" w:hAnsi="Times New Roman" w:cs="Times New Roman" w:eastAsia="宋体"/>
          <w:szCs w:val="19"/>
          <w:color w:val="000000"/>
        </w:rPr>
        <w:t xml:space="preserve">[34]</w:t>
      </w:r>
      <w:r>
        <w:rPr>
          <w:sz w:val="19"/>
          <w:rFonts w:ascii="Times New Roman" w:hAnsi="Times New Roman" w:cs="Times New Roman" w:eastAsia="宋体"/>
          <w:szCs w:val="19"/>
          <w:color w:val="000000"/>
        </w:rPr>
        <w:t xml:space="preserve"> Rachmut B, Amador Nelke S, Zivan R. Asynchronous Communication Aware Multi-Agent Task Allocation. Proceedings of IJCAI, 2023: 262–270. DOI: 10.24963/ijcai.2023/30.</w:t>
      </w:r>
      <w:bookmarkEnd w:id="1034"/>
    </w:p>
    <w:p>
      <w:pPr>
        <w:keepLines/>
        <w:spacing w:line="264" w:lineRule="auto" w:after="80"/>
        <w:ind w:hanging="360" w:left="360" w:firstLine="0"/>
        <w:pStyle w:val="CJARef"/>
      </w:pPr>
      <w:bookmarkStart w:id="1035" w:name="ref_v31_35"/>
      <w:r>
        <w:rPr>
          <w:sz w:val="19"/>
          <w:rFonts w:ascii="Times New Roman" w:hAnsi="Times New Roman" w:cs="Times New Roman" w:eastAsia="宋体"/>
          <w:szCs w:val="19"/>
          <w:color w:val="000000"/>
        </w:rPr>
        <w:t xml:space="preserve">[35]</w:t>
      </w:r>
      <w:r>
        <w:rPr>
          <w:sz w:val="19"/>
          <w:rFonts w:ascii="Times New Roman" w:hAnsi="Times New Roman" w:cs="Times New Roman" w:eastAsia="宋体"/>
          <w:szCs w:val="19"/>
          <w:color w:val="000000"/>
        </w:rPr>
        <w:t xml:space="preserve"> Qiu Dishan; He Chuan; Liu Jin; Ma Manhao. A Dynamic Scheduling Method of Earth-Observing Satellites by Employing Rolling Horizon Strategy. The Scientific World Journal, 2013, 2013(1): 304047. DOI: 10.1155/2013/304047.</w:t>
      </w:r>
      <w:bookmarkEnd w:id="1035"/>
    </w:p>
    <w:p>
      <w:pPr>
        <w:keepLines/>
        <w:spacing w:line="264" w:lineRule="auto" w:after="80"/>
        <w:ind w:hanging="360" w:left="360" w:firstLine="0"/>
        <w:pStyle w:val="CJARef"/>
      </w:pPr>
      <w:bookmarkStart w:id="1036" w:name="ref_v31_36"/>
      <w:r>
        <w:rPr>
          <w:sz w:val="19"/>
          <w:rFonts w:ascii="Times New Roman" w:hAnsi="Times New Roman" w:cs="Times New Roman" w:eastAsia="宋体"/>
          <w:szCs w:val="19"/>
          <w:color w:val="000000"/>
        </w:rPr>
        <w:t xml:space="preserve">[36]</w:t>
      </w:r>
      <w:r>
        <w:rPr>
          <w:sz w:val="19"/>
          <w:rFonts w:ascii="Times New Roman" w:hAnsi="Times New Roman" w:cs="Times New Roman" w:eastAsia="宋体"/>
          <w:szCs w:val="19"/>
          <w:color w:val="000000"/>
        </w:rPr>
        <w:t xml:space="preserve"> Valicka CG, Garcia D, Staid A, Watson JP, Hackebeil G, Rathinam S, et al. Mixed-integer programming models for optimal constellation scheduling given cloud cover uncertainty. European Journal of Operational Research, 2019, 275(2): 431–445. DOI: 10.1016/j.ejor.2018.11.043.</w:t>
      </w:r>
      <w:bookmarkEnd w:id="1036"/>
    </w:p>
    <w:p>
      <w:pPr>
        <w:keepLines/>
        <w:spacing w:line="264" w:lineRule="auto" w:after="80"/>
        <w:ind w:hanging="360" w:left="360" w:firstLine="0"/>
        <w:pStyle w:val="CJARef"/>
      </w:pPr>
      <w:bookmarkStart w:id="1037" w:name="ref_v31_37"/>
      <w:r>
        <w:rPr>
          <w:sz w:val="19"/>
          <w:rFonts w:ascii="Times New Roman" w:hAnsi="Times New Roman" w:cs="Times New Roman" w:eastAsia="宋体"/>
          <w:szCs w:val="19"/>
          <w:color w:val="000000"/>
        </w:rPr>
        <w:t xml:space="preserve">[37]</w:t>
      </w:r>
      <w:r>
        <w:rPr>
          <w:sz w:val="19"/>
          <w:rFonts w:ascii="Times New Roman" w:hAnsi="Times New Roman" w:cs="Times New Roman" w:eastAsia="宋体"/>
          <w:szCs w:val="19"/>
          <w:color w:val="000000"/>
        </w:rPr>
        <w:t xml:space="preserve"> Apa R, Bhattacharjee S, Hudson J, Romano M. Optimal Multi-Client Trajectory Planning for A Low-Thrust Servicing Satellite in the Presence of Perturbations. The Journal of the Astronautical Sciences, 2025, 72(2): 7. DOI: 10.1007/s40295-025-00487-6.</w:t>
      </w:r>
      <w:bookmarkEnd w:id="1037"/>
    </w:p>
    <w:p>
      <w:pPr>
        <w:keepLines/>
        <w:spacing w:line="264" w:lineRule="auto" w:after="80"/>
        <w:ind w:hanging="360" w:left="360" w:firstLine="0"/>
        <w:pStyle w:val="CJARef"/>
      </w:pPr>
      <w:bookmarkStart w:id="1038" w:name="ref_v31_38"/>
      <w:r>
        <w:rPr>
          <w:sz w:val="19"/>
          <w:rFonts w:ascii="Times New Roman" w:hAnsi="Times New Roman" w:cs="Times New Roman" w:eastAsia="宋体"/>
          <w:szCs w:val="19"/>
          <w:color w:val="000000"/>
        </w:rPr>
        <w:t xml:space="preserve">[38]</w:t>
      </w:r>
      <w:r>
        <w:rPr>
          <w:sz w:val="19"/>
          <w:rFonts w:ascii="Times New Roman" w:hAnsi="Times New Roman" w:cs="Times New Roman" w:eastAsia="宋体"/>
          <w:szCs w:val="19"/>
          <w:color w:val="000000"/>
        </w:rPr>
        <w:t xml:space="preserve"> Gwon B, Ahn J. Two-Stage Framework for Deployment-Aware Optimization of Satellite Constellation Pattern Design. International Journal of Aeronautical and Space Sciences, 2026. DOI: 10.1007/s42405-026-01298-1.</w:t>
      </w:r>
      <w:bookmarkEnd w:id="1038"/>
    </w:p>
    <w:p>
      <w:pPr>
        <w:keepLines/>
        <w:spacing w:line="264" w:lineRule="auto" w:after="80"/>
        <w:ind w:hanging="360" w:left="360" w:firstLine="0"/>
        <w:pStyle w:val="CJARef"/>
      </w:pPr>
      <w:bookmarkStart w:id="1039" w:name="ref_v31_39"/>
      <w:r>
        <w:rPr>
          <w:sz w:val="19"/>
          <w:rFonts w:ascii="Times New Roman" w:hAnsi="Times New Roman" w:cs="Times New Roman" w:eastAsia="宋体"/>
          <w:szCs w:val="19"/>
          <w:color w:val="000000"/>
        </w:rPr>
        <w:t xml:space="preserve">[39]</w:t>
      </w:r>
      <w:r>
        <w:rPr>
          <w:sz w:val="19"/>
          <w:rFonts w:ascii="Times New Roman" w:hAnsi="Times New Roman" w:cs="Times New Roman" w:eastAsia="宋体"/>
          <w:szCs w:val="19"/>
          <w:color w:val="000000"/>
        </w:rPr>
        <w:t xml:space="preserve"> Zamacola SM, Rodríguez-Osorio RM, Salas-Natera MA. Joint satellite platform and constellation sizing for instantaneous beam-hopping in 5G/6G Non-Terrestrial Networks. Computer Networks, 2025, 257: 110942. DOI: 10.1016/j.comnet.2024.110942.</w:t>
      </w:r>
      <w:bookmarkEnd w:id="1039"/>
    </w:p>
    <w:p>
      <w:pPr>
        <w:keepLines/>
        <w:spacing w:line="264" w:lineRule="auto" w:after="80"/>
        <w:ind w:hanging="360" w:left="360" w:firstLine="0"/>
        <w:pStyle w:val="CJARef"/>
      </w:pPr>
      <w:bookmarkStart w:id="1040" w:name="ref_v31_40"/>
      <w:r>
        <w:rPr>
          <w:sz w:val="19"/>
          <w:rFonts w:ascii="Times New Roman" w:hAnsi="Times New Roman" w:cs="Times New Roman" w:eastAsia="宋体"/>
          <w:szCs w:val="19"/>
          <w:color w:val="000000"/>
        </w:rPr>
        <w:t xml:space="preserve">[40]</w:t>
      </w:r>
      <w:r>
        <w:rPr>
          <w:sz w:val="19"/>
          <w:rFonts w:ascii="Times New Roman" w:hAnsi="Times New Roman" w:cs="Times New Roman" w:eastAsia="宋体"/>
          <w:szCs w:val="19"/>
          <w:color w:val="000000"/>
        </w:rPr>
        <w:t xml:space="preserve"> Jakob P, Shimizu S, Yoshikawa S, Ho K. Optimal Satellite Constellation Spare Strategy Using Multi-Echelon Inventory Control. Journal of Spacecraft and Rockets, 2019, 56(5): 1449–1461. DOI: 10.2514/1.A34387.</w:t>
      </w:r>
      <w:bookmarkEnd w:id="1040"/>
    </w:p>
    <w:p>
      <w:pPr>
        <w:keepLines/>
        <w:spacing w:line="264" w:lineRule="auto" w:after="80"/>
        <w:ind w:hanging="360" w:left="360" w:firstLine="0"/>
        <w:pStyle w:val="CJARef"/>
      </w:pPr>
      <w:bookmarkStart w:id="1041" w:name="ref_v31_41"/>
      <w:r>
        <w:rPr>
          <w:sz w:val="19"/>
          <w:rFonts w:ascii="Times New Roman" w:hAnsi="Times New Roman" w:cs="Times New Roman" w:eastAsia="宋体"/>
          <w:szCs w:val="19"/>
          <w:color w:val="000000"/>
        </w:rPr>
        <w:t xml:space="preserve">[41]</w:t>
      </w:r>
      <w:r>
        <w:rPr>
          <w:sz w:val="19"/>
          <w:rFonts w:ascii="Times New Roman" w:hAnsi="Times New Roman" w:cs="Times New Roman" w:eastAsia="宋体"/>
          <w:szCs w:val="19"/>
          <w:color w:val="000000"/>
        </w:rPr>
        <w:t xml:space="preserve"> Kim J, Ahn J, Sung T. Replenishment Strategy for Satellite Constellation with Dual Supply Modes. Journal of Spacecraft and Rockets, 2025, 62(5): 1567–1583. DOI: 10.2514/1.A36281.</w:t>
      </w:r>
      <w:bookmarkEnd w:id="1041"/>
    </w:p>
    <w:p>
      <w:pPr>
        <w:keepLines/>
        <w:spacing w:line="264" w:lineRule="auto" w:after="80"/>
        <w:ind w:hanging="360" w:left="360" w:firstLine="0"/>
        <w:pStyle w:val="CJARef"/>
      </w:pPr>
      <w:bookmarkStart w:id="1042" w:name="ref_v31_42"/>
      <w:r>
        <w:rPr>
          <w:sz w:val="19"/>
          <w:rFonts w:ascii="Times New Roman" w:hAnsi="Times New Roman" w:cs="Times New Roman" w:eastAsia="宋体"/>
          <w:szCs w:val="19"/>
          <w:color w:val="000000"/>
        </w:rPr>
        <w:t xml:space="preserve">[42]</w:t>
      </w:r>
      <w:r>
        <w:rPr>
          <w:sz w:val="19"/>
          <w:rFonts w:ascii="Times New Roman" w:hAnsi="Times New Roman" w:cs="Times New Roman" w:eastAsia="宋体"/>
          <w:szCs w:val="19"/>
          <w:color w:val="000000"/>
        </w:rPr>
        <w:t xml:space="preserve"> Kim J, Sung T, Hwang W, Ahn J. On-Orbit Servicing-Integrated Maintenance Strategy for a Satellite Constellation. Journal of Spacecraft and Rockets, 2026: 1–18. DOI: 10.2514/1.A36684.</w:t>
      </w:r>
      <w:bookmarkEnd w:id="1042"/>
    </w:p>
    <w:p>
      <w:pPr>
        <w:keepLines/>
        <w:spacing w:line="264" w:lineRule="auto" w:after="80"/>
        <w:ind w:hanging="360" w:left="360" w:firstLine="0"/>
        <w:pStyle w:val="CJARef"/>
      </w:pPr>
      <w:bookmarkStart w:id="1043" w:name="ref_v31_43"/>
      <w:r>
        <w:rPr>
          <w:sz w:val="19"/>
          <w:rFonts w:ascii="Times New Roman" w:hAnsi="Times New Roman" w:cs="Times New Roman" w:eastAsia="宋体"/>
          <w:szCs w:val="19"/>
          <w:color w:val="000000"/>
        </w:rPr>
        <w:t xml:space="preserve">[43]</w:t>
      </w:r>
      <w:r>
        <w:rPr>
          <w:sz w:val="19"/>
          <w:rFonts w:ascii="Times New Roman" w:hAnsi="Times New Roman" w:cs="Times New Roman" w:eastAsia="宋体"/>
          <w:szCs w:val="19"/>
          <w:color w:val="000000"/>
        </w:rPr>
        <w:t xml:space="preserve"> Lu P, Liu X. Autonomous Trajectory Planning for Rendezvous and Proximity Operations by Conic Optimization. Journal of Guidance, Control, and Dynamics, 2013, 36(2): 375–389. DOI: 10.2514/1.58436.</w:t>
      </w:r>
      <w:bookmarkEnd w:id="1043"/>
    </w:p>
    <w:p>
      <w:pPr>
        <w:keepLines/>
        <w:spacing w:line="264" w:lineRule="auto" w:after="80"/>
        <w:ind w:hanging="360" w:left="360" w:firstLine="0"/>
        <w:pStyle w:val="CJARef"/>
      </w:pPr>
      <w:bookmarkStart w:id="1044" w:name="ref_v31_44"/>
      <w:r>
        <w:rPr>
          <w:sz w:val="19"/>
          <w:rFonts w:ascii="Times New Roman" w:hAnsi="Times New Roman" w:cs="Times New Roman" w:eastAsia="宋体"/>
          <w:szCs w:val="19"/>
          <w:color w:val="000000"/>
        </w:rPr>
        <w:t xml:space="preserve">[44]</w:t>
      </w:r>
      <w:r>
        <w:rPr>
          <w:sz w:val="19"/>
          <w:rFonts w:ascii="Times New Roman" w:hAnsi="Times New Roman" w:cs="Times New Roman" w:eastAsia="宋体"/>
          <w:szCs w:val="19"/>
          <w:color w:val="000000"/>
        </w:rPr>
        <w:t xml:space="preserve"> Morgan D, Chung SJ, Hadaegh FY. Model Predictive Control of Swarms of Spacecraft Using Sequential Convex Programming. Journal of Guidance, Control, and Dynamics, 2014, 37(6): 1725–1740. DOI: 10.2514/1.G000218.</w:t>
      </w:r>
      <w:bookmarkEnd w:id="1044"/>
    </w:p>
    <w:p>
      <w:pPr>
        <w:keepLines/>
        <w:spacing w:line="264" w:lineRule="auto" w:after="80"/>
        <w:ind w:hanging="360" w:left="360" w:firstLine="0"/>
        <w:pStyle w:val="CJARef"/>
      </w:pPr>
      <w:bookmarkStart w:id="1045" w:name="ref_v31_45"/>
      <w:r>
        <w:rPr>
          <w:sz w:val="19"/>
          <w:rFonts w:ascii="Times New Roman" w:hAnsi="Times New Roman" w:cs="Times New Roman" w:eastAsia="宋体"/>
          <w:szCs w:val="19"/>
          <w:color w:val="000000"/>
        </w:rPr>
        <w:t xml:space="preserve">[45]</w:t>
      </w:r>
      <w:r>
        <w:rPr>
          <w:sz w:val="19"/>
          <w:rFonts w:ascii="Times New Roman" w:hAnsi="Times New Roman" w:cs="Times New Roman" w:eastAsia="宋体"/>
          <w:szCs w:val="19"/>
          <w:color w:val="000000"/>
        </w:rPr>
        <w:t xml:space="preserve"> Gavilan F, Vazquez R, Camacho EF. Chance-constrained model predictive control for spacecraft rendezvous with disturbance estimation. Control Engineering Practice, 2012, 20(2): 111–122. DOI: 10.1016/j.conengprac.2011.09.006.</w:t>
      </w:r>
      <w:bookmarkEnd w:id="1045"/>
    </w:p>
    <w:p>
      <w:pPr>
        <w:keepLines/>
        <w:spacing w:line="264" w:lineRule="auto" w:after="80"/>
        <w:ind w:hanging="360" w:left="360" w:firstLine="0"/>
        <w:pStyle w:val="CJARef"/>
      </w:pPr>
      <w:bookmarkStart w:id="1046" w:name="ref_v31_46"/>
      <w:r>
        <w:rPr>
          <w:sz w:val="19"/>
          <w:rFonts w:ascii="Times New Roman" w:hAnsi="Times New Roman" w:cs="Times New Roman" w:eastAsia="宋体"/>
          <w:szCs w:val="19"/>
          <w:color w:val="000000"/>
        </w:rPr>
        <w:t xml:space="preserve">[46]</w:t>
      </w:r>
      <w:r>
        <w:rPr>
          <w:sz w:val="19"/>
          <w:rFonts w:ascii="Times New Roman" w:hAnsi="Times New Roman" w:cs="Times New Roman" w:eastAsia="宋体"/>
          <w:szCs w:val="19"/>
          <w:color w:val="000000"/>
        </w:rPr>
        <w:t xml:space="preserve"> Elango P, Vinod AP, Kitamura K, Acikmese B, Di Cairano S, Weiss A. Continuous-Time Successive Convexification for Passively-Safe Spacecraft Rendezvous on a Near Rectilinear Halo Orbit. AIAA SCITECH 2026 Forum, 2026. DOI: 10.2514/6.2026-2446.</w:t>
      </w:r>
      <w:bookmarkEnd w:id="1046"/>
    </w:p>
    <w:p>
      <w:pPr>
        <w:keepLines/>
        <w:spacing w:line="264" w:lineRule="auto" w:after="80"/>
        <w:ind w:hanging="360" w:left="360" w:firstLine="0"/>
        <w:pStyle w:val="CJARef"/>
      </w:pPr>
      <w:bookmarkStart w:id="1047" w:name="ref_v31_47"/>
      <w:r>
        <w:rPr>
          <w:sz w:val="19"/>
          <w:rFonts w:ascii="Times New Roman" w:hAnsi="Times New Roman" w:cs="Times New Roman" w:eastAsia="宋体"/>
          <w:szCs w:val="19"/>
          <w:color w:val="000000"/>
        </w:rPr>
        <w:t xml:space="preserve">[47]</w:t>
      </w:r>
      <w:r>
        <w:rPr>
          <w:sz w:val="19"/>
          <w:rFonts w:ascii="Times New Roman" w:hAnsi="Times New Roman" w:cs="Times New Roman" w:eastAsia="宋体"/>
          <w:szCs w:val="19"/>
          <w:color w:val="000000"/>
        </w:rPr>
        <w:t xml:space="preserve"> Astroscale. Astroscale’s ADRAS-J Achieves Historic 15-Meter Approach to Space Debris. Official mission release; accessed 10 October 2026. https://www.astroscale.com/en/news/astroscales-adras-j-achieves-historic-15-meter-approach-to-space-debris.</w:t>
      </w:r>
      <w:bookmarkEnd w:id="1047"/>
    </w:p>
    <w:p>
      <w:pPr>
        <w:keepLines/>
        <w:spacing w:line="264" w:lineRule="auto" w:after="80"/>
        <w:ind w:hanging="360" w:left="360" w:firstLine="0"/>
        <w:pStyle w:val="CJARef"/>
      </w:pPr>
      <w:bookmarkStart w:id="1048" w:name="ref_v31_48"/>
      <w:r>
        <w:rPr>
          <w:sz w:val="19"/>
          <w:rFonts w:ascii="Times New Roman" w:hAnsi="Times New Roman" w:cs="Times New Roman" w:eastAsia="宋体"/>
          <w:szCs w:val="19"/>
          <w:color w:val="000000"/>
        </w:rPr>
        <w:t xml:space="preserve">[48]</w:t>
      </w:r>
      <w:r>
        <w:rPr>
          <w:sz w:val="19"/>
          <w:rFonts w:ascii="Times New Roman" w:hAnsi="Times New Roman" w:cs="Times New Roman" w:eastAsia="宋体"/>
          <w:szCs w:val="19"/>
          <w:color w:val="000000"/>
        </w:rPr>
        <w:t xml:space="preserve"> Wanninger S. Knowledge-based satellite failure detection, isolation and recovery (FDIR). CEAS Space Journal, 2026, 18(5): 991–1004. DOI: 10.1007/s12567-025-00651-6.</w:t>
      </w:r>
      <w:bookmarkEnd w:id="1048"/>
    </w:p>
    <w:p>
      <w:pPr>
        <w:keepLines/>
        <w:spacing w:line="264" w:lineRule="auto" w:after="80"/>
        <w:ind w:hanging="360" w:left="360" w:firstLine="0"/>
        <w:pStyle w:val="CJARef"/>
      </w:pPr>
      <w:bookmarkStart w:id="1049" w:name="ref_v31_49"/>
      <w:r>
        <w:rPr>
          <w:sz w:val="19"/>
          <w:rFonts w:ascii="Times New Roman" w:hAnsi="Times New Roman" w:cs="Times New Roman" w:eastAsia="宋体"/>
          <w:szCs w:val="19"/>
          <w:color w:val="000000"/>
        </w:rPr>
        <w:t xml:space="preserve">[49]</w:t>
      </w:r>
      <w:r>
        <w:rPr>
          <w:sz w:val="19"/>
          <w:rFonts w:ascii="Times New Roman" w:hAnsi="Times New Roman" w:cs="Times New Roman" w:eastAsia="宋体"/>
          <w:szCs w:val="19"/>
          <w:color w:val="000000"/>
        </w:rPr>
        <w:t xml:space="preserve"> Muscettola N, Nayak PP, Pell B, Williams BC. Remote Agent: to boldly go where no AI system has gone before. Artificial Intelligence, 1998, 103(1–2): 5–47. DOI: 10.1016/S0004-3702(98)00068-X.</w:t>
      </w:r>
      <w:bookmarkEnd w:id="1049"/>
    </w:p>
    <w:p>
      <w:pPr>
        <w:keepLines/>
        <w:spacing w:line="264" w:lineRule="auto" w:after="80"/>
        <w:ind w:hanging="360" w:left="360" w:firstLine="0"/>
        <w:pStyle w:val="CJARef"/>
      </w:pPr>
      <w:bookmarkStart w:id="1050" w:name="ref_v31_50"/>
      <w:r>
        <w:rPr>
          <w:sz w:val="19"/>
          <w:rFonts w:ascii="Times New Roman" w:hAnsi="Times New Roman" w:cs="Times New Roman" w:eastAsia="宋体"/>
          <w:szCs w:val="19"/>
          <w:color w:val="000000"/>
        </w:rPr>
        <w:t xml:space="preserve">[50]</w:t>
      </w:r>
      <w:r>
        <w:rPr>
          <w:sz w:val="19"/>
          <w:rFonts w:ascii="Times New Roman" w:hAnsi="Times New Roman" w:cs="Times New Roman" w:eastAsia="宋体"/>
          <w:szCs w:val="19"/>
          <w:color w:val="000000"/>
        </w:rPr>
        <w:t xml:space="preserve"> Basciani F, Fedeli A, Masti D, Iovino L, Serri P, Pelliccione P. A model-driven framework for supervised reconfiguration of satellite schedulers. Software and Systems Modeling, 2026. DOI: 10.1007/s10270-026-01426-1.</w:t>
      </w:r>
      <w:bookmarkEnd w:id="1050"/>
    </w:p>
    <w:p>
      <w:pPr>
        <w:keepLines/>
        <w:spacing w:line="264" w:lineRule="auto" w:after="80"/>
        <w:ind w:hanging="360" w:left="360" w:firstLine="0"/>
        <w:pStyle w:val="CJARef"/>
      </w:pPr>
      <w:bookmarkStart w:id="1051" w:name="ref_v31_51"/>
      <w:r>
        <w:rPr>
          <w:sz w:val="19"/>
          <w:rFonts w:ascii="Times New Roman" w:hAnsi="Times New Roman" w:cs="Times New Roman" w:eastAsia="宋体"/>
          <w:szCs w:val="19"/>
          <w:color w:val="000000"/>
        </w:rPr>
        <w:t xml:space="preserve">[51]</w:t>
      </w:r>
      <w:r>
        <w:rPr>
          <w:sz w:val="19"/>
          <w:rFonts w:ascii="Times New Roman" w:hAnsi="Times New Roman" w:cs="Times New Roman" w:eastAsia="宋体"/>
          <w:szCs w:val="19"/>
          <w:color w:val="000000"/>
        </w:rPr>
        <w:t xml:space="preserve"> Gregg Rabideau; Daniel Tran; Steve Chien; et al. Mission Operations of Earth Observing-1 with Onboard Autonomy. SMC-IT, 2006: 367–373. DOI: 10.1109/SMC-IT.2006.48.</w:t>
      </w:r>
      <w:bookmarkEnd w:id="1051"/>
    </w:p>
    <w:p>
      <w:pPr>
        <w:keepLines/>
        <w:spacing w:line="264" w:lineRule="auto" w:after="80"/>
        <w:ind w:hanging="360" w:left="360" w:firstLine="0"/>
        <w:pStyle w:val="CJARef"/>
      </w:pPr>
      <w:bookmarkStart w:id="1052" w:name="ref_v31_52"/>
      <w:r>
        <w:rPr>
          <w:sz w:val="19"/>
          <w:rFonts w:ascii="Times New Roman" w:hAnsi="Times New Roman" w:cs="Times New Roman" w:eastAsia="宋体"/>
          <w:szCs w:val="19"/>
          <w:color w:val="000000"/>
        </w:rPr>
        <w:t xml:space="preserve">[52]</w:t>
      </w:r>
      <w:r>
        <w:rPr>
          <w:sz w:val="19"/>
          <w:rFonts w:ascii="Times New Roman" w:hAnsi="Times New Roman" w:cs="Times New Roman" w:eastAsia="宋体"/>
          <w:szCs w:val="19"/>
          <w:color w:val="000000"/>
        </w:rPr>
        <w:t xml:space="preserve"> NASA Jet Propulsion Laboratory. IPEX. Official project documentation; accessed 10 October 2026. https://ai.jpl.nasa.gov/public/projects/ipex/.</w:t>
      </w:r>
      <w:bookmarkEnd w:id="1052"/>
    </w:p>
    <w:p>
      <w:pPr>
        <w:keepLines/>
        <w:spacing w:line="264" w:lineRule="auto" w:after="80"/>
        <w:ind w:hanging="360" w:left="360" w:firstLine="0"/>
        <w:pStyle w:val="CJARef"/>
      </w:pPr>
      <w:bookmarkStart w:id="1053" w:name="ref_v31_53"/>
      <w:r>
        <w:rPr>
          <w:sz w:val="19"/>
          <w:rFonts w:ascii="Times New Roman" w:hAnsi="Times New Roman" w:cs="Times New Roman" w:eastAsia="宋体"/>
          <w:szCs w:val="19"/>
          <w:color w:val="000000"/>
        </w:rPr>
        <w:t xml:space="preserve">[53]</w:t>
      </w:r>
      <w:r>
        <w:rPr>
          <w:sz w:val="19"/>
          <w:rFonts w:ascii="Times New Roman" w:hAnsi="Times New Roman" w:cs="Times New Roman" w:eastAsia="宋体"/>
          <w:szCs w:val="19"/>
          <w:color w:val="000000"/>
        </w:rPr>
        <w:t xml:space="preserve"> NASA. What is Starling?. Official mission documentation; accessed 10 October 2026. https://www.nasa.gov/smallspacecraft/what-is-starling/.</w:t>
      </w:r>
      <w:bookmarkEnd w:id="1053"/>
    </w:p>
    <w:p>
      <w:pPr>
        <w:keepLines/>
        <w:spacing w:line="264" w:lineRule="auto" w:after="80"/>
        <w:ind w:hanging="360" w:left="360" w:firstLine="0"/>
        <w:pStyle w:val="CJARef"/>
      </w:pPr>
      <w:bookmarkStart w:id="1054" w:name="ref_v31_54"/>
      <w:r>
        <w:rPr>
          <w:sz w:val="19"/>
          <w:rFonts w:ascii="Times New Roman" w:hAnsi="Times New Roman" w:cs="Times New Roman" w:eastAsia="宋体"/>
          <w:szCs w:val="19"/>
          <w:color w:val="000000"/>
        </w:rPr>
        <w:t xml:space="preserve">[54]</w:t>
      </w:r>
      <w:r>
        <w:rPr>
          <w:sz w:val="19"/>
          <w:rFonts w:ascii="Times New Roman" w:hAnsi="Times New Roman" w:cs="Times New Roman" w:eastAsia="宋体"/>
          <w:szCs w:val="19"/>
          <w:color w:val="000000"/>
        </w:rPr>
        <w:t xml:space="preserve"> NASA. NASA Starling and SpaceX Starlink Improve Space Traffic Coordination. Official mission release; accessed 10 October 2026. https://www.nasa.gov/centers-and-facilities/ames/nasa-starling-and-spacex-starlink-improve-space-traffic-coordination/.</w:t>
      </w:r>
      <w:bookmarkEnd w:id="1054"/>
    </w:p>
    <w:p>
      <w:pPr>
        <w:keepLines/>
        <w:spacing w:line="264" w:lineRule="auto" w:after="80"/>
        <w:ind w:hanging="360" w:left="360" w:firstLine="0"/>
        <w:pStyle w:val="CJARef"/>
      </w:pPr>
      <w:bookmarkStart w:id="1055" w:name="ref_v31_55"/>
      <w:r>
        <w:rPr>
          <w:sz w:val="19"/>
          <w:rFonts w:ascii="Times New Roman" w:hAnsi="Times New Roman" w:cs="Times New Roman" w:eastAsia="宋体"/>
          <w:szCs w:val="19"/>
          <w:color w:val="000000"/>
        </w:rPr>
        <w:t xml:space="preserve">[55]</w:t>
      </w:r>
      <w:r>
        <w:rPr>
          <w:sz w:val="19"/>
          <w:rFonts w:ascii="Times New Roman" w:hAnsi="Times New Roman" w:cs="Times New Roman" w:eastAsia="宋体"/>
          <w:szCs w:val="19"/>
          <w:color w:val="000000"/>
        </w:rPr>
        <w:t xml:space="preserve"> Iridium. Iridium Adds to Constellation Resilience with Launch of Spare Satellites. Official operational release; accessed 10 October 2026. https://investor.iridium.com/2023-05-20-Iridium-Adds-to-Constellation-Resilience-with-Launch-of-Spare-Satellites.</w:t>
      </w:r>
      <w:bookmarkEnd w:id="1055"/>
    </w:p>
    <w:p>
      <w:pPr>
        <w:keepLines/>
        <w:spacing w:line="264" w:lineRule="auto" w:after="80"/>
        <w:ind w:hanging="360" w:left="360" w:firstLine="0"/>
        <w:pStyle w:val="CJARef"/>
      </w:pPr>
      <w:bookmarkStart w:id="1056" w:name="ref_v31_56"/>
      <w:r>
        <w:rPr>
          <w:sz w:val="19"/>
          <w:rFonts w:ascii="Times New Roman" w:hAnsi="Times New Roman" w:cs="Times New Roman" w:eastAsia="宋体"/>
          <w:szCs w:val="19"/>
          <w:color w:val="000000"/>
        </w:rPr>
        <w:t xml:space="preserve">[56]</w:t>
      </w:r>
      <w:r>
        <w:rPr>
          <w:sz w:val="19"/>
          <w:rFonts w:ascii="Times New Roman" w:hAnsi="Times New Roman" w:cs="Times New Roman" w:eastAsia="宋体"/>
          <w:szCs w:val="19"/>
          <w:color w:val="000000"/>
        </w:rPr>
        <w:t xml:space="preserve"> Johnston MD, Tran D, Arroyo B, Sorensen S, Tay P, Carruth B, et al. Automated Scheduling for NASA's Deep Space Network. AI Magazine, 2014, 35(4): 7–25. DOI: 10.1609/aimag.v35i4.2552.</w:t>
      </w:r>
      <w:bookmarkEnd w:id="1056"/>
    </w:p>
    <w:p>
      <w:pPr>
        <w:keepLines/>
        <w:spacing w:line="264" w:lineRule="auto" w:after="80"/>
        <w:ind w:hanging="360" w:left="360" w:firstLine="0"/>
        <w:pStyle w:val="CJARef"/>
      </w:pPr>
      <w:bookmarkStart w:id="1057" w:name="ref_v31_57"/>
      <w:r>
        <w:rPr>
          <w:sz w:val="19"/>
          <w:rFonts w:ascii="Times New Roman" w:hAnsi="Times New Roman" w:cs="Times New Roman" w:eastAsia="宋体"/>
          <w:szCs w:val="19"/>
          <w:color w:val="000000"/>
        </w:rPr>
        <w:t xml:space="preserve">[57]</w:t>
      </w:r>
      <w:r>
        <w:rPr>
          <w:sz w:val="19"/>
          <w:rFonts w:ascii="Times New Roman" w:hAnsi="Times New Roman" w:cs="Times New Roman" w:eastAsia="宋体"/>
          <w:szCs w:val="19"/>
          <w:color w:val="000000"/>
        </w:rPr>
        <w:t xml:space="preserve"> Planet. Tasking API. Official documentation; accessed 10 October 2026. https://docs.planet.com/develop/apis/tasking/.</w:t>
      </w:r>
      <w:bookmarkEnd w:id="1057"/>
    </w:p>
    <w:p>
      <w:pPr>
        <w:keepLines/>
        <w:spacing w:line="264" w:lineRule="auto" w:after="80"/>
        <w:ind w:hanging="360" w:left="360" w:firstLine="0"/>
        <w:pStyle w:val="CJARef"/>
      </w:pPr>
      <w:bookmarkStart w:id="1058" w:name="ref_v31_58"/>
      <w:r>
        <w:rPr>
          <w:sz w:val="19"/>
          <w:rFonts w:ascii="Times New Roman" w:hAnsi="Times New Roman" w:cs="Times New Roman" w:eastAsia="宋体"/>
          <w:szCs w:val="19"/>
          <w:color w:val="000000"/>
        </w:rPr>
        <w:t xml:space="preserve">[58]</w:t>
      </w:r>
      <w:r>
        <w:rPr>
          <w:sz w:val="19"/>
          <w:rFonts w:ascii="Times New Roman" w:hAnsi="Times New Roman" w:cs="Times New Roman" w:eastAsia="宋体"/>
          <w:szCs w:val="19"/>
          <w:color w:val="000000"/>
        </w:rPr>
        <w:t xml:space="preserve"> Mohan N, Ferguson AE, Cech H, Bose R, Renatin PR, Marina MK, et al. A Multifaceted Look at Starlink Performance. Proceedings of the ACM Web Conference 2024: 2723–2734. DOI: 10.1145/3589334.3645328.</w:t>
      </w:r>
      <w:bookmarkEnd w:id="1058"/>
    </w:p>
    <w:p>
      <w:pPr>
        <w:keepLines/>
        <w:spacing w:line="264" w:lineRule="auto" w:after="80"/>
        <w:ind w:hanging="360" w:left="360" w:firstLine="0"/>
        <w:pStyle w:val="CJARef"/>
      </w:pPr>
      <w:bookmarkStart w:id="1059" w:name="ref_v31_59"/>
      <w:r>
        <w:rPr>
          <w:sz w:val="19"/>
          <w:rFonts w:ascii="Times New Roman" w:hAnsi="Times New Roman" w:cs="Times New Roman" w:eastAsia="宋体"/>
          <w:szCs w:val="19"/>
          <w:color w:val="000000"/>
        </w:rPr>
        <w:t xml:space="preserve">[59]</w:t>
      </w:r>
      <w:r>
        <w:rPr>
          <w:sz w:val="19"/>
          <w:rFonts w:ascii="Times New Roman" w:hAnsi="Times New Roman" w:cs="Times New Roman" w:eastAsia="宋体"/>
          <w:szCs w:val="19"/>
          <w:color w:val="000000"/>
        </w:rPr>
        <w:t xml:space="preserve"> SpaceX. Starlink Collision Avoidance CONOPS. Official operational documentation; accessed 10 October 2026. https://space-safety.starlink.com/docs/space-safety-articles/starlink_cola_conops/.</w:t>
      </w:r>
      <w:bookmarkEnd w:id="1059"/>
    </w:p>
    <w:p>
      <w:pPr>
        <w:keepLines/>
        <w:spacing w:line="264" w:lineRule="auto" w:after="80"/>
        <w:ind w:hanging="360" w:left="360" w:firstLine="0"/>
        <w:pStyle w:val="CJARef"/>
      </w:pPr>
      <w:bookmarkStart w:id="1060" w:name="ref_v31_60"/>
      <w:r>
        <w:rPr>
          <w:sz w:val="19"/>
          <w:rFonts w:ascii="Times New Roman" w:hAnsi="Times New Roman" w:cs="Times New Roman" w:eastAsia="宋体"/>
          <w:szCs w:val="19"/>
          <w:color w:val="000000"/>
        </w:rPr>
        <w:t xml:space="preserve">[60]</w:t>
      </w:r>
      <w:r>
        <w:rPr>
          <w:sz w:val="19"/>
          <w:rFonts w:ascii="Times New Roman" w:hAnsi="Times New Roman" w:cs="Times New Roman" w:eastAsia="宋体"/>
          <w:szCs w:val="19"/>
          <w:color w:val="000000"/>
        </w:rPr>
        <w:t xml:space="preserve"> NASA Goddard Space Flight Center. Core Flight System – Demo Bundle. Official software repository; accessed 10 October 2026. https://github.com/nasa/cFS.</w:t>
      </w:r>
      <w:bookmarkEnd w:id="1060"/>
    </w:p>
    <w:p>
      <w:pPr>
        <w:keepLines/>
        <w:spacing w:line="264" w:lineRule="auto" w:after="80"/>
        <w:ind w:hanging="360" w:left="360" w:firstLine="0"/>
        <w:pStyle w:val="CJARef"/>
      </w:pPr>
      <w:bookmarkStart w:id="1061" w:name="ref_v31_61"/>
      <w:r>
        <w:rPr>
          <w:sz w:val="19"/>
          <w:rFonts w:ascii="Times New Roman" w:hAnsi="Times New Roman" w:cs="Times New Roman" w:eastAsia="宋体"/>
          <w:szCs w:val="19"/>
          <w:color w:val="000000"/>
        </w:rPr>
        <w:t xml:space="preserve">[61]</w:t>
      </w:r>
      <w:r>
        <w:rPr>
          <w:sz w:val="19"/>
          <w:rFonts w:ascii="Times New Roman" w:hAnsi="Times New Roman" w:cs="Times New Roman" w:eastAsia="宋体"/>
          <w:szCs w:val="19"/>
          <w:color w:val="000000"/>
        </w:rPr>
        <w:t xml:space="preserve"> Kenneally PW, Piggott S, Schaub H. Basilisk: A Flexible, Scalable and Modular Astrodynamics Simulation Framework. Journal of Aerospace Information Systems, 2020, 17(9): 496–507. DOI: 10.2514/1.I010762.</w:t>
      </w:r>
      <w:bookmarkEnd w:id="1061"/>
    </w:p>
    <w:p>
      <w:pPr>
        <w:keepLines/>
        <w:spacing w:line="264" w:lineRule="auto" w:after="80"/>
        <w:ind w:hanging="360" w:left="360" w:firstLine="0"/>
        <w:pStyle w:val="CJARef"/>
      </w:pPr>
      <w:bookmarkStart w:id="1062" w:name="ref_v31_62"/>
      <w:r>
        <w:rPr>
          <w:sz w:val="19"/>
          <w:rFonts w:ascii="Times New Roman" w:hAnsi="Times New Roman" w:cs="Times New Roman" w:eastAsia="宋体"/>
          <w:szCs w:val="19"/>
          <w:color w:val="000000"/>
        </w:rPr>
        <w:t xml:space="preserve">[62]</w:t>
      </w:r>
      <w:r>
        <w:rPr>
          <w:sz w:val="19"/>
          <w:rFonts w:ascii="Times New Roman" w:hAnsi="Times New Roman" w:cs="Times New Roman" w:eastAsia="宋体"/>
          <w:szCs w:val="19"/>
          <w:color w:val="000000"/>
        </w:rPr>
        <w:t xml:space="preserve"> Chien SA. Formal Methods for Trusted Space Autonomy: Boon or Bane?. NASA Formal Methods, Lecture Notes in Computer Science, 2022: 3–13. DOI: 10.1007/978-3-031-06773-0_1.</w:t>
      </w:r>
      <w:bookmarkEnd w:id="1062"/>
    </w:p>
    <w:p>
      <w:pPr>
        <w:keepLines/>
        <w:spacing w:line="264" w:lineRule="auto" w:after="80"/>
        <w:ind w:hanging="360" w:left="360" w:firstLine="0"/>
        <w:pStyle w:val="CJARef"/>
      </w:pPr>
      <w:bookmarkStart w:id="1063" w:name="ref_v31_63"/>
      <w:r>
        <w:rPr>
          <w:sz w:val="19"/>
          <w:rFonts w:ascii="Times New Roman" w:hAnsi="Times New Roman" w:cs="Times New Roman" w:eastAsia="宋体"/>
          <w:szCs w:val="19"/>
          <w:color w:val="000000"/>
        </w:rPr>
        <w:t xml:space="preserve">[63]</w:t>
      </w:r>
      <w:r>
        <w:rPr>
          <w:sz w:val="19"/>
          <w:rFonts w:ascii="Times New Roman" w:hAnsi="Times New Roman" w:cs="Times New Roman" w:eastAsia="宋体"/>
          <w:szCs w:val="19"/>
          <w:color w:val="000000"/>
        </w:rPr>
        <w:t xml:space="preserve"> Chrszon P, Maurer P, Saleip G, Müller S, Fischer PM, Gerndt A, et al. Model checking of spacecraft operational designs: a scalability analysis. Software and Systems Modeling, 2025, 24(6): 1825–1846. DOI: 10.1007/s10270-025-01281-6.</w:t>
      </w:r>
      <w:bookmarkEnd w:id="1063"/>
    </w:p>
    <w:p>
      <w:pPr>
        <w:keepLines/>
        <w:spacing w:line="264" w:lineRule="auto" w:after="80"/>
        <w:ind w:hanging="360" w:left="360" w:firstLine="0"/>
        <w:pStyle w:val="CJARef"/>
      </w:pPr>
      <w:bookmarkStart w:id="1064" w:name="ref_v31_64"/>
      <w:r>
        <w:rPr>
          <w:sz w:val="19"/>
          <w:rFonts w:ascii="Times New Roman" w:hAnsi="Times New Roman" w:cs="Times New Roman" w:eastAsia="宋体"/>
          <w:szCs w:val="19"/>
          <w:color w:val="000000"/>
        </w:rPr>
        <w:t xml:space="preserve">[64]</w:t>
      </w:r>
      <w:r>
        <w:rPr>
          <w:sz w:val="19"/>
          <w:rFonts w:ascii="Times New Roman" w:hAnsi="Times New Roman" w:cs="Times New Roman" w:eastAsia="宋体"/>
          <w:szCs w:val="19"/>
          <w:color w:val="000000"/>
        </w:rPr>
        <w:t xml:space="preserve"> YIN S, LI C, FADDA E, GUO Y, RAN G, BRANDIMARTE P. On-orbit refueling robust mission scheduling with uncertain duration for geosynchronous orbit spacecraft. Chinese Journal of Aeronautics, 2026, 39(1): 103774. DOI: 10.1016/j.cja.2025.103774.</w:t>
      </w:r>
      <w:bookmarkEnd w:id="1064"/>
    </w:p>
    <w:sectPr w:rsidR="00FC693F" w:rsidRPr="0006063C" w:rsidSect="00034616">
      <w:footerReference w:type="default" r:id="rId11"/>
      <w:pgSz w:w="11906" w:h="16838"/>
      <w:pgMar w:top="1247" w:right="1304" w:bottom="1247" w:left="1304"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before="0"/>
      <w:ind w:firstLine="440"/>
    </w:pPr>
    <w:rPr>
      <w:rFonts w:ascii="Times New Roman" w:hAnsi="Times New Roman" w:eastAsia="宋体" w:cs="Times New Roman"/>
      <w:color w:val="000000"/>
      <w:sz w:val="22"/>
      <w:u w:val="none"/>
      <w:szCs w:val="22"/>
      <w:b w:val="0"/>
      <w:i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1"/>
      <w:keepLines/>
      <w:widowControl/>
      <w:spacing w:before="160" w:after="100" w:line="276" w:lineRule="auto"/>
      <w:ind w:firstLine="0"/>
      <w:outlineLvl w:val="0"/>
    </w:pPr>
    <w:rPr>
      <w:rFonts w:ascii="Times New Roman" w:hAnsi="Times New Roman" w:eastAsia="黑体" w:cs="Times New Roman"/>
      <w:b w:val="1"/>
      <w:bCs/>
      <w:color w:val="000000"/>
      <w:sz w:val="24"/>
      <w:szCs w:val="24"/>
      <w:u w:val="none"/>
      <w:i w:val="0"/>
    </w:rPr>
  </w:style>
  <w:style w:type="paragraph" w:styleId="Heading2">
    <w:name w:val="heading 2"/>
    <w:basedOn w:val="Normal"/>
    <w:next w:val="Normal"/>
    <w:link w:val="Heading2Char"/>
    <w:uiPriority w:val="9"/>
    <w:unhideWhenUsed/>
    <w:qFormat/>
    <w:rsid w:val="00FC693F"/>
    <w:pPr>
      <w:keepNext w:val="1"/>
      <w:keepLines/>
      <w:widowControl/>
      <w:spacing w:before="160" w:after="100" w:line="276" w:lineRule="auto"/>
      <w:ind w:firstLine="0"/>
      <w:outlineLvl w:val="1"/>
    </w:pPr>
    <w:rPr>
      <w:rFonts w:ascii="Times New Roman" w:hAnsi="Times New Roman" w:eastAsia="黑体" w:cs="Times New Roman"/>
      <w:b w:val="1"/>
      <w:bCs/>
      <w:color w:val="000000"/>
      <w:sz w:val="23"/>
      <w:szCs w:val="23"/>
      <w:u w:val="none"/>
      <w:i w:val="0"/>
    </w:rPr>
  </w:style>
  <w:style w:type="paragraph" w:styleId="Heading3">
    <w:name w:val="heading 3"/>
    <w:basedOn w:val="Normal"/>
    <w:next w:val="Normal"/>
    <w:link w:val="Heading3Char"/>
    <w:uiPriority w:val="9"/>
    <w:unhideWhenUsed/>
    <w:qFormat/>
    <w:rsid w:val="00FC693F"/>
    <w:pPr>
      <w:keepNext w:val="1"/>
      <w:keepLines/>
      <w:widowControl/>
      <w:spacing w:before="160" w:after="100" w:line="276" w:lineRule="auto"/>
      <w:ind w:firstLine="0"/>
      <w:outlineLvl w:val="2"/>
    </w:pPr>
    <w:rPr>
      <w:rFonts w:ascii="Times New Roman" w:hAnsi="Times New Roman" w:eastAsia="黑体" w:cs="Times New Roman"/>
      <w:b w:val="1"/>
      <w:bCs/>
      <w:color w:val="000000"/>
      <w:sz w:val="22"/>
      <w:u w:val="none"/>
      <w:szCs w:val="22"/>
      <w:i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val="1"/>
      <w:widowControl/>
      <w:spacing w:after="100" w:line="276" w:lineRule="auto" w:before="0"/>
      <w:ind w:firstLine="0"/>
      <w:contextualSpacing/>
      <w:jc w:val="center"/>
    </w:pPr>
    <w:rPr>
      <w:rFonts w:ascii="Times New Roman" w:hAnsi="Times New Roman" w:eastAsia="黑体" w:cs="Times New Roman"/>
      <w:b w:val="1"/>
      <w:color w:val="000000"/>
      <w:spacing w:val="5"/>
      <w:kern w:val="28"/>
      <w:sz w:val="32"/>
      <w:szCs w:val="32"/>
      <w:u w:val="none"/>
      <w:i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keepNext w:val="1"/>
      <w:widowControl/>
      <w:numPr>
        <w:ilvl w:val="1"/>
      </w:numPr>
      <w:spacing w:line="276" w:lineRule="auto" w:after="100" w:before="0"/>
      <w:ind w:firstLine="0"/>
      <w:jc w:val="center"/>
    </w:pPr>
    <w:rPr>
      <w:rFonts w:ascii="Times New Roman" w:hAnsi="Times New Roman" w:eastAsia="宋体" w:cs="Times New Roman"/>
      <w:b w:val="0"/>
      <w:i w:val="0"/>
      <w:iCs/>
      <w:color w:val="000000"/>
      <w:spacing w:val="15"/>
      <w:sz w:val="22"/>
      <w:szCs w:val="22"/>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keepNext w:val="0"/>
      <w:widowControl/>
      <w:spacing w:line="276" w:lineRule="auto" w:after="100" w:before="0"/>
      <w:ind w:firstLine="0"/>
      <w:keepLines w:val="1"/>
    </w:pPr>
    <w:rPr>
      <w:rFonts w:ascii="Times New Roman" w:hAnsi="Times New Roman" w:eastAsia="宋体" w:cs="Times New Roman"/>
      <w:b w:val="0"/>
      <w:bCs/>
      <w:i w:val="0"/>
      <w:color w:val="000000"/>
      <w:sz w:val="20"/>
      <w:szCs w:val="20"/>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color w:val="000000"/>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JARef">
    <w:name w:val="CJARef"/>
    <w:basedOn w:val="Normal"/>
    <w:pPr>
      <w:ind w:firstLine="0" w:left="360" w:hanging="360"/>
      <w:spacing w:line="264" w:lineRule="auto" w:after="80"/>
      <w:keepLines w:val="1"/>
    </w:pPr>
    <w:rPr>
      <w:rFonts w:ascii="Times New Roman" w:hAnsi="Times New Roman" w:cs="Times New Roman" w:eastAsia="宋体"/>
      <w:color w:val="000000"/>
      <w:sz w:val="19"/>
      <w:szCs w:val="19"/>
      <w:b w:val="0"/>
    </w:rPr>
  </w:style>
  <w:style w:type="paragraph" w:customStyle="1" w:styleId="CJATableText">
    <w:name w:val="CJATableText"/>
    <w:basedOn w:val="Normal"/>
    <w:pPr>
      <w:ind w:firstLine="0"/>
      <w:spacing w:line="276" w:lineRule="auto" w:after="0"/>
    </w:pPr>
    <w:rPr>
      <w:rFonts w:ascii="Times New Roman" w:hAnsi="Times New Roman" w:cs="Times New Roman" w:eastAsia="宋体"/>
      <w:color w:val="000000"/>
      <w:sz w:val="19"/>
      <w:szCs w:val="19"/>
      <w:b w:val="0"/>
    </w:rPr>
  </w:style>
  <w:style w:type="paragraph" w:customStyle="1" w:styleId="CJATableHeader">
    <w:name w:val="CJATableHeader"/>
    <w:basedOn w:val="Normal"/>
    <w:pPr>
      <w:ind w:firstLine="0"/>
      <w:spacing w:line="276" w:lineRule="auto" w:after="0"/>
    </w:pPr>
    <w:rPr>
      <w:rFonts w:ascii="Times New Roman" w:hAnsi="Times New Roman" w:cs="Times New Roman" w:eastAsia="宋体"/>
      <w:color w:val="000000"/>
      <w:sz w:val="19"/>
      <w:szCs w:val="19"/>
      <w:b w:val="1"/>
    </w:rPr>
  </w:style>
  <w:style w:type="paragraph" w:customStyle="1" w:styleId="CJARevision">
    <w:name w:val="CJARevision"/>
    <w:basedOn w:val="Normal"/>
    <w:pPr>
      <w:ind w:firstLine="0"/>
      <w:spacing w:line="240" w:lineRule="auto" w:after="100"/>
    </w:pPr>
    <w:rPr>
      <w:rFonts w:ascii="Times New Roman" w:hAnsi="Times New Roman" w:cs="Times New Roman" w:eastAsia="宋体"/>
      <w:color w:val="000000"/>
      <w:sz w:val="18"/>
      <w:szCs w:val="18"/>
      <w:b w:val="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大型卫星星座任务与资源调度综述：求解方法、多星协调与动态更新</dc:title>
  <dc:subject>大型卫星星座综述 v2.8-CN CJA格式整理</dc:subject>
  <dc:creator/>
  <cp:keywords/>
  <dc:description>Chinese author-review text retained. CJA-aligned format pass. English figure refinement is the next phase.</dc:description>
  <cp:lastModifiedBy/>
  <cp:revision>1</cp:revision>
  <dcterms:created xsi:type="dcterms:W3CDTF">2013-12-23T23:15:00Z</dcterms:created>
  <dcterms:modified xsi:type="dcterms:W3CDTF">2013-12-23T23:15:00Z</dcterms:modified>
  <cp:category/>
</cp:coreProperties>
</file>