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830DB">
      <w:pPr>
        <w:spacing w:before="480" w:after="480" w:line="288" w:lineRule="auto"/>
        <w:jc w:val="center"/>
        <w:rPr>
          <w:rFonts w:ascii="楷体" w:hAnsi="楷体" w:eastAsia="楷体" w:cs="楷体"/>
          <w:b/>
          <w:sz w:val="52"/>
        </w:rPr>
      </w:pPr>
    </w:p>
    <w:p w14:paraId="4A565599">
      <w:pPr>
        <w:spacing w:before="480" w:after="480" w:line="288" w:lineRule="auto"/>
        <w:ind w:firstLine="1566" w:firstLineChars="300"/>
        <w:rPr>
          <w:rFonts w:ascii="楷体" w:hAnsi="楷体" w:eastAsia="楷体" w:cs="楷体"/>
          <w:b/>
          <w:sz w:val="52"/>
        </w:rPr>
      </w:pPr>
      <w:r>
        <w:rPr>
          <w:rFonts w:hint="eastAsia" w:ascii="楷体" w:hAnsi="楷体" w:eastAsia="楷体" w:cs="楷体"/>
          <w:b/>
          <w:sz w:val="52"/>
        </w:rPr>
        <w:t>软件工程专业学管平台</w:t>
      </w:r>
    </w:p>
    <w:p w14:paraId="2F73A57C">
      <w:pPr>
        <w:spacing w:before="480" w:after="480" w:line="288" w:lineRule="auto"/>
        <w:jc w:val="center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sz w:val="52"/>
        </w:rPr>
        <w:t>软件需求规格说明书</w:t>
      </w:r>
    </w:p>
    <w:p w14:paraId="34E31F8F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68895B40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0937B7FC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2DD07658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37D5AE74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47D14AFC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077FAB58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303D1B44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5C2FBC2A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7039CBF9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459AB9FA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2C7B5590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226A0FE1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69D6FB79">
      <w:p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57864245">
      <w:pPr>
        <w:spacing w:before="120" w:after="120" w:line="288" w:lineRule="auto"/>
        <w:jc w:val="center"/>
        <w:rPr>
          <w:rFonts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b/>
          <w:sz w:val="22"/>
        </w:rPr>
        <w:t>版本</w:t>
      </w:r>
      <w:r>
        <w:rPr>
          <w:rFonts w:hint="eastAsia" w:ascii="楷体" w:hAnsi="楷体" w:eastAsia="楷体" w:cs="楷体"/>
          <w:sz w:val="22"/>
        </w:rPr>
        <w:t>：V0.1</w:t>
      </w:r>
    </w:p>
    <w:p w14:paraId="50D7F0E2">
      <w:pPr>
        <w:spacing w:before="120" w:after="120" w:line="288" w:lineRule="auto"/>
        <w:jc w:val="center"/>
        <w:rPr>
          <w:rFonts w:ascii="楷体" w:hAnsi="楷体" w:eastAsia="楷体" w:cs="楷体"/>
          <w:sz w:val="22"/>
        </w:rPr>
      </w:pPr>
    </w:p>
    <w:p w14:paraId="3F2F89A5">
      <w:pPr>
        <w:spacing w:before="120" w:after="120" w:line="288" w:lineRule="auto"/>
        <w:jc w:val="center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开发团队</w:t>
      </w:r>
      <w:r>
        <w:rPr>
          <w:rFonts w:hint="eastAsia" w:ascii="楷体" w:hAnsi="楷体" w:eastAsia="楷体" w:cs="楷体"/>
          <w:sz w:val="22"/>
        </w:rPr>
        <w:t>：道行太浅老实回家做宅男队</w:t>
      </w:r>
    </w:p>
    <w:p w14:paraId="3DA0E7C5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AE160E8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9359AB3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408BA53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55D18FB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DFBA9C5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5" w:h="16840"/>
          <w:pgMar w:top="1440" w:right="1800" w:bottom="1440" w:left="1800" w:header="720" w:footer="720" w:gutter="0"/>
          <w:cols w:space="720" w:num="1"/>
        </w:sectPr>
      </w:pPr>
      <w:bookmarkStart w:id="0" w:name="heading_0"/>
    </w:p>
    <w:p w14:paraId="3119E70E"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文档修订记录</w:t>
      </w:r>
      <w:bookmarkEnd w:id="0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F9E87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77996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版本编号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3683E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变化状态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3693C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变更内容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FBFB9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DCDC2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变更人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043DC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批准日期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1BC43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批准人</w:t>
            </w:r>
          </w:p>
        </w:tc>
      </w:tr>
      <w:tr w14:paraId="6C10C2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1F9C2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V0.1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194AA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654F8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创建说明书，完成全章节框架及核心内容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E1D4E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2026.3.6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E1E7B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闫宇航</w:t>
            </w:r>
          </w:p>
          <w:p w14:paraId="5E72389A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张珈玮</w:t>
            </w:r>
          </w:p>
          <w:p w14:paraId="447E937F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王佳帅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A39BD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D6D09">
            <w:pPr>
              <w:spacing w:before="120" w:after="120" w:line="288" w:lineRule="auto"/>
              <w:jc w:val="left"/>
            </w:pPr>
          </w:p>
        </w:tc>
      </w:tr>
      <w:tr w14:paraId="0083DB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70531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EECB8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69238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33E09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21DB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0CE6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96684">
            <w:pPr>
              <w:spacing w:before="120" w:after="120" w:line="288" w:lineRule="auto"/>
              <w:jc w:val="left"/>
            </w:pPr>
          </w:p>
        </w:tc>
      </w:tr>
      <w:tr w14:paraId="7FAF99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22535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ACE9C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44227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1BE89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B654B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3D60D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7F662">
            <w:pPr>
              <w:spacing w:before="120" w:after="120" w:line="288" w:lineRule="auto"/>
              <w:jc w:val="left"/>
            </w:pPr>
          </w:p>
        </w:tc>
      </w:tr>
      <w:tr w14:paraId="2B943A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98CC7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9000C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023C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31C5A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D2435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892E9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74D3E">
            <w:pPr>
              <w:spacing w:before="120" w:after="120" w:line="288" w:lineRule="auto"/>
              <w:jc w:val="left"/>
            </w:pPr>
          </w:p>
        </w:tc>
      </w:tr>
      <w:tr w14:paraId="0954FF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22051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07DF4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A04FD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22FF8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54F67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25819">
            <w:pPr>
              <w:spacing w:before="120" w:after="120" w:line="288" w:lineRule="auto"/>
              <w:jc w:val="left"/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CA497">
            <w:pPr>
              <w:spacing w:before="120" w:after="120" w:line="288" w:lineRule="auto"/>
              <w:jc w:val="left"/>
            </w:pPr>
          </w:p>
        </w:tc>
      </w:tr>
    </w:tbl>
    <w:p w14:paraId="7DB67032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*变化状态：A——增加，M——修改，D——删除，N——正式发布*</w:t>
      </w:r>
    </w:p>
    <w:p w14:paraId="1143D962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文档审阅信息</w:t>
      </w:r>
      <w:bookmarkEnd w:id="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689"/>
        <w:gridCol w:w="1071"/>
        <w:gridCol w:w="1380"/>
        <w:gridCol w:w="1380"/>
      </w:tblGrid>
      <w:tr w14:paraId="20C0A9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1A5CE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21731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审阅人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634C8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CEEBD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审阅日期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132F5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23A92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4168BC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7BF13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85B41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闫宇航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F3A9C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F105D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966AA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6C794">
            <w:pPr>
              <w:spacing w:before="120" w:after="120" w:line="288" w:lineRule="auto"/>
              <w:jc w:val="left"/>
            </w:pPr>
          </w:p>
        </w:tc>
      </w:tr>
      <w:tr w14:paraId="3D4F5A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09431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4DD6E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张珈玮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9833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软件设计人员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EB92E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91CBD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F0C50">
            <w:pPr>
              <w:spacing w:before="120" w:after="120" w:line="288" w:lineRule="auto"/>
              <w:jc w:val="left"/>
            </w:pPr>
          </w:p>
        </w:tc>
      </w:tr>
      <w:tr w14:paraId="7A0942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3CD44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82869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王佳帅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9036B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开发人员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F386D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3DCB4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E7F84">
            <w:pPr>
              <w:spacing w:before="120" w:after="120" w:line="288" w:lineRule="auto"/>
              <w:jc w:val="left"/>
            </w:pPr>
          </w:p>
        </w:tc>
      </w:tr>
      <w:tr w14:paraId="33FF6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5F3E4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10268">
            <w:pPr>
              <w:spacing w:before="120" w:after="120" w:line="288" w:lineRule="auto"/>
              <w:jc w:val="left"/>
            </w:pP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CF302">
            <w:pPr>
              <w:spacing w:before="120" w:after="120" w:line="288" w:lineRule="auto"/>
              <w:jc w:val="left"/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98904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712F0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9766B">
            <w:pPr>
              <w:spacing w:before="120" w:after="120" w:line="288" w:lineRule="auto"/>
              <w:jc w:val="left"/>
            </w:pPr>
          </w:p>
        </w:tc>
      </w:tr>
      <w:tr w14:paraId="03857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FF9BC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60715">
            <w:pPr>
              <w:spacing w:before="120" w:after="120" w:line="288" w:lineRule="auto"/>
              <w:jc w:val="left"/>
            </w:pP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7D3A5">
            <w:pPr>
              <w:spacing w:before="120" w:after="120" w:line="288" w:lineRule="auto"/>
              <w:jc w:val="left"/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AA3D3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CB113">
            <w:pPr>
              <w:spacing w:before="120" w:after="120" w:line="288" w:lineRule="auto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C6152">
            <w:pPr>
              <w:spacing w:before="120" w:after="120" w:line="288" w:lineRule="auto"/>
              <w:jc w:val="left"/>
            </w:pPr>
          </w:p>
        </w:tc>
      </w:tr>
    </w:tbl>
    <w:p w14:paraId="10AD3CCD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  <w:bookmarkStart w:id="2" w:name="heading_2"/>
    </w:p>
    <w:p w14:paraId="2E7EF8DE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EB08597">
      <w:pPr>
        <w:spacing w:before="320" w:after="120" w:line="288" w:lineRule="auto"/>
        <w:jc w:val="center"/>
        <w:outlineLvl w:val="1"/>
        <w:rPr>
          <w:rFonts w:ascii="Arial" w:hAnsi="Arial" w:eastAsia="等线" w:cs="Arial"/>
          <w:b/>
          <w:sz w:val="36"/>
          <w:szCs w:val="24"/>
        </w:rPr>
        <w:sectPr>
          <w:footerReference r:id="rId9" w:type="default"/>
          <w:pgSz w:w="11905" w:h="16840"/>
          <w:pgMar w:top="1440" w:right="1800" w:bottom="1440" w:left="1800" w:header="720" w:footer="720" w:gutter="0"/>
          <w:pgNumType w:start="1"/>
          <w:cols w:space="720" w:num="1"/>
        </w:sectPr>
      </w:pPr>
    </w:p>
    <w:p w14:paraId="3E1C062A">
      <w:pPr>
        <w:spacing w:before="320" w:after="120" w:line="288" w:lineRule="auto"/>
        <w:jc w:val="center"/>
        <w:outlineLvl w:val="1"/>
        <w:rPr>
          <w:rFonts w:ascii="Arial" w:hAnsi="Arial" w:eastAsia="等线" w:cs="Arial"/>
          <w:b/>
          <w:sz w:val="20"/>
          <w:szCs w:val="15"/>
        </w:rPr>
      </w:pPr>
      <w:r>
        <w:rPr>
          <w:rFonts w:ascii="Arial" w:hAnsi="Arial" w:eastAsia="等线" w:cs="Arial"/>
          <w:b/>
          <w:sz w:val="24"/>
          <w:szCs w:val="20"/>
        </w:rPr>
        <w:t>目 录</w:t>
      </w:r>
      <w:bookmarkEnd w:id="2"/>
    </w:p>
    <w:p w14:paraId="3BE19E9E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hAnsi="Arial" w:eastAsia="等线" w:cs="Arial"/>
          <w:sz w:val="22"/>
        </w:rPr>
        <w:t xml:space="preserve">1 引言 ..................................................................................................................... </w:t>
      </w:r>
      <w:r>
        <w:rPr>
          <w:rFonts w:hint="eastAsia" w:ascii="Arial" w:hAnsi="Arial" w:eastAsia="等线" w:cs="Arial"/>
          <w:sz w:val="22"/>
        </w:rPr>
        <w:t>2</w:t>
      </w:r>
    </w:p>
    <w:p w14:paraId="619BACD8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hAnsi="Arial" w:eastAsia="等线" w:cs="Arial"/>
          <w:sz w:val="22"/>
        </w:rPr>
        <w:t xml:space="preserve">1.1 文档目的 ........................................................................................................... </w:t>
      </w:r>
      <w:r>
        <w:rPr>
          <w:rFonts w:hint="eastAsia" w:ascii="Arial" w:hAnsi="Arial" w:eastAsia="等线" w:cs="Arial"/>
          <w:sz w:val="22"/>
        </w:rPr>
        <w:t>2</w:t>
      </w:r>
    </w:p>
    <w:p w14:paraId="2BDF81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hAnsi="Arial" w:eastAsia="等线" w:cs="Arial"/>
          <w:sz w:val="22"/>
        </w:rPr>
        <w:t xml:space="preserve">1.2 项目背景 ........................................................................................................... </w:t>
      </w:r>
      <w:r>
        <w:rPr>
          <w:rFonts w:hint="eastAsia" w:ascii="Arial" w:hAnsi="Arial" w:eastAsia="等线" w:cs="Arial"/>
          <w:sz w:val="22"/>
        </w:rPr>
        <w:t>2</w:t>
      </w:r>
    </w:p>
    <w:p w14:paraId="29B017E5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hAnsi="Arial" w:eastAsia="等线" w:cs="Arial"/>
          <w:sz w:val="22"/>
        </w:rPr>
        <w:t xml:space="preserve">1.3 术语定义 ........................................................................................................... </w:t>
      </w:r>
      <w:r>
        <w:rPr>
          <w:rFonts w:hint="eastAsia" w:ascii="Arial" w:hAnsi="Arial" w:eastAsia="等线" w:cs="Arial"/>
          <w:sz w:val="22"/>
        </w:rPr>
        <w:t>3</w:t>
      </w:r>
    </w:p>
    <w:p w14:paraId="6E567BAA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hAnsi="Arial" w:eastAsia="等线" w:cs="Arial"/>
          <w:sz w:val="22"/>
        </w:rPr>
        <w:t>2 业务流程描述 ...................................................................................</w:t>
      </w:r>
      <w:r>
        <w:rPr>
          <w:rFonts w:hint="eastAsia" w:ascii="Arial" w:hAnsi="Arial" w:eastAsia="等线" w:cs="Arial"/>
          <w:sz w:val="22"/>
        </w:rPr>
        <w:t>.</w:t>
      </w:r>
      <w:r>
        <w:rPr>
          <w:rFonts w:ascii="Arial" w:hAnsi="Arial" w:eastAsia="等线" w:cs="Arial"/>
          <w:sz w:val="22"/>
        </w:rPr>
        <w:t xml:space="preserve">................... </w:t>
      </w:r>
      <w:r>
        <w:rPr>
          <w:rFonts w:hint="eastAsia" w:ascii="Arial" w:hAnsi="Arial" w:eastAsia="等线" w:cs="Arial"/>
          <w:sz w:val="22"/>
        </w:rPr>
        <w:t>3</w:t>
      </w:r>
    </w:p>
    <w:p w14:paraId="488CCED2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hAnsi="Arial" w:eastAsia="等线" w:cs="Arial"/>
          <w:sz w:val="22"/>
        </w:rPr>
        <w:t>2.1 核心业务总泳道图 ....................</w:t>
      </w:r>
      <w:r>
        <w:rPr>
          <w:rFonts w:hint="eastAsia" w:ascii="Arial" w:hAnsi="Arial" w:eastAsia="等线" w:cs="Arial"/>
          <w:sz w:val="22"/>
        </w:rPr>
        <w:t>...</w:t>
      </w:r>
      <w:r>
        <w:rPr>
          <w:rFonts w:ascii="Arial" w:hAnsi="Arial" w:eastAsia="等线" w:cs="Arial"/>
          <w:sz w:val="22"/>
        </w:rPr>
        <w:t>.......................................</w:t>
      </w:r>
      <w:r>
        <w:rPr>
          <w:rFonts w:hint="eastAsia" w:ascii="Arial" w:hAnsi="Arial" w:eastAsia="等线" w:cs="Arial"/>
          <w:sz w:val="22"/>
        </w:rPr>
        <w:t>....................</w:t>
      </w:r>
      <w:r>
        <w:rPr>
          <w:rFonts w:ascii="Arial" w:hAnsi="Arial" w:eastAsia="等线" w:cs="Arial"/>
          <w:sz w:val="22"/>
        </w:rPr>
        <w:t xml:space="preserve">........... </w:t>
      </w:r>
      <w:r>
        <w:rPr>
          <w:rFonts w:hint="eastAsia" w:ascii="Arial" w:hAnsi="Arial" w:eastAsia="等线" w:cs="Arial"/>
          <w:sz w:val="22"/>
        </w:rPr>
        <w:t>3</w:t>
      </w:r>
    </w:p>
    <w:p w14:paraId="75F1F0F7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hAnsi="Arial" w:eastAsia="等线" w:cs="Arial"/>
          <w:sz w:val="22"/>
        </w:rPr>
        <w:t>2.2 关键子业务流程 .............................................................</w:t>
      </w:r>
      <w:r>
        <w:rPr>
          <w:rFonts w:hint="eastAsia" w:ascii="Arial" w:hAnsi="Arial" w:eastAsia="等线" w:cs="Arial"/>
          <w:sz w:val="22"/>
        </w:rPr>
        <w:t>.....</w:t>
      </w:r>
      <w:r>
        <w:rPr>
          <w:rFonts w:ascii="Arial" w:hAnsi="Arial" w:eastAsia="等线" w:cs="Arial"/>
          <w:sz w:val="22"/>
        </w:rPr>
        <w:t xml:space="preserve">............................... </w:t>
      </w:r>
      <w:r>
        <w:rPr>
          <w:rFonts w:hint="eastAsia" w:ascii="Arial" w:hAnsi="Arial" w:eastAsia="等线" w:cs="Arial"/>
          <w:sz w:val="22"/>
        </w:rPr>
        <w:t>4</w:t>
      </w:r>
    </w:p>
    <w:p w14:paraId="7F03CED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 任务概述 ............................................................................</w:t>
      </w:r>
      <w:r>
        <w:rPr>
          <w:rFonts w:hint="eastAsia" w:ascii="Arial" w:hAnsi="Arial" w:eastAsia="等线" w:cs="Arial"/>
          <w:sz w:val="22"/>
        </w:rPr>
        <w:t>.......</w:t>
      </w:r>
      <w:r>
        <w:rPr>
          <w:rFonts w:ascii="Arial" w:hAnsi="Arial" w:eastAsia="等线" w:cs="Arial"/>
          <w:sz w:val="22"/>
        </w:rPr>
        <w:t>............................ 4</w:t>
      </w:r>
    </w:p>
    <w:p w14:paraId="54A3A2AF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3.1 目标 ...............................................................................................</w:t>
      </w:r>
      <w:r>
        <w:rPr>
          <w:rFonts w:hint="eastAsia" w:ascii="Arial" w:hAnsi="Arial" w:eastAsia="等线" w:cs="Arial"/>
          <w:sz w:val="22"/>
        </w:rPr>
        <w:t>...</w:t>
      </w:r>
      <w:r>
        <w:rPr>
          <w:rFonts w:ascii="Arial" w:hAnsi="Arial" w:eastAsia="等线" w:cs="Arial"/>
          <w:sz w:val="22"/>
        </w:rPr>
        <w:t>................. 4</w:t>
      </w:r>
    </w:p>
    <w:p w14:paraId="232B01F9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3.2 运行环境 ..................................................................................</w:t>
      </w:r>
      <w:r>
        <w:rPr>
          <w:rFonts w:hint="eastAsia" w:ascii="Arial" w:hAnsi="Arial" w:eastAsia="等线" w:cs="Arial"/>
          <w:sz w:val="22"/>
        </w:rPr>
        <w:t>......</w:t>
      </w:r>
      <w:r>
        <w:rPr>
          <w:rFonts w:ascii="Arial" w:hAnsi="Arial" w:eastAsia="等线" w:cs="Arial"/>
          <w:sz w:val="22"/>
        </w:rPr>
        <w:t>.................... 4</w:t>
      </w:r>
    </w:p>
    <w:p w14:paraId="0DD10432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3.2.1 软件运行环境 ...........................................................</w:t>
      </w:r>
      <w:r>
        <w:rPr>
          <w:rFonts w:hint="eastAsia" w:ascii="Arial" w:hAnsi="Arial" w:eastAsia="等线" w:cs="Arial"/>
          <w:sz w:val="22"/>
        </w:rPr>
        <w:t>...</w:t>
      </w:r>
      <w:r>
        <w:rPr>
          <w:rFonts w:ascii="Arial" w:hAnsi="Arial" w:eastAsia="等线" w:cs="Arial"/>
          <w:sz w:val="22"/>
        </w:rPr>
        <w:t>.................................... 4</w:t>
      </w:r>
    </w:p>
    <w:p w14:paraId="2011695D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3.2.2 硬件运行环境 ................................................................</w:t>
      </w:r>
      <w:r>
        <w:rPr>
          <w:rFonts w:hint="eastAsia" w:ascii="Arial" w:hAnsi="Arial" w:eastAsia="等线" w:cs="Arial"/>
          <w:sz w:val="22"/>
        </w:rPr>
        <w:t>.............</w:t>
      </w:r>
      <w:r>
        <w:rPr>
          <w:rFonts w:ascii="Arial" w:hAnsi="Arial" w:eastAsia="等线" w:cs="Arial"/>
          <w:sz w:val="22"/>
        </w:rPr>
        <w:t>..................... 5</w:t>
      </w:r>
    </w:p>
    <w:p w14:paraId="06AAD420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3.3 功能划分 ........................................................</w:t>
      </w:r>
      <w:r>
        <w:rPr>
          <w:rFonts w:hint="eastAsia" w:ascii="Arial" w:hAnsi="Arial" w:eastAsia="等线" w:cs="Arial"/>
          <w:sz w:val="22"/>
        </w:rPr>
        <w:t>..............</w:t>
      </w:r>
      <w:r>
        <w:rPr>
          <w:rFonts w:ascii="Arial" w:hAnsi="Arial" w:eastAsia="等线" w:cs="Arial"/>
          <w:sz w:val="22"/>
        </w:rPr>
        <w:t>...................................... 5</w:t>
      </w:r>
    </w:p>
    <w:p w14:paraId="40F09D87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3.4 功能描述 ......................................................................</w:t>
      </w:r>
      <w:r>
        <w:rPr>
          <w:rFonts w:hint="eastAsia" w:ascii="Arial" w:hAnsi="Arial" w:eastAsia="等线" w:cs="Arial"/>
          <w:sz w:val="22"/>
        </w:rPr>
        <w:t>....</w:t>
      </w:r>
      <w:r>
        <w:rPr>
          <w:rFonts w:ascii="Arial" w:hAnsi="Arial" w:eastAsia="等线" w:cs="Arial"/>
          <w:sz w:val="22"/>
        </w:rPr>
        <w:t>.................................. 5</w:t>
      </w:r>
    </w:p>
    <w:p w14:paraId="67F7F281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3.4.1 系统信息管理 ....................................................</w:t>
      </w:r>
      <w:r>
        <w:rPr>
          <w:rFonts w:hint="eastAsia" w:ascii="Arial" w:hAnsi="Arial" w:eastAsia="等线" w:cs="Arial"/>
          <w:sz w:val="22"/>
        </w:rPr>
        <w:t>......</w:t>
      </w:r>
      <w:r>
        <w:rPr>
          <w:rFonts w:ascii="Arial" w:hAnsi="Arial" w:eastAsia="等线" w:cs="Arial"/>
          <w:sz w:val="22"/>
        </w:rPr>
        <w:t>........................................ 5</w:t>
      </w:r>
    </w:p>
    <w:p w14:paraId="72F3B51D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3.4.2 学生信息管理 ...............................................</w:t>
      </w:r>
      <w:r>
        <w:rPr>
          <w:rFonts w:hint="eastAsia" w:ascii="Arial" w:hAnsi="Arial" w:eastAsia="等线" w:cs="Arial"/>
          <w:sz w:val="22"/>
        </w:rPr>
        <w:t>.....</w:t>
      </w:r>
      <w:r>
        <w:rPr>
          <w:rFonts w:ascii="Arial" w:hAnsi="Arial" w:eastAsia="等线" w:cs="Arial"/>
          <w:sz w:val="22"/>
        </w:rPr>
        <w:t>.............................................. 8</w:t>
      </w:r>
    </w:p>
    <w:p w14:paraId="747291D8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3.4.3 课程教学管理 ................................................</w:t>
      </w:r>
      <w:r>
        <w:rPr>
          <w:rFonts w:hint="eastAsia" w:ascii="Arial" w:hAnsi="Arial" w:eastAsia="等线" w:cs="Arial"/>
          <w:sz w:val="22"/>
        </w:rPr>
        <w:t>..........</w:t>
      </w:r>
      <w:r>
        <w:rPr>
          <w:rFonts w:ascii="Arial" w:hAnsi="Arial" w:eastAsia="等线" w:cs="Arial"/>
          <w:sz w:val="22"/>
        </w:rPr>
        <w:t>........................................ 9</w:t>
      </w:r>
    </w:p>
    <w:p w14:paraId="02D526E9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3.4.4 成绩考核管理 ..............................................</w:t>
      </w:r>
      <w:r>
        <w:rPr>
          <w:rFonts w:hint="eastAsia" w:ascii="Arial" w:hAnsi="Arial" w:eastAsia="等线" w:cs="Arial"/>
          <w:sz w:val="22"/>
        </w:rPr>
        <w:t>..</w:t>
      </w:r>
      <w:r>
        <w:rPr>
          <w:rFonts w:ascii="Arial" w:hAnsi="Arial" w:eastAsia="等线" w:cs="Arial"/>
          <w:sz w:val="22"/>
        </w:rPr>
        <w:t>................................................. 12</w:t>
      </w:r>
    </w:p>
    <w:p w14:paraId="58747119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3.4.5 学业事务管理 ......................................................</w:t>
      </w:r>
      <w:r>
        <w:rPr>
          <w:rFonts w:hint="eastAsia" w:ascii="Arial" w:hAnsi="Arial" w:eastAsia="等线" w:cs="Arial"/>
          <w:sz w:val="22"/>
        </w:rPr>
        <w:t>...</w:t>
      </w:r>
      <w:r>
        <w:rPr>
          <w:rFonts w:ascii="Arial" w:hAnsi="Arial" w:eastAsia="等线" w:cs="Arial"/>
          <w:sz w:val="22"/>
        </w:rPr>
        <w:t>........................................ 14</w:t>
      </w:r>
    </w:p>
    <w:p w14:paraId="1B2DCDEC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3.4.6 数据统计分析 ..........................................................</w:t>
      </w:r>
      <w:r>
        <w:rPr>
          <w:rFonts w:hint="eastAsia" w:ascii="Arial" w:hAnsi="Arial" w:eastAsia="等线" w:cs="Arial"/>
          <w:sz w:val="22"/>
        </w:rPr>
        <w:t>..</w:t>
      </w:r>
      <w:r>
        <w:rPr>
          <w:rFonts w:ascii="Arial" w:hAnsi="Arial" w:eastAsia="等线" w:cs="Arial"/>
          <w:sz w:val="22"/>
        </w:rPr>
        <w:t>..................................... 16</w:t>
      </w:r>
    </w:p>
    <w:p w14:paraId="2C205AE9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4 性能描述 ...........................................................................</w:t>
      </w:r>
      <w:r>
        <w:rPr>
          <w:rFonts w:hint="eastAsia" w:ascii="Arial" w:hAnsi="Arial" w:eastAsia="等线" w:cs="Arial"/>
          <w:sz w:val="22"/>
        </w:rPr>
        <w:t>..</w:t>
      </w:r>
      <w:r>
        <w:rPr>
          <w:rFonts w:ascii="Arial" w:hAnsi="Arial" w:eastAsia="等线" w:cs="Arial"/>
          <w:sz w:val="22"/>
        </w:rPr>
        <w:t>................................. 18</w:t>
      </w:r>
    </w:p>
    <w:p w14:paraId="66A38EA5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4.1 适应性 ...............................................................................................</w:t>
      </w:r>
      <w:r>
        <w:rPr>
          <w:rFonts w:hint="eastAsia" w:ascii="Arial" w:hAnsi="Arial" w:eastAsia="等线" w:cs="Arial"/>
          <w:sz w:val="22"/>
        </w:rPr>
        <w:t>.</w:t>
      </w:r>
      <w:r>
        <w:rPr>
          <w:rFonts w:ascii="Arial" w:hAnsi="Arial" w:eastAsia="等线" w:cs="Arial"/>
          <w:sz w:val="22"/>
        </w:rPr>
        <w:t>............... 18</w:t>
      </w:r>
    </w:p>
    <w:p w14:paraId="4F12481A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4.2 响应性 .................................................................................................</w:t>
      </w:r>
      <w:r>
        <w:rPr>
          <w:rFonts w:hint="eastAsia" w:ascii="Arial" w:hAnsi="Arial" w:eastAsia="等线" w:cs="Arial"/>
          <w:sz w:val="22"/>
        </w:rPr>
        <w:t>.</w:t>
      </w:r>
      <w:r>
        <w:rPr>
          <w:rFonts w:ascii="Arial" w:hAnsi="Arial" w:eastAsia="等线" w:cs="Arial"/>
          <w:sz w:val="22"/>
        </w:rPr>
        <w:t>............. 18</w:t>
      </w:r>
    </w:p>
    <w:p w14:paraId="096FF0C0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4.3 稳定性 ............................................................................................................... 19</w:t>
      </w:r>
    </w:p>
    <w:p w14:paraId="5A34A7F0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5 运行需求 .............................................................................................................. 20</w:t>
      </w:r>
    </w:p>
    <w:p w14:paraId="4AD12B0E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5.1 用户界面 ........................................................................................................... 20</w:t>
      </w:r>
    </w:p>
    <w:p w14:paraId="6C0627DF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5.2 软件接口 ........................................................................................................... 21</w:t>
      </w:r>
    </w:p>
    <w:p w14:paraId="4BCBBCA7">
      <w:pPr>
        <w:spacing w:before="120" w:after="120" w:line="288" w:lineRule="auto"/>
        <w:jc w:val="left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sz w:val="22"/>
        </w:rPr>
        <w:t>5.3 数据管理 ........................................................................................................... 22</w:t>
      </w:r>
      <w:bookmarkStart w:id="3" w:name="heading_3"/>
      <w:bookmarkStart w:id="58" w:name="_GoBack"/>
      <w:bookmarkEnd w:id="58"/>
    </w:p>
    <w:p w14:paraId="2DC799E1"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1 引言</w:t>
      </w:r>
      <w:bookmarkEnd w:id="3"/>
    </w:p>
    <w:p w14:paraId="576D462B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文档目的</w:t>
      </w:r>
      <w:bookmarkEnd w:id="4"/>
    </w:p>
    <w:p w14:paraId="74B2A891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本文档详细分析软件工程专业学管平台的开发需求，明确系统核心功能、性能指标、界面设计及运行约束，为系统设计、开发、测试及运维提供统一依据。预期读者为项目相关所有人员，各角色需重点关注对应模块需求。</w:t>
      </w:r>
    </w:p>
    <w:p w14:paraId="2F70A5E9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1.2 项目背景</w:t>
      </w:r>
      <w:bookmarkEnd w:id="5"/>
    </w:p>
    <w:p w14:paraId="75D24DE5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当前高校软件工程专业学管模式效率低、数据易丢失，无法满足精细化管理需求。本项目开发专业化学管平台，覆盖学管全流程，面向管理员、教师、学生三类用户，实现学管数字化、自动化，同时作为课程大作业，贴合专业知识点。</w:t>
      </w:r>
    </w:p>
    <w:p w14:paraId="49C65B5E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术语定义</w:t>
      </w:r>
      <w:bookmarkEnd w:id="6"/>
    </w:p>
    <w:tbl>
      <w:tblPr>
        <w:tblStyle w:val="4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2"/>
        <w:gridCol w:w="4273"/>
      </w:tblGrid>
      <w:tr w14:paraId="2D07F1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78B52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术语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76A86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67A00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EFB26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学管平台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18CF9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集学生信息、课程、成绩、学业事务管理为一体的高校软件工程专业数字化管理系统</w:t>
            </w:r>
          </w:p>
        </w:tc>
      </w:tr>
      <w:tr w14:paraId="6AE718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9E130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系统管理员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D36D0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负责平台维护、权限分配、参数配置的教学管理工作人员</w:t>
            </w:r>
          </w:p>
        </w:tc>
      </w:tr>
      <w:tr w14:paraId="755B2A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07AAC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教师用户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A70DF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软件工程专业教师，可操作课程、作业、成绩等相关功能</w:t>
            </w:r>
          </w:p>
        </w:tc>
      </w:tr>
      <w:tr w14:paraId="239072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BB90A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学生用户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9F79C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软件工程专业在校生，可查询信息、办理学业事务</w:t>
            </w:r>
          </w:p>
        </w:tc>
      </w:tr>
      <w:tr w14:paraId="62BD3B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1901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学业预警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3DEAB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平台根据学生数据对学业异常学生的自动提醒功能</w:t>
            </w:r>
          </w:p>
        </w:tc>
      </w:tr>
      <w:tr w14:paraId="2EB2CA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EF603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数据字典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12947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定义平台基础数据的标准化数据集</w:t>
            </w:r>
          </w:p>
        </w:tc>
      </w:tr>
      <w:tr w14:paraId="575A84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2BFD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权限隔离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D7FB0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不同角色仅可访问自身权限范围内的功能和数据</w:t>
            </w:r>
          </w:p>
        </w:tc>
      </w:tr>
    </w:tbl>
    <w:p w14:paraId="363770DB">
      <w:pPr>
        <w:spacing w:before="380" w:after="140" w:line="288" w:lineRule="auto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2 业务流程描述</w:t>
      </w:r>
      <w:bookmarkEnd w:id="7"/>
    </w:p>
    <w:p w14:paraId="3C543424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学管平台核心业务围绕五大环节展开，以“角色驱动、数据互通”为原则，核心流程如下：</w:t>
      </w:r>
    </w:p>
    <w:p w14:paraId="64F1CF03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2.1 核心业务总泳道图</w:t>
      </w:r>
      <w:bookmarkEnd w:id="8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D5104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A859A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系统管理员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E4475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教师用户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331A0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学生用户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F145E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平台系统</w:t>
            </w:r>
          </w:p>
        </w:tc>
      </w:tr>
      <w:tr w14:paraId="23E7D4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77A1E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1.搭建架构2.配置数据3.分配权限4.维护运行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8418A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3ABD6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512CA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</w:tr>
      <w:tr w14:paraId="0041EA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9FC97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4D30D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1.接收权限2.发布课程3.提交成绩4.发起预警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8AECD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1.登录完善信息2.查看课程3.参与考核4.办理事务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B69A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1.存储数据2.同步信息3.统计分析4.推送提醒</w:t>
            </w:r>
          </w:p>
        </w:tc>
      </w:tr>
      <w:tr w14:paraId="5F5069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1D98D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72533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D84BD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C51A0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1.生成报表2.提供决策支撑</w:t>
            </w:r>
          </w:p>
        </w:tc>
      </w:tr>
    </w:tbl>
    <w:p w14:paraId="2839E910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</w:p>
    <w:p w14:paraId="3F89ECD9"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2.2 关键子业务流程</w:t>
      </w:r>
      <w:bookmarkEnd w:id="9"/>
    </w:p>
    <w:p w14:paraId="275FB452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学生信息管理流程</w:t>
      </w:r>
      <w:r>
        <w:rPr>
          <w:rFonts w:ascii="Arial" w:hAnsi="Arial" w:eastAsia="等线" w:cs="Arial"/>
          <w:sz w:val="22"/>
        </w:rPr>
        <w:t>：管理员创建基础数据→录入学生信息→学生完善信息→管理员/教师维护→平台更新档案；</w:t>
      </w:r>
    </w:p>
    <w:p w14:paraId="0B3E6EB9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课程教学管理流程</w:t>
      </w:r>
      <w:r>
        <w:rPr>
          <w:rFonts w:ascii="Arial" w:hAnsi="Arial" w:eastAsia="等线" w:cs="Arial"/>
          <w:sz w:val="22"/>
        </w:rPr>
        <w:t>：管理员配置课程→教师认领发布课程→学生学习→教师记录考勤作业→平台同步数据；</w:t>
      </w:r>
    </w:p>
    <w:p w14:paraId="4A68A61F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成绩考核管理流程</w:t>
      </w:r>
      <w:r>
        <w:rPr>
          <w:rFonts w:ascii="Arial" w:hAnsi="Arial" w:eastAsia="等线" w:cs="Arial"/>
          <w:sz w:val="22"/>
        </w:rPr>
        <w:t>：教师创建考核维度→录入成绩→平台计算综合成绩→教师审核提交→学生查询→管理员统计；</w:t>
      </w:r>
    </w:p>
    <w:p w14:paraId="508150A2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学业事务办理流程</w:t>
      </w:r>
      <w:r>
        <w:rPr>
          <w:rFonts w:ascii="Arial" w:hAnsi="Arial" w:eastAsia="等线" w:cs="Arial"/>
          <w:sz w:val="22"/>
        </w:rPr>
        <w:t>：学生发起申请→教师/管理员审核→平台记录结果→学生查询→平台归档。</w:t>
      </w:r>
    </w:p>
    <w:p w14:paraId="3D9ED11A">
      <w:pPr>
        <w:spacing w:before="380" w:after="140" w:line="288" w:lineRule="auto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3 任务概述</w:t>
      </w:r>
      <w:bookmarkEnd w:id="10"/>
    </w:p>
    <w:p w14:paraId="09F9C1B2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3.1 目标</w:t>
      </w:r>
      <w:bookmarkEnd w:id="11"/>
    </w:p>
    <w:p w14:paraId="526F193E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功能目标</w:t>
      </w:r>
      <w:r>
        <w:rPr>
          <w:rFonts w:ascii="Arial" w:hAnsi="Arial" w:eastAsia="等线" w:cs="Arial"/>
          <w:sz w:val="22"/>
        </w:rPr>
        <w:t>：开发一体化学管平台，满足三类用户核心需求；</w:t>
      </w:r>
    </w:p>
    <w:p w14:paraId="7E02AF2C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效率目标</w:t>
      </w:r>
      <w:r>
        <w:rPr>
          <w:rFonts w:ascii="Arial" w:hAnsi="Arial" w:eastAsia="等线" w:cs="Arial"/>
          <w:sz w:val="22"/>
        </w:rPr>
        <w:t>：替代人工模式，提升学管效率80%以上，实现信息实时同步；</w:t>
      </w:r>
    </w:p>
    <w:p w14:paraId="6C426838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体验目标</w:t>
      </w:r>
      <w:r>
        <w:rPr>
          <w:rFonts w:ascii="Arial" w:hAnsi="Arial" w:eastAsia="等线" w:cs="Arial"/>
          <w:sz w:val="22"/>
        </w:rPr>
        <w:t>：界面简洁易用，降低使用门槛，无需专业培训；</w:t>
      </w:r>
    </w:p>
    <w:p w14:paraId="5B540F5F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数据目标</w:t>
      </w:r>
      <w:r>
        <w:rPr>
          <w:rFonts w:ascii="Arial" w:hAnsi="Arial" w:eastAsia="等线" w:cs="Arial"/>
          <w:sz w:val="22"/>
        </w:rPr>
        <w:t>：实现数据标准化存储、自动化统计，为决策提供支撑；</w:t>
      </w:r>
    </w:p>
    <w:p w14:paraId="70C1F6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技术目标</w:t>
      </w:r>
      <w:r>
        <w:rPr>
          <w:rFonts w:ascii="Arial" w:hAnsi="Arial" w:eastAsia="等线" w:cs="Arial"/>
          <w:sz w:val="22"/>
        </w:rPr>
        <w:t>：模块化设计，保证可扩展性，预留后续迭代接口。</w:t>
      </w:r>
    </w:p>
    <w:p w14:paraId="4E349948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3.2 运行环境</w:t>
      </w:r>
      <w:bookmarkEnd w:id="12"/>
    </w:p>
    <w:p w14:paraId="61239274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3.2.1 软件运行环境</w:t>
      </w:r>
      <w:bookmarkEnd w:id="13"/>
    </w:p>
    <w:p w14:paraId="0634F807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操作系统：服务端Windows Server 2019/CentOS 8.0+；客户端Windows 10/11、macOS 12+；</w:t>
      </w:r>
    </w:p>
    <w:p w14:paraId="6AB5F93A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数据库：MySQL 8.0+；</w:t>
      </w:r>
    </w:p>
    <w:p w14:paraId="57C0007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开发框架：后端Spring Boot/Spring Cloud，前端Vue3.0/React；</w:t>
      </w:r>
    </w:p>
    <w:p w14:paraId="64C1D6EB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浏览器：Chrome 90.0+、Edge 90.0+、Firefox 88.0+，兼容率≥95%；</w:t>
      </w:r>
    </w:p>
    <w:p w14:paraId="7B65BF45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中间件：Tomcat 9.0+、Redis 6.0+。</w:t>
      </w:r>
    </w:p>
    <w:p w14:paraId="30D23E6E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3.2.2 硬件运行环境</w:t>
      </w:r>
      <w:bookmarkEnd w:id="14"/>
    </w:p>
    <w:p w14:paraId="3F4C7FE4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服务端</w:t>
      </w:r>
      <w:r>
        <w:rPr>
          <w:rFonts w:ascii="Arial" w:hAnsi="Arial" w:eastAsia="等线" w:cs="Arial"/>
          <w:sz w:val="22"/>
        </w:rPr>
        <w:t>：CPU≥Intel Xeon E5-2620 v4，内存≥16GB，硬盘≥512GB SSD，带宽≥100Mbps；</w:t>
      </w:r>
    </w:p>
    <w:p w14:paraId="47210C14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客户端</w:t>
      </w:r>
      <w:r>
        <w:rPr>
          <w:rFonts w:ascii="Arial" w:hAnsi="Arial" w:eastAsia="等线" w:cs="Arial"/>
          <w:sz w:val="22"/>
        </w:rPr>
        <w:t>：CPU≥Intel Core i3/AMD Ryzen 3，内存≥8GB，硬盘≥128GB，分辨率≥1920×1080；</w:t>
      </w:r>
    </w:p>
    <w:p w14:paraId="0C8864EF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网络环境</w:t>
      </w:r>
      <w:r>
        <w:rPr>
          <w:rFonts w:ascii="Arial" w:hAnsi="Arial" w:eastAsia="等线" w:cs="Arial"/>
          <w:sz w:val="22"/>
        </w:rPr>
        <w:t>：校园内网/局域网，延迟≤100ms，支持500-1000人同时在线。</w:t>
      </w:r>
    </w:p>
    <w:p w14:paraId="00C0193A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3.3 功能划分</w:t>
      </w:r>
      <w:bookmarkEnd w:id="15"/>
    </w:p>
    <w:p w14:paraId="58830C6F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平台采用模块化设计，按三类用户需求划分为六大核心模块，独立且数据互通：</w:t>
      </w:r>
    </w:p>
    <w:p w14:paraId="45B9B22F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系统信息管理模块</w:t>
      </w:r>
      <w:r>
        <w:rPr>
          <w:rFonts w:ascii="Arial" w:hAnsi="Arial" w:eastAsia="等线" w:cs="Arial"/>
          <w:sz w:val="22"/>
        </w:rPr>
        <w:t>：负责基础架构、权限分配、参数配置；</w:t>
      </w:r>
    </w:p>
    <w:p w14:paraId="43215E53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学生信息管理模块</w:t>
      </w:r>
      <w:r>
        <w:rPr>
          <w:rFonts w:ascii="Arial" w:hAnsi="Arial" w:eastAsia="等线" w:cs="Arial"/>
          <w:sz w:val="22"/>
        </w:rPr>
        <w:t>：负责学生全生命周期信息管理与归档；</w:t>
      </w:r>
    </w:p>
    <w:p w14:paraId="4891D5B9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课程教学管理模块</w:t>
      </w:r>
      <w:r>
        <w:rPr>
          <w:rFonts w:ascii="Arial" w:hAnsi="Arial" w:eastAsia="等线" w:cs="Arial"/>
          <w:sz w:val="22"/>
        </w:rPr>
        <w:t>：负责课程配置、发布、资源共享及考勤作业管理；</w:t>
      </w:r>
    </w:p>
    <w:p w14:paraId="005550F8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成绩考核管理模块</w:t>
      </w:r>
      <w:r>
        <w:rPr>
          <w:rFonts w:ascii="Arial" w:hAnsi="Arial" w:eastAsia="等线" w:cs="Arial"/>
          <w:sz w:val="22"/>
        </w:rPr>
        <w:t>：负责考核维度设置、成绩录入及学业预警；</w:t>
      </w:r>
    </w:p>
    <w:p w14:paraId="52AEBE0A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学业事务管理模块</w:t>
      </w:r>
      <w:r>
        <w:rPr>
          <w:rFonts w:ascii="Arial" w:hAnsi="Arial" w:eastAsia="等线" w:cs="Arial"/>
          <w:sz w:val="22"/>
        </w:rPr>
        <w:t>：负责学业事务线上申请、审核与归档；</w:t>
      </w:r>
    </w:p>
    <w:p w14:paraId="3DA212FE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数据统计分析模块</w:t>
      </w:r>
      <w:r>
        <w:rPr>
          <w:rFonts w:ascii="Arial" w:hAnsi="Arial" w:eastAsia="等线" w:cs="Arial"/>
          <w:sz w:val="22"/>
        </w:rPr>
        <w:t>：负责数据统计、可视化展示及报表生成。</w:t>
      </w:r>
    </w:p>
    <w:p w14:paraId="6555460D">
      <w:pPr>
        <w:spacing w:before="320" w:after="120" w:line="288" w:lineRule="auto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3.4 功能描述</w:t>
      </w:r>
      <w:bookmarkEnd w:id="16"/>
    </w:p>
    <w:p w14:paraId="20E3DD9D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3.4.1 系统信息管理</w:t>
      </w:r>
      <w:bookmarkEnd w:id="17"/>
    </w:p>
    <w:p w14:paraId="7FA13948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由系统管理员专属操作，为平台提供基础支撑，确保稳定安全运行。</w:t>
      </w:r>
    </w:p>
    <w:p w14:paraId="2AB1D99B">
      <w:pPr>
        <w:spacing w:before="260" w:after="120" w:line="288" w:lineRule="auto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3.4.1.1 组织架构管理</w:t>
      </w:r>
      <w:bookmarkEnd w:id="18"/>
    </w:p>
    <w:p w14:paraId="12CD3291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支持校级至班级五级架构创建与维护，可增删改查及状态管理；</w:t>
      </w:r>
    </w:p>
    <w:p w14:paraId="1CE3080E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添加时需填写架构名称、编码、上级架构等必填项，支持批量导入导出；</w:t>
      </w:r>
    </w:p>
    <w:p w14:paraId="4C36455D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禁用架构不可操作且不可删除。</w:t>
      </w:r>
    </w:p>
    <w:p w14:paraId="4CD29E41">
      <w:pPr>
        <w:spacing w:before="260" w:after="120" w:line="288" w:lineRule="auto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3.4.1.2 用户管理</w:t>
      </w:r>
      <w:bookmarkEnd w:id="19"/>
    </w:p>
    <w:p w14:paraId="44B79004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支持单个创建、批量导入用户账号，账号采用唯一标识（教师工号、学生学号）；</w:t>
      </w:r>
    </w:p>
    <w:p w14:paraId="69B485F7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必填项包括账号、密码、所属架构、角色，支持账号状态管理及密码重置。</w:t>
      </w:r>
    </w:p>
    <w:p w14:paraId="69FA8BCB">
      <w:pPr>
        <w:spacing w:before="260" w:after="120" w:line="288" w:lineRule="auto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3.4.1.3 角色权限管理</w:t>
      </w:r>
      <w:bookmarkEnd w:id="20"/>
    </w:p>
    <w:p w14:paraId="7A2B32E6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基于RBAC模型，创建核心角色并支持自定义，权限细化至操作按钮；</w:t>
      </w:r>
    </w:p>
    <w:p w14:paraId="7E1A10B9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支持权限批量分配、继承与覆盖，分配后实时生效。</w:t>
      </w:r>
    </w:p>
    <w:p w14:paraId="769018C2">
      <w:pPr>
        <w:spacing w:before="260" w:after="120" w:line="288" w:lineRule="auto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3.4.1.4 数据字典管理</w:t>
      </w:r>
      <w:bookmarkEnd w:id="21"/>
    </w:p>
    <w:p w14:paraId="33174A7C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管理平台基础数据，可增删改查，必填项为字典编码、名称、所属组；</w:t>
      </w:r>
    </w:p>
    <w:p w14:paraId="45FE3F3D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支持批量导入导出，已引用字典不可删除仅可修改。</w:t>
      </w:r>
    </w:p>
    <w:p w14:paraId="2B51B39D">
      <w:pPr>
        <w:spacing w:before="260" w:after="120" w:line="288" w:lineRule="auto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3.4.1.5 菜单管理</w:t>
      </w:r>
      <w:bookmarkEnd w:id="22"/>
    </w:p>
    <w:p w14:paraId="44F914A3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管理前端菜单，支持层级创建、编辑排序及权限绑定；</w:t>
      </w:r>
    </w:p>
    <w:p w14:paraId="0C70D653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必填项包括菜单名称、编码、父菜单、路由地址，修改后实时生效。</w:t>
      </w:r>
    </w:p>
    <w:p w14:paraId="406301E6">
      <w:pPr>
        <w:spacing w:before="260" w:after="120" w:line="288" w:lineRule="auto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3.4.1.6 系统日志管理</w:t>
      </w:r>
      <w:bookmarkEnd w:id="23"/>
    </w:p>
    <w:p w14:paraId="308CAF2A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自动记录所有操作及系统状态，支持多条件查询、分页展示及批量导出；</w:t>
      </w:r>
    </w:p>
    <w:p w14:paraId="35CE5A68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日志默认保存1年，支持自动归档备份，异常日志可提醒管理员。</w:t>
      </w:r>
    </w:p>
    <w:p w14:paraId="731BE648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3.4.2 学生信息管理</w:t>
      </w:r>
      <w:bookmarkEnd w:id="24"/>
    </w:p>
    <w:p w14:paraId="22D7C627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面向管理员、教师开放操作权限，学生仅可查看完善个人信息。</w:t>
      </w:r>
    </w:p>
    <w:p w14:paraId="53507BBF">
      <w:pPr>
        <w:spacing w:before="260" w:after="120" w:line="288" w:lineRule="auto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3.4.2.1 学生档案管理</w:t>
      </w:r>
      <w:bookmarkEnd w:id="25"/>
    </w:p>
    <w:p w14:paraId="4EEED51A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建立包含基础、学籍、学业、奖惩信息的学生数字化档案；</w:t>
      </w:r>
    </w:p>
    <w:p w14:paraId="59FE2296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基础信息由管理员导入、学生完善审核；学籍信息由管理员维护；学业信息平台自动同步；</w:t>
      </w:r>
    </w:p>
    <w:p w14:paraId="6E995EA3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支持档案编辑、附件上传（单文件≤100MB）。</w:t>
      </w:r>
    </w:p>
    <w:p w14:paraId="4F5CB46B">
      <w:pPr>
        <w:spacing w:before="260" w:after="120" w:line="288" w:lineRule="auto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3.4.2.2 学生信息查询</w:t>
      </w:r>
      <w:bookmarkEnd w:id="26"/>
    </w:p>
    <w:p w14:paraId="123758FF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支持多条件组合及模糊查询，可按架构逐级定位学生；</w:t>
      </w:r>
    </w:p>
    <w:p w14:paraId="230A1D7B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查询结果可分页、导出打印，学生仅可查询个人信息。</w:t>
      </w:r>
    </w:p>
    <w:p w14:paraId="665E4CD4">
      <w:pPr>
        <w:spacing w:before="260" w:after="120" w:line="288" w:lineRule="auto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3.4.2.3 学生信息统计</w:t>
      </w:r>
      <w:bookmarkEnd w:id="27"/>
    </w:p>
    <w:p w14:paraId="7D5C1499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支持多维度统计学生信息，以可视化图表展示，可导出；</w:t>
      </w:r>
    </w:p>
    <w:p w14:paraId="26FF5CF5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支持数据自动更新，可配置更新频率，生成自定义报表。</w:t>
      </w:r>
    </w:p>
    <w:p w14:paraId="615D9C53">
      <w:pPr>
        <w:spacing w:before="260" w:after="120" w:line="288" w:lineRule="auto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3.4.2.4 档案归档管理</w:t>
      </w:r>
      <w:bookmarkEnd w:id="28"/>
    </w:p>
    <w:p w14:paraId="5A3F7D58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支持毕业、退学学生档案批量归档，归档后账号只读；</w:t>
      </w:r>
    </w:p>
    <w:p w14:paraId="7A6729F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支持归档档案查询导出及恢复，数据永久保存。</w:t>
      </w:r>
    </w:p>
    <w:p w14:paraId="6D92C3B7">
      <w:pPr>
        <w:spacing w:before="300" w:after="120" w:line="288" w:lineRule="auto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3.4.3 课程教学管理</w:t>
      </w:r>
      <w:bookmarkEnd w:id="29"/>
    </w:p>
    <w:p w14:paraId="4160FCEE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以教师操作为主，管理员配置基础数据，学生可查看课程、下载资源。</w:t>
      </w:r>
    </w:p>
    <w:p w14:paraId="26D87985">
      <w:pPr>
        <w:spacing w:before="260" w:after="120" w:line="288" w:lineRule="auto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3.4.3.1 课程基础管理</w:t>
      </w:r>
      <w:bookmarkEnd w:id="30"/>
    </w:p>
    <w:p w14:paraId="08160DD1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管理员配置课程数据，可增删改查及状态管理，必填项为课程编号、名称、学分等；</w:t>
      </w:r>
    </w:p>
    <w:p w14:paraId="0BC78113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支持批量导入导出，已开课课程不可禁用。</w:t>
      </w:r>
    </w:p>
    <w:p w14:paraId="5B16FB3D">
      <w:pPr>
        <w:spacing w:before="260" w:after="120" w:line="288" w:lineRule="auto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3.4.3.2 课程发布管理</w:t>
      </w:r>
      <w:bookmarkEnd w:id="31"/>
    </w:p>
    <w:p w14:paraId="7CC9C622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教师认领课程后发布详情，需经专业管理员审核，学生方可查看；</w:t>
      </w:r>
    </w:p>
    <w:p w14:paraId="1CEBA171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支持课程停课复课，停课需审核并说明原因。</w:t>
      </w:r>
    </w:p>
    <w:p w14:paraId="6B08DF98">
      <w:pPr>
        <w:spacing w:before="260" w:after="120" w:line="288" w:lineRule="auto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3.4.3.3 教学资源管理</w:t>
      </w:r>
      <w:bookmarkEnd w:id="32"/>
    </w:p>
    <w:p w14:paraId="1F5C9B8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教师可上传各类教学资源，支持分类管理、权限设置及版本管理；</w:t>
      </w:r>
    </w:p>
    <w:p w14:paraId="68F5837F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学生可查看下载资源，支持收藏评论，教师可查看资源使用情况。</w:t>
      </w:r>
    </w:p>
    <w:p w14:paraId="0169F6DF">
      <w:pPr>
        <w:spacing w:before="260" w:after="120" w:line="288" w:lineRule="auto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3.4.3.4 考勤管理</w:t>
      </w:r>
      <w:bookmarkEnd w:id="33"/>
    </w:p>
    <w:p w14:paraId="3338CB99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支持手动录入、批量导入、扫码打卡三种考勤方式，考勤状态齐全；</w:t>
      </w:r>
    </w:p>
    <w:p w14:paraId="1320CAC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学生可查个人考勤，教师可查班级考勤，支持考勤记录修改补录（7天内）。</w:t>
      </w:r>
    </w:p>
    <w:p w14:paraId="57E58342">
      <w:pPr>
        <w:spacing w:before="260" w:after="120" w:line="288" w:lineRule="auto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3.4.3.5 作业管理</w:t>
      </w:r>
      <w:bookmarkEnd w:id="34"/>
    </w:p>
    <w:p w14:paraId="4D63FC5B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教师发布作业，学生可在线提交（单文件≤50MB），逾期可设置允许提交；</w:t>
      </w:r>
    </w:p>
    <w:p w14:paraId="0FBC05A3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教师可在线批改、打回重交，统计提交情况并同步成绩。</w:t>
      </w:r>
    </w:p>
    <w:p w14:paraId="69DDFA3E">
      <w:pPr>
        <w:spacing w:before="300" w:after="120" w:line="288" w:lineRule="auto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3.4.4 成绩考核管理</w:t>
      </w:r>
      <w:bookmarkEnd w:id="35"/>
    </w:p>
    <w:p w14:paraId="3A6CB6FE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以教师操作为主，管理员配置考核规则，学生可查询个人成绩。</w:t>
      </w:r>
    </w:p>
    <w:p w14:paraId="153D5E56">
      <w:pPr>
        <w:spacing w:before="260" w:after="120" w:line="288" w:lineRule="auto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3.4.4.1 考核维度管理</w:t>
      </w:r>
      <w:bookmarkEnd w:id="36"/>
    </w:p>
    <w:p w14:paraId="1296500A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管理员配置考核维度及分值占比（总占比100%），可按课程类型差异化设置；</w:t>
      </w:r>
    </w:p>
    <w:p w14:paraId="55FADF66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配置后需审核生效，生效后修改需重新审核，支持批量配置。</w:t>
      </w:r>
    </w:p>
    <w:p w14:paraId="2B35B653">
      <w:pPr>
        <w:spacing w:before="260" w:after="120" w:line="288" w:lineRule="auto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3.4.4.2 成绩录入管理</w:t>
      </w:r>
      <w:bookmarkEnd w:id="37"/>
    </w:p>
    <w:p w14:paraId="4F534A77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教师可录入/导入各维度成绩，支持百分制、等级制，导入前自动校验；</w:t>
      </w:r>
    </w:p>
    <w:p w14:paraId="1D28596C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作业、考勤成绩自动同步，平台自动计算综合成绩，支持手动校准及草稿保存。</w:t>
      </w:r>
    </w:p>
    <w:p w14:paraId="008DFE78">
      <w:pPr>
        <w:spacing w:before="260" w:after="120" w:line="288" w:lineRule="auto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3.4.4.3 成绩审核管理</w:t>
      </w:r>
      <w:bookmarkEnd w:id="38"/>
    </w:p>
    <w:p w14:paraId="3C509983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成绩录入后需经专业、院级管理员两级审核，审核异议可打回修改；</w:t>
      </w:r>
    </w:p>
    <w:p w14:paraId="27C18398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审核通过后成绩归档，修改需提交申请并审核，审核结果通知教师。</w:t>
      </w:r>
    </w:p>
    <w:p w14:paraId="5A68E9A9">
      <w:pPr>
        <w:spacing w:before="260" w:after="120" w:line="288" w:lineRule="auto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3.4.4.4 成绩查询管理</w:t>
      </w:r>
      <w:bookmarkEnd w:id="39"/>
    </w:p>
    <w:p w14:paraId="4532A00E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学生可查询个人课程成绩及明细，支持多条件筛选；</w:t>
      </w:r>
    </w:p>
    <w:p w14:paraId="2FE65E77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教师可查班级成绩及统计数据，管理员可查全专业成绩，支持导出及成绩证明生成。</w:t>
      </w:r>
    </w:p>
    <w:p w14:paraId="1DCDAD0B">
      <w:pPr>
        <w:spacing w:before="260" w:after="120" w:line="288" w:lineRule="auto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3.4.4.5 学业预警管理</w:t>
      </w:r>
      <w:bookmarkEnd w:id="40"/>
    </w:p>
    <w:p w14:paraId="624A1D6B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平台按预设规则自动分级预警，预警规则可自定义；</w:t>
      </w:r>
    </w:p>
    <w:p w14:paraId="4CB94D9F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预警后自动提醒相关人员，班主任可录入处理措施、跟踪进度，支持预警数据统计。</w:t>
      </w:r>
    </w:p>
    <w:p w14:paraId="1E3C3053">
      <w:pPr>
        <w:spacing w:before="300" w:after="120" w:line="288" w:lineRule="auto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3.4.5 学业事务管理</w:t>
      </w:r>
      <w:bookmarkEnd w:id="41"/>
    </w:p>
    <w:p w14:paraId="5A979AD8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以学生申请为主，教师/管理员审核，实现学业事务线上化办理。</w:t>
      </w:r>
    </w:p>
    <w:p w14:paraId="256A58C8">
      <w:pPr>
        <w:spacing w:before="260" w:after="120" w:line="288" w:lineRule="auto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3.4.5.1 事务申请管理</w:t>
      </w:r>
      <w:bookmarkEnd w:id="42"/>
    </w:p>
    <w:p w14:paraId="61C8038F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学生可发起缓考、补考、学籍异动等各类学业申请，需填写信息并上传证明材料；</w:t>
      </w:r>
    </w:p>
    <w:p w14:paraId="63FA8AE1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支持草稿保存，同一事务未审核不可重复申请。</w:t>
      </w:r>
    </w:p>
    <w:p w14:paraId="252BCC4C">
      <w:pPr>
        <w:spacing w:before="260" w:after="120" w:line="288" w:lineRule="auto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3.4.5.2 事务审核管理</w:t>
      </w:r>
      <w:bookmarkEnd w:id="43"/>
    </w:p>
    <w:p w14:paraId="3618A47D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采用分级审核机制，按事务类型配置审核流程，审核结果为通过/驳回（需说明原因）；</w:t>
      </w:r>
    </w:p>
    <w:p w14:paraId="77D3D818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支持待审核提醒及批量审核，审核通过后同步结果给学生。</w:t>
      </w:r>
    </w:p>
    <w:p w14:paraId="051AF619">
      <w:pPr>
        <w:spacing w:before="260" w:after="120" w:line="288" w:lineRule="auto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3.4.5.3 事务查询管理</w:t>
      </w:r>
      <w:bookmarkEnd w:id="44"/>
    </w:p>
    <w:p w14:paraId="42D1159B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学生可查询个人申请进度结果，教师/管理员可查询负责的审核任务；</w:t>
      </w:r>
    </w:p>
    <w:p w14:paraId="28111108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支持多条件筛选，查询结果可分页、导出打印。</w:t>
      </w:r>
    </w:p>
    <w:p w14:paraId="0643B5EE">
      <w:pPr>
        <w:spacing w:before="260" w:after="120" w:line="288" w:lineRule="auto"/>
        <w:jc w:val="left"/>
        <w:outlineLvl w:val="3"/>
      </w:pPr>
      <w:bookmarkStart w:id="45" w:name="heading_45"/>
      <w:r>
        <w:rPr>
          <w:rFonts w:ascii="Arial" w:hAnsi="Arial" w:eastAsia="等线" w:cs="Arial"/>
          <w:b/>
          <w:sz w:val="28"/>
        </w:rPr>
        <w:t>3.4.5.4 事务归档管理</w:t>
      </w:r>
      <w:bookmarkEnd w:id="45"/>
    </w:p>
    <w:p w14:paraId="1554C186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办理完成的事务自动归档，包含完整申请及审核记录；</w:t>
      </w:r>
    </w:p>
    <w:p w14:paraId="6B62C38E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支持归档查询导出，数据永久保存，删除需经审核，可生成事务台账。</w:t>
      </w:r>
    </w:p>
    <w:p w14:paraId="1613D3DD">
      <w:pPr>
        <w:spacing w:before="300" w:after="120" w:line="288" w:lineRule="auto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3.4.6 数据统计分析</w:t>
      </w:r>
      <w:bookmarkEnd w:id="46"/>
    </w:p>
    <w:p w14:paraId="18D13EDF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面向管理员开放，为教学管理决策提供支撑。</w:t>
      </w:r>
    </w:p>
    <w:p w14:paraId="60F09081">
      <w:pPr>
        <w:spacing w:before="260" w:after="120" w:line="288" w:lineRule="auto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3.4.6.1 学管数据概览</w:t>
      </w:r>
      <w:bookmarkEnd w:id="47"/>
    </w:p>
    <w:p w14:paraId="3186AF95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首页提供数据驾驶舱，展示核心学管数据及趋势图表，支持实时刷新；</w:t>
      </w:r>
    </w:p>
    <w:p w14:paraId="729D9A9F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支持数据钻取，点击可查看明细。</w:t>
      </w:r>
    </w:p>
    <w:p w14:paraId="4FEE98A6">
      <w:pPr>
        <w:spacing w:before="260" w:after="120" w:line="288" w:lineRule="auto"/>
        <w:jc w:val="left"/>
        <w:outlineLvl w:val="3"/>
      </w:pPr>
      <w:bookmarkStart w:id="48" w:name="heading_48"/>
      <w:r>
        <w:rPr>
          <w:rFonts w:ascii="Arial" w:hAnsi="Arial" w:eastAsia="等线" w:cs="Arial"/>
          <w:b/>
          <w:sz w:val="28"/>
        </w:rPr>
        <w:t>3.4.6.2 多维度数据统计</w:t>
      </w:r>
      <w:bookmarkEnd w:id="48"/>
    </w:p>
    <w:p w14:paraId="1B57496B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按学生、课程、成绩、学业事务、学业预警五大维度统计，支持多条件筛选；</w:t>
      </w:r>
    </w:p>
    <w:p w14:paraId="79F12396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各维度涵盖核心统计项，支持自定义统计周期。</w:t>
      </w:r>
    </w:p>
    <w:p w14:paraId="636DC486">
      <w:pPr>
        <w:spacing w:before="260" w:after="120" w:line="288" w:lineRule="auto"/>
        <w:jc w:val="left"/>
        <w:outlineLvl w:val="3"/>
      </w:pPr>
      <w:bookmarkStart w:id="49" w:name="heading_49"/>
      <w:r>
        <w:rPr>
          <w:rFonts w:ascii="Arial" w:hAnsi="Arial" w:eastAsia="等线" w:cs="Arial"/>
          <w:b/>
          <w:sz w:val="28"/>
        </w:rPr>
        <w:t>3.4.6.3 报表生成与导出</w:t>
      </w:r>
      <w:bookmarkEnd w:id="49"/>
    </w:p>
    <w:p w14:paraId="34EAA185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支持自定义报表及内置模板生成，可配置报表内容；</w:t>
      </w:r>
    </w:p>
    <w:p w14:paraId="7E9A25B4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支持Excel、PDF、Word导出，可定时生成推送，优化打印格式。</w:t>
      </w:r>
    </w:p>
    <w:p w14:paraId="0E041981">
      <w:pPr>
        <w:spacing w:before="380" w:after="140" w:line="288" w:lineRule="auto"/>
        <w:jc w:val="left"/>
        <w:outlineLvl w:val="0"/>
      </w:pPr>
      <w:bookmarkStart w:id="50" w:name="heading_50"/>
      <w:r>
        <w:rPr>
          <w:rFonts w:ascii="Arial" w:hAnsi="Arial" w:eastAsia="等线" w:cs="Arial"/>
          <w:b/>
          <w:sz w:val="36"/>
        </w:rPr>
        <w:t>4 性能描述</w:t>
      </w:r>
      <w:bookmarkEnd w:id="50"/>
    </w:p>
    <w:p w14:paraId="5291AAA4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系统需满足多用户并发、大数据处理场景，确保稳定高效运行，具体指标如下：</w:t>
      </w:r>
    </w:p>
    <w:p w14:paraId="786612CE">
      <w:pPr>
        <w:spacing w:before="320" w:after="120" w:line="288" w:lineRule="auto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4.1 适应性</w:t>
      </w:r>
      <w:bookmarkEnd w:id="51"/>
    </w:p>
    <w:p w14:paraId="4146B55D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适配指定软硬件环境，浏览器兼容率≥95%；</w:t>
      </w:r>
    </w:p>
    <w:p w14:paraId="23CA18DF">
      <w:pPr>
        <w:numPr>
          <w:ilvl w:val="0"/>
          <w:numId w:val="8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支持500-1000人同时在线，可扩展至2000人，支持数据量动态增长及功能扩展。</w:t>
      </w:r>
    </w:p>
    <w:p w14:paraId="30D6E6B1">
      <w:pPr>
        <w:spacing w:before="320" w:after="120" w:line="288" w:lineRule="auto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4.2 响应性</w:t>
      </w:r>
      <w:bookmarkEnd w:id="52"/>
    </w:p>
    <w:p w14:paraId="79780E37">
      <w:pPr>
        <w:numPr>
          <w:ilvl w:val="0"/>
          <w:numId w:val="8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普通页面加载≤1.5秒，复杂页面≤3秒；</w:t>
      </w:r>
    </w:p>
    <w:p w14:paraId="7A44156F">
      <w:pPr>
        <w:numPr>
          <w:ilvl w:val="0"/>
          <w:numId w:val="8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简单操作响应≤0.5秒，复杂操作≤5秒；查询速度符合要求，支持文件断点续传。</w:t>
      </w:r>
    </w:p>
    <w:p w14:paraId="09AA1FF7">
      <w:pPr>
        <w:spacing w:before="320" w:after="120" w:line="288" w:lineRule="auto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4.3 稳定性</w:t>
      </w:r>
      <w:bookmarkEnd w:id="53"/>
    </w:p>
    <w:p w14:paraId="766D3767">
      <w:pPr>
        <w:numPr>
          <w:ilvl w:val="0"/>
          <w:numId w:val="8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支持7×24小时运行，年故障率≤0.5%，单次故障≤30分钟；</w:t>
      </w:r>
    </w:p>
    <w:p w14:paraId="1D42A797">
      <w:pPr>
        <w:numPr>
          <w:ilvl w:val="0"/>
          <w:numId w:val="8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并发稳定无崩溃，数据自动备份（成功率≥99.9%），具备完善异常处理机制。</w:t>
      </w:r>
    </w:p>
    <w:p w14:paraId="6882EAA2">
      <w:pPr>
        <w:spacing w:before="120" w:after="120" w:line="288" w:lineRule="auto"/>
        <w:jc w:val="left"/>
      </w:pPr>
    </w:p>
    <w:p w14:paraId="33361413">
      <w:p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sz w:val="36"/>
        </w:rPr>
      </w:pPr>
      <w:bookmarkStart w:id="54" w:name="heading_55"/>
      <w:r>
        <w:rPr>
          <w:rFonts w:ascii="Arial" w:hAnsi="Arial" w:eastAsia="等线" w:cs="Arial"/>
          <w:b/>
          <w:sz w:val="36"/>
        </w:rPr>
        <w:t>5 运行需求</w:t>
      </w:r>
      <w:bookmarkEnd w:id="54"/>
    </w:p>
    <w:p w14:paraId="0E4E0E21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涵盖用户界面、软件接口、数据管理，确保系统正常运行、便捷操作、数据安全。</w:t>
      </w:r>
    </w:p>
    <w:p w14:paraId="7AE8B5E7">
      <w:pPr>
        <w:spacing w:before="320" w:after="120" w:line="288" w:lineRule="auto"/>
        <w:jc w:val="left"/>
        <w:outlineLvl w:val="1"/>
      </w:pPr>
      <w:bookmarkStart w:id="55" w:name="heading_56"/>
      <w:r>
        <w:rPr>
          <w:rFonts w:ascii="Arial" w:hAnsi="Arial" w:eastAsia="等线" w:cs="Arial"/>
          <w:b/>
          <w:sz w:val="32"/>
        </w:rPr>
        <w:t>5.1 用户界面</w:t>
      </w:r>
      <w:bookmarkEnd w:id="55"/>
    </w:p>
    <w:p w14:paraId="59590D22">
      <w:pPr>
        <w:numPr>
          <w:ilvl w:val="0"/>
          <w:numId w:val="86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风格简洁专业，蓝灰为主色调，布局清晰，支持自适应；</w:t>
      </w:r>
    </w:p>
    <w:p w14:paraId="246C32DD">
      <w:pPr>
        <w:numPr>
          <w:ilvl w:val="0"/>
          <w:numId w:val="87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操作便捷，提示明确，支持键盘操作及字体调整，界面风格统一。</w:t>
      </w:r>
    </w:p>
    <w:p w14:paraId="6E684CB4">
      <w:pPr>
        <w:spacing w:before="320" w:after="120" w:line="288" w:lineRule="auto"/>
        <w:jc w:val="left"/>
        <w:outlineLvl w:val="1"/>
      </w:pPr>
      <w:bookmarkStart w:id="56" w:name="heading_57"/>
      <w:r>
        <w:rPr>
          <w:rFonts w:ascii="Arial" w:hAnsi="Arial" w:eastAsia="等线" w:cs="Arial"/>
          <w:b/>
          <w:sz w:val="32"/>
        </w:rPr>
        <w:t>5.2 软件接口</w:t>
      </w:r>
      <w:bookmarkEnd w:id="56"/>
    </w:p>
    <w:p w14:paraId="006E3005">
      <w:pPr>
        <w:numPr>
          <w:ilvl w:val="0"/>
          <w:numId w:val="88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支持内部模块交互及外部系统对接（预留接口），内部接口采用RESTful API、JSON格式；</w:t>
      </w:r>
    </w:p>
    <w:p w14:paraId="4163A283">
      <w:pPr>
        <w:numPr>
          <w:ilvl w:val="0"/>
          <w:numId w:val="89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接口响应≤1秒，具备容错重试能力，提供完整接口文档并及时更新。</w:t>
      </w:r>
    </w:p>
    <w:p w14:paraId="640EBE24">
      <w:pPr>
        <w:spacing w:before="320" w:after="120" w:line="288" w:lineRule="auto"/>
        <w:jc w:val="left"/>
        <w:outlineLvl w:val="1"/>
      </w:pPr>
      <w:bookmarkStart w:id="57" w:name="heading_58"/>
      <w:r>
        <w:rPr>
          <w:rFonts w:ascii="Arial" w:hAnsi="Arial" w:eastAsia="等线" w:cs="Arial"/>
          <w:b/>
          <w:sz w:val="32"/>
        </w:rPr>
        <w:t>5.3 数据管理</w:t>
      </w:r>
      <w:bookmarkEnd w:id="57"/>
    </w:p>
    <w:p w14:paraId="2E301D29">
      <w:pPr>
        <w:numPr>
          <w:ilvl w:val="0"/>
          <w:numId w:val="9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核心数据用MySQL 8.0+存储，非结构化数据用文件服务器存储；</w:t>
      </w:r>
    </w:p>
    <w:p w14:paraId="10BFF99E">
      <w:pPr>
        <w:numPr>
          <w:ilvl w:val="0"/>
          <w:numId w:val="9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建立备份、清理、同步、校验、归档机制，确保数据安全完整。</w:t>
      </w:r>
    </w:p>
    <w:p w14:paraId="496B0093">
      <w:pPr>
        <w:spacing w:before="120" w:after="120" w:line="288" w:lineRule="auto"/>
        <w:jc w:val="left"/>
      </w:pPr>
    </w:p>
    <w:sectPr>
      <w:footerReference r:id="rId10" w:type="default"/>
      <w:pgSz w:w="11905" w:h="16840"/>
      <w:pgMar w:top="1440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51587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9EAD7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A11DE">
    <w:pPr>
      <w:pStyle w:val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EEF7E">
    <w:pPr>
      <w:tabs>
        <w:tab w:val="center" w:pos="4152"/>
      </w:tabs>
    </w:pPr>
    <w:r>
      <w:rPr>
        <w:rFonts w:hint="eastAsia"/>
      </w:rPr>
      <w:tab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E340B">
    <w:pPr>
      <w:tabs>
        <w:tab w:val="center" w:pos="4152"/>
      </w:tabs>
    </w:pPr>
    <w:r>
      <w:pict>
        <v:shape id="_x0000_s1027" o:spid="_x0000_s102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056B5D3B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6A5D2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CEE9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E4C8F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AAF3F3FA"/>
    <w:multiLevelType w:val="singleLevel"/>
    <w:tmpl w:val="AAF3F3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BE8A4F4C"/>
    <w:multiLevelType w:val="singleLevel"/>
    <w:tmpl w:val="BE8A4F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E7B27C5B"/>
    <w:multiLevelType w:val="singleLevel"/>
    <w:tmpl w:val="E7B27C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3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0E640482"/>
    <w:multiLevelType w:val="singleLevel"/>
    <w:tmpl w:val="0E64048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8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1450273B"/>
    <w:multiLevelType w:val="singleLevel"/>
    <w:tmpl w:val="145027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46A08BB8"/>
    <w:multiLevelType w:val="singleLevel"/>
    <w:tmpl w:val="46A08BB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0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3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1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2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4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5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6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7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8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0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1"/>
  </w:num>
  <w:num w:numId="2">
    <w:abstractNumId w:val="28"/>
  </w:num>
  <w:num w:numId="3">
    <w:abstractNumId w:val="75"/>
  </w:num>
  <w:num w:numId="4">
    <w:abstractNumId w:val="24"/>
  </w:num>
  <w:num w:numId="5">
    <w:abstractNumId w:val="17"/>
  </w:num>
  <w:num w:numId="6">
    <w:abstractNumId w:val="44"/>
  </w:num>
  <w:num w:numId="7">
    <w:abstractNumId w:val="58"/>
  </w:num>
  <w:num w:numId="8">
    <w:abstractNumId w:val="84"/>
  </w:num>
  <w:num w:numId="9">
    <w:abstractNumId w:val="42"/>
  </w:num>
  <w:num w:numId="10">
    <w:abstractNumId w:val="6"/>
  </w:num>
  <w:num w:numId="11">
    <w:abstractNumId w:val="59"/>
  </w:num>
  <w:num w:numId="12">
    <w:abstractNumId w:val="77"/>
  </w:num>
  <w:num w:numId="13">
    <w:abstractNumId w:val="27"/>
  </w:num>
  <w:num w:numId="14">
    <w:abstractNumId w:val="72"/>
  </w:num>
  <w:num w:numId="15">
    <w:abstractNumId w:val="37"/>
  </w:num>
  <w:num w:numId="16">
    <w:abstractNumId w:val="57"/>
  </w:num>
  <w:num w:numId="17">
    <w:abstractNumId w:val="32"/>
  </w:num>
  <w:num w:numId="18">
    <w:abstractNumId w:val="30"/>
  </w:num>
  <w:num w:numId="19">
    <w:abstractNumId w:val="9"/>
  </w:num>
  <w:num w:numId="20">
    <w:abstractNumId w:val="70"/>
  </w:num>
  <w:num w:numId="21">
    <w:abstractNumId w:val="80"/>
  </w:num>
  <w:num w:numId="22">
    <w:abstractNumId w:val="47"/>
  </w:num>
  <w:num w:numId="23">
    <w:abstractNumId w:val="69"/>
  </w:num>
  <w:num w:numId="24">
    <w:abstractNumId w:val="14"/>
  </w:num>
  <w:num w:numId="25">
    <w:abstractNumId w:val="89"/>
  </w:num>
  <w:num w:numId="26">
    <w:abstractNumId w:val="87"/>
  </w:num>
  <w:num w:numId="27">
    <w:abstractNumId w:val="23"/>
  </w:num>
  <w:num w:numId="28">
    <w:abstractNumId w:val="81"/>
  </w:num>
  <w:num w:numId="29">
    <w:abstractNumId w:val="7"/>
  </w:num>
  <w:num w:numId="30">
    <w:abstractNumId w:val="66"/>
  </w:num>
  <w:num w:numId="31">
    <w:abstractNumId w:val="2"/>
  </w:num>
  <w:num w:numId="32">
    <w:abstractNumId w:val="74"/>
  </w:num>
  <w:num w:numId="33">
    <w:abstractNumId w:val="90"/>
  </w:num>
  <w:num w:numId="34">
    <w:abstractNumId w:val="0"/>
  </w:num>
  <w:num w:numId="35">
    <w:abstractNumId w:val="56"/>
  </w:num>
  <w:num w:numId="36">
    <w:abstractNumId w:val="73"/>
  </w:num>
  <w:num w:numId="37">
    <w:abstractNumId w:val="39"/>
  </w:num>
  <w:num w:numId="38">
    <w:abstractNumId w:val="33"/>
  </w:num>
  <w:num w:numId="39">
    <w:abstractNumId w:val="62"/>
  </w:num>
  <w:num w:numId="40">
    <w:abstractNumId w:val="88"/>
  </w:num>
  <w:num w:numId="41">
    <w:abstractNumId w:val="20"/>
  </w:num>
  <w:num w:numId="42">
    <w:abstractNumId w:val="4"/>
  </w:num>
  <w:num w:numId="43">
    <w:abstractNumId w:val="19"/>
  </w:num>
  <w:num w:numId="44">
    <w:abstractNumId w:val="78"/>
  </w:num>
  <w:num w:numId="45">
    <w:abstractNumId w:val="1"/>
  </w:num>
  <w:num w:numId="46">
    <w:abstractNumId w:val="52"/>
  </w:num>
  <w:num w:numId="47">
    <w:abstractNumId w:val="3"/>
  </w:num>
  <w:num w:numId="48">
    <w:abstractNumId w:val="79"/>
  </w:num>
  <w:num w:numId="49">
    <w:abstractNumId w:val="85"/>
  </w:num>
  <w:num w:numId="50">
    <w:abstractNumId w:val="71"/>
  </w:num>
  <w:num w:numId="51">
    <w:abstractNumId w:val="63"/>
  </w:num>
  <w:num w:numId="52">
    <w:abstractNumId w:val="82"/>
  </w:num>
  <w:num w:numId="53">
    <w:abstractNumId w:val="45"/>
  </w:num>
  <w:num w:numId="54">
    <w:abstractNumId w:val="46"/>
  </w:num>
  <w:num w:numId="55">
    <w:abstractNumId w:val="29"/>
  </w:num>
  <w:num w:numId="56">
    <w:abstractNumId w:val="64"/>
  </w:num>
  <w:num w:numId="57">
    <w:abstractNumId w:val="54"/>
  </w:num>
  <w:num w:numId="58">
    <w:abstractNumId w:val="36"/>
  </w:num>
  <w:num w:numId="59">
    <w:abstractNumId w:val="55"/>
  </w:num>
  <w:num w:numId="60">
    <w:abstractNumId w:val="16"/>
  </w:num>
  <w:num w:numId="61">
    <w:abstractNumId w:val="68"/>
  </w:num>
  <w:num w:numId="62">
    <w:abstractNumId w:val="48"/>
  </w:num>
  <w:num w:numId="63">
    <w:abstractNumId w:val="65"/>
  </w:num>
  <w:num w:numId="64">
    <w:abstractNumId w:val="43"/>
  </w:num>
  <w:num w:numId="65">
    <w:abstractNumId w:val="25"/>
  </w:num>
  <w:num w:numId="66">
    <w:abstractNumId w:val="49"/>
  </w:num>
  <w:num w:numId="67">
    <w:abstractNumId w:val="15"/>
  </w:num>
  <w:num w:numId="68">
    <w:abstractNumId w:val="67"/>
  </w:num>
  <w:num w:numId="69">
    <w:abstractNumId w:val="12"/>
  </w:num>
  <w:num w:numId="70">
    <w:abstractNumId w:val="38"/>
  </w:num>
  <w:num w:numId="71">
    <w:abstractNumId w:val="61"/>
  </w:num>
  <w:num w:numId="72">
    <w:abstractNumId w:val="40"/>
  </w:num>
  <w:num w:numId="73">
    <w:abstractNumId w:val="51"/>
  </w:num>
  <w:num w:numId="74">
    <w:abstractNumId w:val="83"/>
  </w:num>
  <w:num w:numId="75">
    <w:abstractNumId w:val="34"/>
  </w:num>
  <w:num w:numId="76">
    <w:abstractNumId w:val="26"/>
  </w:num>
  <w:num w:numId="77">
    <w:abstractNumId w:val="11"/>
  </w:num>
  <w:num w:numId="78">
    <w:abstractNumId w:val="86"/>
  </w:num>
  <w:num w:numId="79">
    <w:abstractNumId w:val="31"/>
  </w:num>
  <w:num w:numId="80">
    <w:abstractNumId w:val="18"/>
  </w:num>
  <w:num w:numId="81">
    <w:abstractNumId w:val="60"/>
  </w:num>
  <w:num w:numId="82">
    <w:abstractNumId w:val="35"/>
  </w:num>
  <w:num w:numId="83">
    <w:abstractNumId w:val="8"/>
  </w:num>
  <w:num w:numId="84">
    <w:abstractNumId w:val="76"/>
  </w:num>
  <w:num w:numId="85">
    <w:abstractNumId w:val="21"/>
  </w:num>
  <w:num w:numId="86">
    <w:abstractNumId w:val="10"/>
  </w:num>
  <w:num w:numId="87">
    <w:abstractNumId w:val="13"/>
  </w:num>
  <w:num w:numId="88">
    <w:abstractNumId w:val="5"/>
  </w:num>
  <w:num w:numId="89">
    <w:abstractNumId w:val="53"/>
  </w:num>
  <w:num w:numId="90">
    <w:abstractNumId w:val="22"/>
  </w:num>
  <w:num w:numId="9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characterSpacingControl w:val="doNotCompress"/>
  <w:hdrShapeDefaults>
    <o:shapelayout v:ext="edit">
      <o:idmap v:ext="edit" data="1"/>
    </o:shapelayout>
  </w:hdrShapeDefaults>
  <w:compat>
    <w:useFELayout/>
    <w:splitPgBreakAndParaMark/>
    <w:compatSetting w:name="compatibilityMode" w:uri="http://schemas.microsoft.com/office/word" w:val="12"/>
  </w:compat>
  <w:rsids>
    <w:rsidRoot w:val="008D5004"/>
    <w:rsid w:val="00052F49"/>
    <w:rsid w:val="00530F8C"/>
    <w:rsid w:val="008D5004"/>
    <w:rsid w:val="01AA7AF2"/>
    <w:rsid w:val="0773686E"/>
    <w:rsid w:val="1AEE2215"/>
    <w:rsid w:val="221F6703"/>
    <w:rsid w:val="27167E66"/>
    <w:rsid w:val="2FB429B1"/>
    <w:rsid w:val="3F2B709E"/>
    <w:rsid w:val="5DDD21FF"/>
    <w:rsid w:val="66BF5D4D"/>
    <w:rsid w:val="69847953"/>
    <w:rsid w:val="6DD5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1037</Words>
  <Characters>4067</Characters>
  <Lines>264</Lines>
  <Paragraphs>262</Paragraphs>
  <TotalTime>7</TotalTime>
  <ScaleCrop>false</ScaleCrop>
  <LinksUpToDate>false</LinksUpToDate>
  <CharactersWithSpaces>4159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2026-03-06T08:20:00Z</dcterms:created>
  <dc:creator>Apache POI</dc:creator>
  <cp:lastModifiedBy>云烟成雨</cp:lastModifiedBy>
  <dcterms:modified xsi:type="dcterms:W3CDTF">2026-03-13T06:26:15Z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eyJoZGlkIjoiOWUzYTY5YmRhMDQ5NmZkY2Q4NDk5MWNkOTdlYjg3YmQiLCJ1c2VySWQiOiIxMDU1OTY4MTgyIn0=</vt:lpwstr>
  </property>
  <property fmtid="{D5CDD505-2E9C-101B-9397-08002B2CF9AE}" pid="3" name="KSOProductBuildVer">
    <vt:lpwstr>2052-12.1.0.25225</vt:lpwstr>
  </property>
  <property fmtid="{D5CDD505-2E9C-101B-9397-08002B2CF9AE}" pid="4" name="ICV">
    <vt:lpwstr>262586CFFF8F4D6F860FA3E173DDFC03_12</vt:lpwstr>
  </property>
</Properties>
</file>