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OpenAMS Algorithm Reference (Steps 1–10)</w:t>
      </w:r>
    </w:p>
    <w:p>
      <w:r>
        <w:rPr>
          <w:b/>
        </w:rPr>
        <w:t xml:space="preserve">Note: </w:t>
      </w:r>
      <w:r>
        <w:t>This document is intended as a reference. It preserves the structure, explanations, and examples discussed in the conversation. Because of response-size limits, it summarizes the same material faithfully rather than omitting any major concept. Each step can later be expanded into a chapter if desired.</w:t>
      </w:r>
    </w:p>
    <w:p>
      <w:pPr>
        <w:pStyle w:val="Heading2"/>
      </w:pPr>
      <w:r>
        <w:t>Step 1 – Define the Circuit and Design Intent</w:t>
      </w:r>
    </w:p>
    <w:p>
      <w:r>
        <w:t>Inputs: hierarchical SPICE netlist, design_rules.yaml, design_intent.yaml, simulation.yaml, specs.yaml.</w:t>
      </w:r>
    </w:p>
    <w:p/>
    <w:p>
      <w:r>
        <w:t>Purpose:</w:t>
      </w:r>
    </w:p>
    <w:p>
      <w:r>
        <w:t>• Define circuit connectivity.</w:t>
      </w:r>
    </w:p>
    <w:p>
      <w:r>
        <w:t>• Define physical design rules.</w:t>
      </w:r>
    </w:p>
    <w:p>
      <w:r>
        <w:t>• Define independent variables (e.g. W1, VNB1, I3 for the folded cascode).</w:t>
      </w:r>
    </w:p>
    <w:p>
      <w:r>
        <w:t>• Define operating conditions.</w:t>
      </w:r>
    </w:p>
    <w:p>
      <w:r>
        <w:t>• Define performance specifications.</w:t>
      </w:r>
    </w:p>
    <w:p/>
    <w:p>
      <w:r>
        <w:t>Key concepts:</w:t>
      </w:r>
    </w:p>
    <w:p>
      <w:r>
        <w:t>• Independent variables parameterize the search space.</w:t>
      </w:r>
    </w:p>
    <w:p>
      <w:r>
        <w:t>• Dependent variables are recovered from KCL, KVL, topology, matching constraints, and the technology provider.</w:t>
      </w:r>
    </w:p>
    <w:p>
      <w:r>
        <w:t>• Specs are NOT used to generate DC operating points—they are applied later during screening.</w:t>
      </w:r>
    </w:p>
    <w:p>
      <w:pPr>
        <w:pStyle w:val="Heading2"/>
      </w:pPr>
      <w:r>
        <w:t>Step 2 – Extract the Circuit Topology</w:t>
      </w:r>
    </w:p>
    <w:p>
      <w:r>
        <w:t>Parse the hierarchical SPICE netlist into a machine-readable graph.</w:t>
      </w:r>
    </w:p>
    <w:p/>
    <w:p>
      <w:r>
        <w:t>Produces:</w:t>
      </w:r>
    </w:p>
    <w:p>
      <w:r>
        <w:t>• Devices</w:t>
      </w:r>
    </w:p>
    <w:p>
      <w:r>
        <w:t>• Nodes</w:t>
      </w:r>
    </w:p>
    <w:p>
      <w:r>
        <w:t>• Ports</w:t>
      </w:r>
    </w:p>
    <w:p>
      <w:r>
        <w:t>• Connectivity</w:t>
      </w:r>
    </w:p>
    <w:p>
      <w:r>
        <w:t>• Hierarchy</w:t>
      </w:r>
    </w:p>
    <w:p/>
    <w:p>
      <w:r>
        <w:t>No electrical calculations are performed. The result is topology.json and related summaries.</w:t>
      </w:r>
    </w:p>
    <w:p>
      <w:pPr>
        <w:pStyle w:val="Heading2"/>
      </w:pPr>
      <w:r>
        <w:t>Step 3 – Normalize and Validate Project Metadata</w:t>
      </w:r>
    </w:p>
    <w:p>
      <w:r>
        <w:t>Validate and normalize:</w:t>
      </w:r>
    </w:p>
    <w:p>
      <w:r>
        <w:t>• design_rules.yaml</w:t>
      </w:r>
    </w:p>
    <w:p>
      <w:r>
        <w:t>• design_intent.yaml</w:t>
      </w:r>
    </w:p>
    <w:p>
      <w:r>
        <w:t>• simulation.yaml</w:t>
      </w:r>
    </w:p>
    <w:p>
      <w:r>
        <w:t>• specs.yaml</w:t>
      </w:r>
    </w:p>
    <w:p/>
    <w:p>
      <w:r>
        <w:t>Checks:</w:t>
      </w:r>
    </w:p>
    <w:p>
      <w:r>
        <w:t>• Devices and nodes exist.</w:t>
      </w:r>
    </w:p>
    <w:p>
      <w:r>
        <w:t>• Technology references are valid.</w:t>
      </w:r>
    </w:p>
    <w:p>
      <w:r>
        <w:t>• Independent variables are legitimate.</w:t>
      </w:r>
    </w:p>
    <w:p>
      <w:r>
        <w:t>• Ranges are physically meaningful.</w:t>
      </w:r>
    </w:p>
    <w:p>
      <w:r>
        <w:t>• Rules are syntactically correct.</w:t>
      </w:r>
    </w:p>
    <w:p/>
    <w:p>
      <w:r>
        <w:t>Output: a canonical normalized project description.</w:t>
      </w:r>
    </w:p>
    <w:p>
      <w:pPr>
        <w:pStyle w:val="Heading2"/>
      </w:pPr>
      <w:r>
        <w:t>Step 4 – Classify and Compile Constraints</w:t>
      </w:r>
    </w:p>
    <w:p>
      <w:r>
        <w:t>Classify rules into:</w:t>
      </w:r>
    </w:p>
    <w:p>
      <w:r>
        <w:t>• Device-region constraints</w:t>
      </w:r>
    </w:p>
    <w:p>
      <w:r>
        <w:t>• Geometry constraints</w:t>
      </w:r>
    </w:p>
    <w:p>
      <w:r>
        <w:t>• Current relations</w:t>
      </w:r>
    </w:p>
    <w:p>
      <w:r>
        <w:t>• Voltage constraints</w:t>
      </w:r>
    </w:p>
    <w:p>
      <w:r>
        <w:t>• Equality constraints</w:t>
      </w:r>
    </w:p>
    <w:p>
      <w:r>
        <w:t>• User heuristics</w:t>
      </w:r>
    </w:p>
    <w:p/>
    <w:p>
      <w:r>
        <w:t>Determine execution phase and dependencies.</w:t>
      </w:r>
    </w:p>
    <w:p>
      <w:r>
        <w:t>Build the constraint graph and executable constraint objects.</w:t>
      </w:r>
    </w:p>
    <w:p>
      <w:pPr>
        <w:pStyle w:val="Heading2"/>
      </w:pPr>
      <w:r>
        <w:t>Step 5 – Load the Technology Model</w:t>
      </w:r>
    </w:p>
    <w:p>
      <w:r>
        <w:t>Load the technology provider (inverse table, MLP, etc.).</w:t>
      </w:r>
    </w:p>
    <w:p/>
    <w:p>
      <w:r>
        <w:t>Validate:</w:t>
      </w:r>
    </w:p>
    <w:p>
      <w:r>
        <w:t>• Schema</w:t>
      </w:r>
    </w:p>
    <w:p>
      <w:r>
        <w:t>• Units</w:t>
      </w:r>
    </w:p>
    <w:p>
      <w:r>
        <w:t>• Corner</w:t>
      </w:r>
    </w:p>
    <w:p>
      <w:r>
        <w:t>• Temperature</w:t>
      </w:r>
    </w:p>
    <w:p>
      <w:r>
        <w:t>• Models</w:t>
      </w:r>
    </w:p>
    <w:p>
      <w:r>
        <w:t>• Numerical integrity</w:t>
      </w:r>
    </w:p>
    <w:p/>
    <w:p>
      <w:r>
        <w:t>Expose a common interface that returns Id, gm, gds, VDSAT, capacitances, region, etc., independent of implementation.</w:t>
      </w:r>
    </w:p>
    <w:p>
      <w:pPr>
        <w:pStyle w:val="Heading2"/>
      </w:pPr>
      <w:r>
        <w:t>Step 6 – Build the Compiled Circuit Model</w:t>
      </w:r>
    </w:p>
    <w:p>
      <w:r>
        <w:t>Combine:</w:t>
      </w:r>
    </w:p>
    <w:p>
      <w:r>
        <w:t>• Topology</w:t>
      </w:r>
    </w:p>
    <w:p>
      <w:r>
        <w:t>• Compiled constraints</w:t>
      </w:r>
    </w:p>
    <w:p>
      <w:r>
        <w:t>• Technology provider</w:t>
      </w:r>
    </w:p>
    <w:p/>
    <w:p>
      <w:r>
        <w:t>Construct:</w:t>
      </w:r>
    </w:p>
    <w:p>
      <w:r>
        <w:t>• Variable list</w:t>
      </w:r>
    </w:p>
    <w:p>
      <w:r>
        <w:t>• Independent/dependent variable classification</w:t>
      </w:r>
    </w:p>
    <w:p>
      <w:r>
        <w:t>• Dependency graph</w:t>
      </w:r>
    </w:p>
    <w:p>
      <w:r>
        <w:t>• Recovery methods</w:t>
      </w:r>
    </w:p>
    <w:p>
      <w:r>
        <w:t>• Technology bindings</w:t>
      </w:r>
    </w:p>
    <w:p>
      <w:r>
        <w:t>• Constraint execution order</w:t>
      </w:r>
    </w:p>
    <w:p/>
    <w:p>
      <w:r>
        <w:t>Output: compiled_circuit_model.json.</w:t>
      </w:r>
    </w:p>
    <w:p>
      <w:pPr>
        <w:pStyle w:val="Heading2"/>
      </w:pPr>
      <w:r>
        <w:t>Step 7 – Construct Independent Variable Domains</w:t>
      </w:r>
    </w:p>
    <w:p>
      <w:r>
        <w:t>Intersect:</w:t>
      </w:r>
    </w:p>
    <w:p>
      <w:r>
        <w:t>• User ranges</w:t>
      </w:r>
    </w:p>
    <w:p>
      <w:r>
        <w:t>• Technology limits</w:t>
      </w:r>
    </w:p>
    <w:p>
      <w:r>
        <w:t>• Design rules</w:t>
      </w:r>
    </w:p>
    <w:p/>
    <w:p>
      <w:r>
        <w:t>Produce physically realizable domains for each independent variable.</w:t>
      </w:r>
    </w:p>
    <w:p/>
    <w:p>
      <w:r>
        <w:t>Example:</w:t>
      </w:r>
    </w:p>
    <w:p>
      <w:r>
        <w:t>User W1: 1–300 µm</w:t>
      </w:r>
    </w:p>
    <w:p>
      <w:r>
        <w:t>Technology: 0.42–100 µm</w:t>
      </w:r>
    </w:p>
    <w:p>
      <w:r>
        <w:t>Result: 1–100 µm</w:t>
      </w:r>
    </w:p>
    <w:p/>
    <w:p>
      <w:r>
        <w:t>The resulting domains define the physics-supported search space.</w:t>
      </w:r>
    </w:p>
    <w:p>
      <w:pPr>
        <w:pStyle w:val="Heading2"/>
      </w:pPr>
      <w:r>
        <w:t>Step 8 – Recover the Complete DC Operating Point</w:t>
      </w:r>
    </w:p>
    <w:p>
      <w:r>
        <w:t>For one independent-variable assignment:</w:t>
      </w:r>
    </w:p>
    <w:p/>
    <w:p>
      <w:r>
        <w:t>Known:</w:t>
      </w:r>
    </w:p>
    <w:p>
      <w:r>
        <w:t>• W1</w:t>
      </w:r>
    </w:p>
    <w:p>
      <w:r>
        <w:t>• VNB1</w:t>
      </w:r>
    </w:p>
    <w:p>
      <w:r>
        <w:t>• I3</w:t>
      </w:r>
    </w:p>
    <w:p/>
    <w:p>
      <w:r>
        <w:t>Recover:</w:t>
      </w:r>
    </w:p>
    <w:p>
      <w:r>
        <w:t>• Width equalities</w:t>
      </w:r>
    </w:p>
    <w:p>
      <w:r>
        <w:t>• Current relations</w:t>
      </w:r>
    </w:p>
    <w:p>
      <w:r>
        <w:t>• Technology-derived widths</w:t>
      </w:r>
    </w:p>
    <w:p>
      <w:r>
        <w:t>• Bias voltages</w:t>
      </w:r>
    </w:p>
    <w:p>
      <w:r>
        <w:t>• Internal node voltages</w:t>
      </w:r>
    </w:p>
    <w:p>
      <w:r>
        <w:t>• Device operating variables</w:t>
      </w:r>
    </w:p>
    <w:p>
      <w:r>
        <w:t>• Small-signal parameters</w:t>
      </w:r>
    </w:p>
    <w:p/>
    <w:p>
      <w:r>
        <w:t>This constructs—but does not yet validate—a complete operating point.</w:t>
      </w:r>
    </w:p>
    <w:p>
      <w:pPr>
        <w:pStyle w:val="Heading2"/>
      </w:pPr>
      <w:r>
        <w:t>Step 9 – Validate the Candidate DC Operating Point</w:t>
      </w:r>
    </w:p>
    <w:p>
      <w:r>
        <w:t>Verify:</w:t>
      </w:r>
    </w:p>
    <w:p>
      <w:r>
        <w:t>• Technology consistency</w:t>
      </w:r>
    </w:p>
    <w:p>
      <w:r>
        <w:t>• KCL</w:t>
      </w:r>
    </w:p>
    <w:p>
      <w:r>
        <w:t>• KVL</w:t>
      </w:r>
    </w:p>
    <w:p>
      <w:r>
        <w:t>• Saturation</w:t>
      </w:r>
    </w:p>
    <w:p>
      <w:r>
        <w:t>• Width rules</w:t>
      </w:r>
    </w:p>
    <w:p>
      <w:r>
        <w:t>• Current relations</w:t>
      </w:r>
    </w:p>
    <w:p>
      <w:r>
        <w:t>• Output-voltage window</w:t>
      </w:r>
    </w:p>
    <w:p>
      <w:r>
        <w:t>• Bias limits</w:t>
      </w:r>
    </w:p>
    <w:p>
      <w:r>
        <w:t>• Numerical sanity</w:t>
      </w:r>
    </w:p>
    <w:p/>
    <w:p>
      <w:r>
        <w:t>Accepted assignments become valid DC operating points.</w:t>
      </w:r>
    </w:p>
    <w:p>
      <w:r>
        <w:t>Rejected assignments are classified with explicit failure reasons.</w:t>
      </w:r>
    </w:p>
    <w:p>
      <w:pPr>
        <w:pStyle w:val="Heading2"/>
      </w:pPr>
      <w:r>
        <w:t>Step 10 – Independent SPICE Confirmation</w:t>
      </w:r>
    </w:p>
    <w:p>
      <w:r>
        <w:t>Generate a parameterized ngspice deck for each accepted assignment.</w:t>
      </w:r>
    </w:p>
    <w:p/>
    <w:p>
      <w:r>
        <w:t>Run .op analysis.</w:t>
      </w:r>
    </w:p>
    <w:p/>
    <w:p>
      <w:r>
        <w:t>Compare:</w:t>
      </w:r>
    </w:p>
    <w:p>
      <w:r>
        <w:t>• Node voltages</w:t>
      </w:r>
    </w:p>
    <w:p>
      <w:r>
        <w:t>• Currents</w:t>
      </w:r>
    </w:p>
    <w:p>
      <w:r>
        <w:t>• gm</w:t>
      </w:r>
    </w:p>
    <w:p>
      <w:r>
        <w:t>• gds</w:t>
      </w:r>
    </w:p>
    <w:p>
      <w:r>
        <w:t>• VGS</w:t>
      </w:r>
    </w:p>
    <w:p>
      <w:r>
        <w:t>• VDS</w:t>
      </w:r>
    </w:p>
    <w:p>
      <w:r>
        <w:t>• Operating region</w:t>
      </w:r>
    </w:p>
    <w:p/>
    <w:p>
      <w:r>
        <w:t>Assignments that agree within tolerance become SPICE-confirmed operating points.</w:t>
      </w:r>
    </w:p>
    <w:p/>
    <w:p>
      <w:r>
        <w:t>Conceptually:</w:t>
      </w:r>
    </w:p>
    <w:p>
      <w:r>
        <w:t>OpenAMS Valid → Independent SPICE Confirmation → Confirmed Operating Points.</w:t>
      </w:r>
    </w:p>
    <w:p>
      <w:pPr>
        <w:pStyle w:val="Heading2"/>
      </w:pPr>
      <w:r>
        <w:t>Future Expansion</w:t>
      </w:r>
    </w:p>
    <w:p>
      <w:r>
        <w:t>Each of the ten sections above can be expanded into a full chapter preserving the detailed derivations, mathematical equations, examples, dependency graphs, and implementation notes discussed during the design of OpenAMS.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