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5A" w:rsidRPr="000D105A" w:rsidRDefault="005C311E" w:rsidP="000D105A">
      <w:pPr>
        <w:jc w:val="center"/>
        <w:rPr>
          <w:rFonts w:ascii="宋体" w:eastAsia="宋体" w:hAnsi="宋体" w:hint="eastAsia"/>
          <w:b/>
          <w:sz w:val="52"/>
        </w:rPr>
      </w:pPr>
      <w:r w:rsidRPr="00B65EC6">
        <w:rPr>
          <w:rFonts w:ascii="宋体" w:eastAsia="宋体" w:hAnsi="宋体" w:hint="eastAsia"/>
          <w:b/>
          <w:sz w:val="52"/>
        </w:rPr>
        <w:t>运用主成分分析法选择投资的学校</w:t>
      </w:r>
    </w:p>
    <w:p w:rsidR="005A2323" w:rsidRPr="005A2323" w:rsidRDefault="005A2323" w:rsidP="005A2323">
      <w:pPr>
        <w:jc w:val="center"/>
        <w:rPr>
          <w:rFonts w:ascii="宋体" w:eastAsia="宋体" w:hAnsi="宋体"/>
          <w:b/>
          <w:sz w:val="40"/>
          <w:szCs w:val="32"/>
        </w:rPr>
      </w:pPr>
      <w:r w:rsidRPr="005A2323">
        <w:rPr>
          <w:rFonts w:ascii="宋体" w:eastAsia="宋体" w:hAnsi="宋体" w:hint="eastAsia"/>
          <w:b/>
          <w:sz w:val="32"/>
          <w:szCs w:val="24"/>
        </w:rPr>
        <w:t>摘要</w:t>
      </w:r>
    </w:p>
    <w:p w:rsidR="005A2323" w:rsidRDefault="005C311E" w:rsidP="006F0C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本文利用题目已给的数据，运用主成分分析法构建了一个</w:t>
      </w:r>
      <w:r w:rsidR="00B34084">
        <w:rPr>
          <w:rFonts w:ascii="宋体" w:eastAsia="宋体" w:hAnsi="宋体" w:hint="eastAsia"/>
          <w:sz w:val="24"/>
          <w:szCs w:val="24"/>
        </w:rPr>
        <w:t>对学校投资优先级排名的模型，给出了投资学校的优先顺序。我们的模型分为</w:t>
      </w:r>
      <w:r w:rsidR="00E86E18">
        <w:rPr>
          <w:rFonts w:ascii="宋体" w:eastAsia="宋体" w:hAnsi="宋体" w:hint="eastAsia"/>
          <w:sz w:val="24"/>
          <w:szCs w:val="24"/>
        </w:rPr>
        <w:t>两</w:t>
      </w:r>
      <w:r w:rsidR="00B34084">
        <w:rPr>
          <w:rFonts w:ascii="宋体" w:eastAsia="宋体" w:hAnsi="宋体" w:hint="eastAsia"/>
          <w:sz w:val="24"/>
          <w:szCs w:val="24"/>
        </w:rPr>
        <w:t>个部分：</w:t>
      </w:r>
    </w:p>
    <w:p w:rsidR="00B65EC6" w:rsidRDefault="00B65EC6" w:rsidP="006F0C0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B34084" w:rsidRDefault="00B34084" w:rsidP="006F0C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第一部分，我们进行</w:t>
      </w:r>
      <w:r w:rsidR="00E86E18">
        <w:rPr>
          <w:rFonts w:ascii="宋体" w:eastAsia="宋体" w:hAnsi="宋体" w:hint="eastAsia"/>
          <w:sz w:val="24"/>
          <w:szCs w:val="24"/>
        </w:rPr>
        <w:t>了对</w:t>
      </w:r>
      <w:r>
        <w:rPr>
          <w:rFonts w:ascii="宋体" w:eastAsia="宋体" w:hAnsi="宋体" w:hint="eastAsia"/>
          <w:sz w:val="24"/>
          <w:szCs w:val="24"/>
        </w:rPr>
        <w:t>数据的</w:t>
      </w:r>
      <w:r w:rsidR="0030285F">
        <w:rPr>
          <w:rFonts w:ascii="宋体" w:eastAsia="宋体" w:hAnsi="宋体" w:hint="eastAsia"/>
          <w:sz w:val="24"/>
          <w:szCs w:val="24"/>
        </w:rPr>
        <w:t>人工</w:t>
      </w:r>
      <w:r w:rsidR="000C0C94">
        <w:rPr>
          <w:rFonts w:ascii="宋体" w:eastAsia="宋体" w:hAnsi="宋体" w:hint="eastAsia"/>
          <w:sz w:val="24"/>
          <w:szCs w:val="24"/>
        </w:rPr>
        <w:t>筛选及</w:t>
      </w:r>
      <w:r w:rsidR="0030285F">
        <w:rPr>
          <w:rFonts w:ascii="宋体" w:eastAsia="宋体" w:hAnsi="宋体" w:hint="eastAsia"/>
          <w:sz w:val="24"/>
          <w:szCs w:val="24"/>
        </w:rPr>
        <w:t>处理</w:t>
      </w:r>
      <w:r w:rsidR="006F0C01">
        <w:rPr>
          <w:rFonts w:ascii="宋体" w:eastAsia="宋体" w:hAnsi="宋体" w:hint="eastAsia"/>
          <w:sz w:val="24"/>
          <w:szCs w:val="24"/>
        </w:rPr>
        <w:t>。首先</w:t>
      </w:r>
      <w:r>
        <w:rPr>
          <w:rFonts w:ascii="宋体" w:eastAsia="宋体" w:hAnsi="宋体" w:hint="eastAsia"/>
          <w:sz w:val="24"/>
          <w:szCs w:val="24"/>
        </w:rPr>
        <w:t>根据数据类型提取出整型和浮点型数据，以及学校</w:t>
      </w:r>
      <w:r w:rsidR="006F0C01">
        <w:rPr>
          <w:rFonts w:ascii="宋体" w:eastAsia="宋体" w:hAnsi="宋体" w:hint="eastAsia"/>
          <w:sz w:val="24"/>
          <w:szCs w:val="24"/>
        </w:rPr>
        <w:t>的名字和其所在的州；然后对其所在州进行编号，使其转化为整型变量。</w:t>
      </w:r>
    </w:p>
    <w:p w:rsidR="00B65EC6" w:rsidRDefault="00B65EC6" w:rsidP="00E86E1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E86E18" w:rsidRDefault="00E86E18" w:rsidP="00E86E1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</w:t>
      </w:r>
      <w:r w:rsidR="006F0C01">
        <w:rPr>
          <w:rFonts w:ascii="宋体" w:eastAsia="宋体" w:hAnsi="宋体" w:hint="eastAsia"/>
          <w:sz w:val="24"/>
          <w:szCs w:val="24"/>
        </w:rPr>
        <w:t>部分，我们运用主成分分析法</w:t>
      </w:r>
      <w:r w:rsidR="00F81B7B">
        <w:rPr>
          <w:rFonts w:ascii="宋体" w:eastAsia="宋体" w:hAnsi="宋体" w:hint="eastAsia"/>
          <w:sz w:val="24"/>
          <w:szCs w:val="24"/>
        </w:rPr>
        <w:t>为所有学校投资优先级进行评分并排序。</w:t>
      </w:r>
      <w:r>
        <w:rPr>
          <w:rFonts w:ascii="宋体" w:eastAsia="宋体" w:hAnsi="宋体" w:hint="eastAsia"/>
          <w:sz w:val="24"/>
          <w:szCs w:val="24"/>
        </w:rPr>
        <w:t>首先我们先对缺失数据进行补全或弃用；然后利用主成分分析</w:t>
      </w:r>
      <w:r w:rsidR="00B65EC6">
        <w:rPr>
          <w:rFonts w:ascii="宋体" w:eastAsia="宋体" w:hAnsi="宋体" w:hint="eastAsia"/>
          <w:sz w:val="24"/>
          <w:szCs w:val="24"/>
        </w:rPr>
        <w:t>法</w:t>
      </w:r>
      <w:r>
        <w:rPr>
          <w:rFonts w:ascii="宋体" w:eastAsia="宋体" w:hAnsi="宋体" w:hint="eastAsia"/>
          <w:sz w:val="24"/>
          <w:szCs w:val="24"/>
        </w:rPr>
        <w:t>为各所学校给出投资优先级评分。</w:t>
      </w:r>
    </w:p>
    <w:p w:rsidR="00B65EC6" w:rsidRDefault="00B65EC6" w:rsidP="005A2323">
      <w:pPr>
        <w:rPr>
          <w:rFonts w:ascii="宋体" w:eastAsia="宋体" w:hAnsi="宋体"/>
          <w:sz w:val="24"/>
          <w:szCs w:val="24"/>
        </w:rPr>
      </w:pPr>
    </w:p>
    <w:p w:rsidR="005A2323" w:rsidRPr="00B65EC6" w:rsidRDefault="00B65EC6" w:rsidP="005A2323">
      <w:pPr>
        <w:rPr>
          <w:rFonts w:ascii="宋体" w:eastAsia="宋体" w:hAnsi="宋体"/>
          <w:b/>
          <w:sz w:val="24"/>
          <w:szCs w:val="24"/>
        </w:rPr>
      </w:pPr>
      <w:r w:rsidRPr="00B65EC6">
        <w:rPr>
          <w:rFonts w:ascii="宋体" w:eastAsia="宋体" w:hAnsi="宋体" w:hint="eastAsia"/>
          <w:b/>
          <w:sz w:val="24"/>
          <w:szCs w:val="24"/>
        </w:rPr>
        <w:t>关键词：投资优先级、主成分分析法</w:t>
      </w:r>
    </w:p>
    <w:p w:rsidR="005A2323" w:rsidRDefault="005A2323" w:rsidP="005A2323">
      <w:pPr>
        <w:rPr>
          <w:rFonts w:ascii="宋体" w:eastAsia="宋体" w:hAnsi="宋体"/>
          <w:sz w:val="24"/>
          <w:szCs w:val="24"/>
        </w:rPr>
      </w:pPr>
    </w:p>
    <w:p w:rsidR="005A2323" w:rsidRPr="00B65EC6" w:rsidRDefault="00B65EC6" w:rsidP="00B65E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0"/>
          <w:szCs w:val="24"/>
        </w:rPr>
      </w:pPr>
      <w:r w:rsidRPr="00B65EC6">
        <w:rPr>
          <w:rFonts w:ascii="宋体" w:eastAsia="宋体" w:hAnsi="宋体" w:hint="eastAsia"/>
          <w:b/>
          <w:sz w:val="40"/>
          <w:szCs w:val="24"/>
        </w:rPr>
        <w:t>问题重述</w:t>
      </w:r>
    </w:p>
    <w:p w:rsidR="00B65EC6" w:rsidRDefault="00B65EC6" w:rsidP="00B65EC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65EC6">
        <w:rPr>
          <w:rFonts w:ascii="宋体" w:eastAsia="宋体" w:hAnsi="宋体"/>
          <w:sz w:val="24"/>
          <w:szCs w:val="24"/>
        </w:rPr>
        <w:t>GooGrand基金会是一个慈善机构，旨在帮助提高美国大学生的教育表现。为此，基金会打算从2016年7月开始，每年捐赠100000000</w:t>
      </w:r>
      <w:r>
        <w:rPr>
          <w:rFonts w:ascii="宋体" w:eastAsia="宋体" w:hAnsi="宋体"/>
          <w:sz w:val="24"/>
          <w:szCs w:val="24"/>
        </w:rPr>
        <w:t>美元（相当于一亿美元）到一个合适的学校，为期五年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65EC6" w:rsidRDefault="00B65EC6" w:rsidP="00B65EC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5A2323" w:rsidRPr="00B65EC6" w:rsidRDefault="00B65EC6" w:rsidP="00B65EC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65EC6">
        <w:rPr>
          <w:rFonts w:ascii="宋体" w:eastAsia="宋体" w:hAnsi="宋体"/>
          <w:sz w:val="24"/>
          <w:szCs w:val="24"/>
        </w:rPr>
        <w:t>GooGrand基金会要求你的团队开发一个模型来确定最佳的投资策略，</w:t>
      </w:r>
      <w:r>
        <w:rPr>
          <w:rFonts w:ascii="宋体" w:eastAsia="宋体" w:hAnsi="宋体" w:hint="eastAsia"/>
          <w:sz w:val="24"/>
          <w:szCs w:val="24"/>
        </w:rPr>
        <w:t>需要给出各个学校投资优先级的排名，以保证基金会能有最好的回报率。</w:t>
      </w:r>
    </w:p>
    <w:p w:rsidR="005A2323" w:rsidRDefault="005A2323" w:rsidP="005A2323">
      <w:pPr>
        <w:rPr>
          <w:rFonts w:ascii="宋体" w:eastAsia="宋体" w:hAnsi="宋体"/>
          <w:sz w:val="24"/>
          <w:szCs w:val="24"/>
        </w:rPr>
      </w:pPr>
    </w:p>
    <w:p w:rsidR="005A2323" w:rsidRPr="00B65EC6" w:rsidRDefault="00B65EC6" w:rsidP="00B65E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0"/>
          <w:szCs w:val="24"/>
        </w:rPr>
      </w:pPr>
      <w:r w:rsidRPr="00B65EC6">
        <w:rPr>
          <w:rFonts w:ascii="宋体" w:eastAsia="宋体" w:hAnsi="宋体" w:hint="eastAsia"/>
          <w:b/>
          <w:sz w:val="40"/>
          <w:szCs w:val="24"/>
        </w:rPr>
        <w:t>问题分析</w:t>
      </w:r>
    </w:p>
    <w:p w:rsidR="005A2323" w:rsidRDefault="00715C8A" w:rsidP="00715C8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问题是要我们给出</w:t>
      </w:r>
      <w:r w:rsidR="000D105A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基金会投资学校奖学金优先级的排名。要得到这个排名，我们要综合考虑学校的地理位置（所在州县）及数据资料中所给的各项目要求。为此，我们采用主成分分析发来为各个学校投资优先级打分，给出排名。</w:t>
      </w:r>
    </w:p>
    <w:p w:rsidR="00715C8A" w:rsidRDefault="00715C8A" w:rsidP="00715C8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15C8A" w:rsidRDefault="00715C8A" w:rsidP="00715C8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15C8A">
        <w:rPr>
          <w:rFonts w:ascii="宋体" w:eastAsia="宋体" w:hAnsi="宋体" w:hint="eastAsia"/>
          <w:sz w:val="24"/>
          <w:szCs w:val="24"/>
        </w:rPr>
        <w:t>主成分分析</w:t>
      </w:r>
      <w:r w:rsidR="002A67EF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2A67EF">
        <w:rPr>
          <w:rFonts w:ascii="宋体" w:eastAsia="宋体" w:hAnsi="宋体"/>
          <w:sz w:val="24"/>
          <w:szCs w:val="24"/>
          <w:vertAlign w:val="superscript"/>
        </w:rPr>
        <w:t>1</w:t>
      </w:r>
      <w:r w:rsidR="002A67EF">
        <w:rPr>
          <w:rFonts w:ascii="宋体" w:eastAsia="宋体" w:hAnsi="宋体" w:hint="eastAsia"/>
          <w:sz w:val="24"/>
          <w:szCs w:val="24"/>
          <w:vertAlign w:val="superscript"/>
        </w:rPr>
        <w:t>]</w:t>
      </w:r>
      <w:r w:rsidRPr="00715C8A">
        <w:rPr>
          <w:rFonts w:ascii="宋体" w:eastAsia="宋体" w:hAnsi="宋体" w:hint="eastAsia"/>
          <w:sz w:val="24"/>
          <w:szCs w:val="24"/>
        </w:rPr>
        <w:t>也称</w:t>
      </w:r>
      <w:r>
        <w:rPr>
          <w:rFonts w:ascii="宋体" w:eastAsia="宋体" w:hAnsi="宋体" w:hint="eastAsia"/>
          <w:sz w:val="24"/>
          <w:szCs w:val="24"/>
        </w:rPr>
        <w:t>主分量分析，旨在利用降维的思想，把多指标转化为少数几个综合指标。在统计学中，主成分分析</w:t>
      </w:r>
      <w:r w:rsidRPr="00715C8A">
        <w:rPr>
          <w:rFonts w:ascii="宋体" w:eastAsia="宋体" w:hAnsi="宋体"/>
          <w:sz w:val="24"/>
          <w:szCs w:val="24"/>
        </w:rPr>
        <w:t>是一种简化数据集的技术。它是一个线性变换。这个变换把数据变换到一个新的坐标系统中，使得任何数据投影的第一大方差在第一个坐标(称为第一主成分)上，第二大方差在第二个坐标(第二主成分)上，依次类推。主成分分析经常用减少数据集的维数，同时保持数据集的对方差贡献最大的特征。这是通过保留低阶主成分，忽略高阶主成分做到的。这样低阶成分往往能够保留住数据的最重要方面。但是，这也不是一定的，要视具体应用而定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A2323" w:rsidRDefault="005A2323" w:rsidP="005A2323">
      <w:pPr>
        <w:rPr>
          <w:rFonts w:ascii="宋体" w:eastAsia="宋体" w:hAnsi="宋体"/>
          <w:sz w:val="24"/>
          <w:szCs w:val="24"/>
        </w:rPr>
      </w:pPr>
    </w:p>
    <w:p w:rsidR="005A2323" w:rsidRDefault="007949C8" w:rsidP="007949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在本题中，由于所给数据中有很多残缺数据，因此要使用主成分分析发需要对残缺数据进行补全或适当舍去。之后在利用主成分分析法就可给出投资优先级</w:t>
      </w:r>
      <w:r>
        <w:rPr>
          <w:rFonts w:ascii="宋体" w:eastAsia="宋体" w:hAnsi="宋体" w:hint="eastAsia"/>
          <w:sz w:val="24"/>
          <w:szCs w:val="24"/>
        </w:rPr>
        <w:lastRenderedPageBreak/>
        <w:t>评分</w:t>
      </w:r>
      <w:r w:rsidR="00803FE1">
        <w:rPr>
          <w:rFonts w:ascii="宋体" w:eastAsia="宋体" w:hAnsi="宋体" w:hint="eastAsia"/>
          <w:sz w:val="24"/>
          <w:szCs w:val="24"/>
        </w:rPr>
        <w:t>并给出排名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A2323" w:rsidRDefault="005A2323" w:rsidP="005A2323">
      <w:pPr>
        <w:rPr>
          <w:rFonts w:ascii="宋体" w:eastAsia="宋体" w:hAnsi="宋体"/>
          <w:sz w:val="24"/>
          <w:szCs w:val="24"/>
        </w:rPr>
      </w:pPr>
    </w:p>
    <w:p w:rsidR="005A2323" w:rsidRPr="00803FE1" w:rsidRDefault="00803FE1" w:rsidP="00803FE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0"/>
          <w:szCs w:val="24"/>
        </w:rPr>
      </w:pPr>
      <w:r w:rsidRPr="00803FE1">
        <w:rPr>
          <w:rFonts w:ascii="宋体" w:eastAsia="宋体" w:hAnsi="宋体" w:hint="eastAsia"/>
          <w:b/>
          <w:sz w:val="40"/>
          <w:szCs w:val="24"/>
        </w:rPr>
        <w:t>模型假设</w:t>
      </w:r>
    </w:p>
    <w:p w:rsidR="005A2323" w:rsidRDefault="006C245C" w:rsidP="006C245C">
      <w:pPr>
        <w:pStyle w:val="a3"/>
        <w:numPr>
          <w:ilvl w:val="0"/>
          <w:numId w:val="2"/>
        </w:numPr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不管学校是否受到投资，这些学校的统计资料在五年内保持不变，及保证投资优先级排名不会变。</w:t>
      </w:r>
    </w:p>
    <w:p w:rsidR="00451A23" w:rsidRPr="00451A23" w:rsidRDefault="00451A23" w:rsidP="00451A23">
      <w:pPr>
        <w:rPr>
          <w:rFonts w:ascii="宋体" w:eastAsia="宋体" w:hAnsi="宋体" w:hint="eastAsia"/>
          <w:sz w:val="24"/>
          <w:szCs w:val="24"/>
        </w:rPr>
      </w:pPr>
    </w:p>
    <w:p w:rsidR="005A2323" w:rsidRPr="006C245C" w:rsidRDefault="006C245C" w:rsidP="006C245C">
      <w:pPr>
        <w:pStyle w:val="a3"/>
        <w:numPr>
          <w:ilvl w:val="0"/>
          <w:numId w:val="2"/>
        </w:numPr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排除自然因素或外界社会因素对学校的影响，及不考虑学校突然倒闭这种情况的发生</w:t>
      </w:r>
    </w:p>
    <w:p w:rsidR="005A2323" w:rsidRDefault="005A2323" w:rsidP="005A2323">
      <w:pPr>
        <w:rPr>
          <w:rFonts w:ascii="宋体" w:eastAsia="宋体" w:hAnsi="宋体"/>
          <w:sz w:val="24"/>
          <w:szCs w:val="24"/>
        </w:rPr>
      </w:pPr>
    </w:p>
    <w:p w:rsidR="005A2323" w:rsidRPr="006C245C" w:rsidRDefault="006C245C" w:rsidP="006C24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0"/>
          <w:szCs w:val="24"/>
        </w:rPr>
      </w:pPr>
      <w:r w:rsidRPr="006C245C">
        <w:rPr>
          <w:rFonts w:ascii="宋体" w:eastAsia="宋体" w:hAnsi="宋体" w:hint="eastAsia"/>
          <w:b/>
          <w:sz w:val="40"/>
          <w:szCs w:val="24"/>
        </w:rPr>
        <w:t>变量说明</w:t>
      </w:r>
    </w:p>
    <w:p w:rsidR="000D105A" w:rsidRDefault="000D105A" w:rsidP="000D105A">
      <w:pPr>
        <w:pStyle w:val="a7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变量说明</w:t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182"/>
      </w:tblGrid>
      <w:tr w:rsidR="0001211E" w:rsidTr="000D105A">
        <w:trPr>
          <w:jc w:val="center"/>
        </w:trPr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1211E" w:rsidRPr="000D105A" w:rsidRDefault="0001211E" w:rsidP="0001211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105A">
              <w:rPr>
                <w:rFonts w:ascii="宋体" w:eastAsia="宋体" w:hAnsi="宋体" w:hint="eastAsia"/>
                <w:b/>
                <w:sz w:val="24"/>
                <w:szCs w:val="24"/>
              </w:rPr>
              <w:t>符号</w:t>
            </w:r>
          </w:p>
        </w:tc>
        <w:tc>
          <w:tcPr>
            <w:tcW w:w="518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1211E" w:rsidRPr="000D105A" w:rsidRDefault="0001211E" w:rsidP="0001211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105A">
              <w:rPr>
                <w:rFonts w:ascii="宋体" w:eastAsia="宋体" w:hAnsi="宋体" w:hint="eastAsia"/>
                <w:b/>
                <w:sz w:val="24"/>
                <w:szCs w:val="24"/>
              </w:rPr>
              <w:t>含义</w:t>
            </w:r>
          </w:p>
        </w:tc>
      </w:tr>
      <w:tr w:rsidR="0001211E" w:rsidTr="000D105A">
        <w:trPr>
          <w:jc w:val="center"/>
        </w:trPr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01211E" w:rsidRPr="0001211E" w:rsidRDefault="0001211E" w:rsidP="0001211E">
            <w:pPr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182" w:type="dxa"/>
            <w:tcBorders>
              <w:top w:val="single" w:sz="4" w:space="0" w:color="auto"/>
            </w:tcBorders>
            <w:vAlign w:val="center"/>
          </w:tcPr>
          <w:p w:rsidR="0001211E" w:rsidRDefault="000D105A" w:rsidP="000121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学校编号</w:t>
            </w:r>
          </w:p>
        </w:tc>
      </w:tr>
      <w:tr w:rsidR="0001211E" w:rsidTr="000D105A">
        <w:trPr>
          <w:jc w:val="center"/>
        </w:trPr>
        <w:tc>
          <w:tcPr>
            <w:tcW w:w="992" w:type="dxa"/>
            <w:vAlign w:val="center"/>
          </w:tcPr>
          <w:p w:rsidR="0001211E" w:rsidRPr="0001211E" w:rsidRDefault="0001211E" w:rsidP="0001211E">
            <w:pPr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5182" w:type="dxa"/>
            <w:vAlign w:val="center"/>
          </w:tcPr>
          <w:p w:rsidR="0001211E" w:rsidRDefault="000D105A" w:rsidP="000121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变量编号</w:t>
            </w:r>
          </w:p>
        </w:tc>
      </w:tr>
      <w:tr w:rsidR="0001211E" w:rsidTr="000D105A">
        <w:trPr>
          <w:jc w:val="center"/>
        </w:trPr>
        <w:tc>
          <w:tcPr>
            <w:tcW w:w="992" w:type="dxa"/>
            <w:vAlign w:val="center"/>
          </w:tcPr>
          <w:p w:rsidR="0001211E" w:rsidRPr="0001211E" w:rsidRDefault="0001211E" w:rsidP="0001211E">
            <w:pPr>
              <w:jc w:val="center"/>
              <w:rPr>
                <w:rFonts w:ascii="宋体" w:eastAsia="宋体" w:hAnsi="宋体" w:hint="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NULL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182" w:type="dxa"/>
            <w:vAlign w:val="center"/>
          </w:tcPr>
          <w:p w:rsidR="0001211E" w:rsidRDefault="000D105A" w:rsidP="000121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j</m:t>
              </m:r>
            </m:oMath>
            <w:r>
              <w:rPr>
                <w:rFonts w:ascii="宋体" w:eastAsia="宋体" w:hAnsi="宋体" w:hint="eastAsia"/>
                <w:sz w:val="24"/>
                <w:szCs w:val="24"/>
              </w:rPr>
              <w:t>个变量中缺失数据的不充值</w:t>
            </w:r>
          </w:p>
        </w:tc>
      </w:tr>
      <w:tr w:rsidR="0001211E" w:rsidTr="000D105A">
        <w:trPr>
          <w:jc w:val="center"/>
        </w:trPr>
        <w:tc>
          <w:tcPr>
            <w:tcW w:w="992" w:type="dxa"/>
            <w:vAlign w:val="center"/>
          </w:tcPr>
          <w:p w:rsidR="0001211E" w:rsidRPr="0001211E" w:rsidRDefault="0001211E" w:rsidP="0001211E">
            <w:pPr>
              <w:jc w:val="center"/>
              <w:rPr>
                <w:rFonts w:ascii="宋体" w:eastAsia="宋体" w:hAnsi="宋体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182" w:type="dxa"/>
            <w:vAlign w:val="center"/>
          </w:tcPr>
          <w:p w:rsidR="0001211E" w:rsidRDefault="000D105A" w:rsidP="000121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补充数据前拥有第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j</m:t>
              </m:r>
            </m:oMath>
            <w:r>
              <w:rPr>
                <w:rFonts w:ascii="宋体" w:eastAsia="宋体" w:hAnsi="宋体" w:hint="eastAsia"/>
                <w:sz w:val="24"/>
                <w:szCs w:val="24"/>
              </w:rPr>
              <w:t>个变量数据的学校个数</w:t>
            </w:r>
          </w:p>
        </w:tc>
      </w:tr>
      <w:tr w:rsidR="0001211E" w:rsidTr="000D105A">
        <w:trPr>
          <w:jc w:val="center"/>
        </w:trPr>
        <w:tc>
          <w:tcPr>
            <w:tcW w:w="992" w:type="dxa"/>
            <w:vAlign w:val="center"/>
          </w:tcPr>
          <w:p w:rsidR="0001211E" w:rsidRPr="0001211E" w:rsidRDefault="0001211E" w:rsidP="0001211E">
            <w:pPr>
              <w:jc w:val="center"/>
              <w:rPr>
                <w:rFonts w:ascii="宋体" w:eastAsia="宋体" w:hAnsi="宋体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5182" w:type="dxa"/>
            <w:vAlign w:val="center"/>
          </w:tcPr>
          <w:p w:rsidR="0001211E" w:rsidRDefault="000D105A" w:rsidP="000121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学校总数</w:t>
            </w:r>
          </w:p>
        </w:tc>
      </w:tr>
      <w:tr w:rsidR="0001211E" w:rsidTr="000D105A">
        <w:trPr>
          <w:jc w:val="center"/>
        </w:trPr>
        <w:tc>
          <w:tcPr>
            <w:tcW w:w="992" w:type="dxa"/>
            <w:vAlign w:val="center"/>
          </w:tcPr>
          <w:p w:rsidR="0001211E" w:rsidRPr="0001211E" w:rsidRDefault="0001211E" w:rsidP="0001211E">
            <w:pPr>
              <w:jc w:val="center"/>
              <w:rPr>
                <w:rFonts w:ascii="宋体" w:eastAsia="宋体" w:hAnsi="宋体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5182" w:type="dxa"/>
            <w:vAlign w:val="center"/>
          </w:tcPr>
          <w:p w:rsidR="0001211E" w:rsidRDefault="000D105A" w:rsidP="000121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人工筛选后剩下的变量总数</w:t>
            </w:r>
          </w:p>
        </w:tc>
      </w:tr>
      <w:tr w:rsidR="0001211E" w:rsidTr="000D105A">
        <w:trPr>
          <w:jc w:val="center"/>
        </w:trPr>
        <w:tc>
          <w:tcPr>
            <w:tcW w:w="992" w:type="dxa"/>
            <w:vAlign w:val="center"/>
          </w:tcPr>
          <w:p w:rsidR="0001211E" w:rsidRPr="0001211E" w:rsidRDefault="0001211E" w:rsidP="0001211E">
            <w:pPr>
              <w:jc w:val="center"/>
              <w:rPr>
                <w:rFonts w:ascii="宋体" w:eastAsia="宋体" w:hAnsi="宋体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182" w:type="dxa"/>
            <w:vAlign w:val="center"/>
          </w:tcPr>
          <w:p w:rsidR="0001211E" w:rsidRDefault="000D105A" w:rsidP="000121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oMath>
            <w:r>
              <w:rPr>
                <w:rFonts w:ascii="宋体" w:eastAsia="宋体" w:hAnsi="宋体" w:hint="eastAsia"/>
                <w:sz w:val="24"/>
                <w:szCs w:val="24"/>
              </w:rPr>
              <w:t>学校的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j</m:t>
              </m:r>
            </m:oMath>
            <w:r>
              <w:rPr>
                <w:rFonts w:ascii="宋体" w:eastAsia="宋体" w:hAnsi="宋体" w:hint="eastAsia"/>
                <w:sz w:val="24"/>
                <w:szCs w:val="24"/>
              </w:rPr>
              <w:t>变量的值</w:t>
            </w:r>
          </w:p>
        </w:tc>
      </w:tr>
    </w:tbl>
    <w:p w:rsidR="00B90A86" w:rsidRDefault="00B90A86" w:rsidP="005A2323">
      <w:pPr>
        <w:rPr>
          <w:rFonts w:ascii="宋体" w:eastAsia="宋体" w:hAnsi="宋体" w:hint="eastAsia"/>
          <w:sz w:val="24"/>
          <w:szCs w:val="24"/>
        </w:rPr>
      </w:pPr>
    </w:p>
    <w:p w:rsidR="00B90A86" w:rsidRPr="006C245C" w:rsidRDefault="006C245C" w:rsidP="006C245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40"/>
          <w:szCs w:val="24"/>
        </w:rPr>
      </w:pPr>
      <w:r w:rsidRPr="006C245C">
        <w:rPr>
          <w:rFonts w:ascii="宋体" w:eastAsia="宋体" w:hAnsi="宋体" w:hint="eastAsia"/>
          <w:b/>
          <w:sz w:val="40"/>
          <w:szCs w:val="24"/>
        </w:rPr>
        <w:t>模型建立和求解</w:t>
      </w:r>
    </w:p>
    <w:p w:rsidR="00B90A86" w:rsidRPr="0030285F" w:rsidRDefault="0030285F" w:rsidP="003028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30285F">
        <w:rPr>
          <w:rFonts w:ascii="宋体" w:eastAsia="宋体" w:hAnsi="宋体" w:hint="eastAsia"/>
          <w:b/>
          <w:sz w:val="32"/>
          <w:szCs w:val="32"/>
        </w:rPr>
        <w:t>数据的人工</w:t>
      </w:r>
      <w:r w:rsidR="000C0C94">
        <w:rPr>
          <w:rFonts w:ascii="宋体" w:eastAsia="宋体" w:hAnsi="宋体" w:hint="eastAsia"/>
          <w:b/>
          <w:sz w:val="32"/>
          <w:szCs w:val="32"/>
        </w:rPr>
        <w:t>筛选及</w:t>
      </w:r>
      <w:r w:rsidRPr="0030285F">
        <w:rPr>
          <w:rFonts w:ascii="宋体" w:eastAsia="宋体" w:hAnsi="宋体" w:hint="eastAsia"/>
          <w:b/>
          <w:sz w:val="32"/>
          <w:szCs w:val="32"/>
        </w:rPr>
        <w:t>处理</w:t>
      </w:r>
    </w:p>
    <w:p w:rsidR="00B90A86" w:rsidRDefault="0030285F" w:rsidP="0030285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首先，我们对题目所给数据进行人工筛选，仅保留下学校名称、学校所在州县及各个为整型或浮点型的变量</w:t>
      </w:r>
      <w:r w:rsidR="00F00875">
        <w:rPr>
          <w:rFonts w:ascii="宋体" w:eastAsia="宋体" w:hAnsi="宋体" w:hint="eastAsia"/>
          <w:sz w:val="24"/>
          <w:szCs w:val="24"/>
        </w:rPr>
        <w:t>，</w:t>
      </w:r>
      <w:r w:rsidR="00F00875">
        <w:rPr>
          <w:rFonts w:ascii="宋体" w:eastAsia="宋体" w:hAnsi="宋体" w:hint="eastAsia"/>
          <w:sz w:val="24"/>
          <w:szCs w:val="24"/>
        </w:rPr>
        <w:t>具体数据见附件“beforeNULL</w:t>
      </w:r>
      <w:r w:rsidR="00F00875">
        <w:rPr>
          <w:rFonts w:ascii="宋体" w:eastAsia="宋体" w:hAnsi="宋体"/>
          <w:sz w:val="24"/>
          <w:szCs w:val="24"/>
        </w:rPr>
        <w:t>.txt</w:t>
      </w:r>
      <w:r w:rsidR="00F00875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。其次，我们为各个州进行了编号，将浮点型变量转化为整型变量，详见表格</w:t>
      </w:r>
      <w:r w:rsidR="000D105A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C0C94" w:rsidRDefault="000C0C94" w:rsidP="000C0C94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0D105A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州县编号</w:t>
      </w:r>
    </w:p>
    <w:tbl>
      <w:tblPr>
        <w:tblW w:w="7712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0C0C94" w:rsidRPr="00D143FA" w:rsidTr="000C0C94">
        <w:trPr>
          <w:trHeight w:val="57"/>
          <w:jc w:val="center"/>
        </w:trPr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143FA" w:rsidRPr="000C0C94" w:rsidRDefault="000C0C94" w:rsidP="000C0C94">
            <w:pPr>
              <w:widowControl/>
              <w:jc w:val="center"/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州</w:t>
            </w: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D143FA" w:rsidRPr="000C0C94" w:rsidRDefault="000C0C94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43FA" w:rsidRPr="000C0C94" w:rsidRDefault="000C0C94" w:rsidP="000C0C94">
            <w:pPr>
              <w:widowControl/>
              <w:jc w:val="center"/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州</w:t>
            </w: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43FA" w:rsidRPr="000C0C94" w:rsidRDefault="000C0C94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43FA" w:rsidRPr="000C0C94" w:rsidRDefault="000C0C94" w:rsidP="000C0C94">
            <w:pPr>
              <w:widowControl/>
              <w:jc w:val="center"/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州</w:t>
            </w: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43FA" w:rsidRPr="000C0C94" w:rsidRDefault="000C0C94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43FA" w:rsidRPr="000C0C94" w:rsidRDefault="000C0C94" w:rsidP="000C0C94">
            <w:pPr>
              <w:widowControl/>
              <w:jc w:val="center"/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州</w:t>
            </w:r>
          </w:p>
        </w:tc>
        <w:tc>
          <w:tcPr>
            <w:tcW w:w="964" w:type="dxa"/>
            <w:tcBorders>
              <w:top w:val="single" w:sz="12" w:space="0" w:color="auto"/>
              <w:bottom w:val="single" w:sz="12" w:space="0" w:color="auto"/>
            </w:tcBorders>
          </w:tcPr>
          <w:p w:rsidR="00D143FA" w:rsidRPr="000C0C94" w:rsidRDefault="000C0C94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编号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AL</w:t>
            </w:r>
          </w:p>
        </w:tc>
        <w:tc>
          <w:tcPr>
            <w:tcW w:w="9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IN</w:t>
            </w:r>
          </w:p>
        </w:tc>
        <w:tc>
          <w:tcPr>
            <w:tcW w:w="964" w:type="dxa"/>
            <w:tcBorders>
              <w:top w:val="single" w:sz="12" w:space="0" w:color="auto"/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NE</w:t>
            </w:r>
          </w:p>
        </w:tc>
        <w:tc>
          <w:tcPr>
            <w:tcW w:w="964" w:type="dxa"/>
            <w:tcBorders>
              <w:top w:val="single" w:sz="12" w:space="0" w:color="auto"/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SC</w:t>
            </w:r>
          </w:p>
        </w:tc>
        <w:tc>
          <w:tcPr>
            <w:tcW w:w="964" w:type="dxa"/>
            <w:tcBorders>
              <w:top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40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AK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IA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NV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SD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AZ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KS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NH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TN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AR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KY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NJ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TX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CA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LA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NM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UT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CO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NY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VT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CT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MD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NC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VA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DE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MA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ND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WA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FL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MI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OH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WV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GA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MN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OK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WI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49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HI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MS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OR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WY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64" w:type="dxa"/>
            <w:tcBorders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MO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964" w:type="dxa"/>
            <w:tcBorders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  <w:t>DC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51</w:t>
            </w:r>
          </w:p>
        </w:tc>
      </w:tr>
      <w:tr w:rsidR="000C0C94" w:rsidRPr="00D143FA" w:rsidTr="000C0C94">
        <w:trPr>
          <w:trHeight w:val="57"/>
          <w:jc w:val="center"/>
        </w:trPr>
        <w:tc>
          <w:tcPr>
            <w:tcW w:w="964" w:type="dxa"/>
            <w:shd w:val="clear" w:color="auto" w:fill="auto"/>
            <w:hideMark/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IL</w:t>
            </w: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MT</w:t>
            </w: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 w:hint="eastAsia"/>
                <w:b/>
                <w:color w:val="000000"/>
                <w:kern w:val="0"/>
                <w:sz w:val="24"/>
                <w:szCs w:val="24"/>
              </w:rPr>
              <w:t>RI</w:t>
            </w:r>
          </w:p>
        </w:tc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964" w:type="dxa"/>
            <w:tcBorders>
              <w:left w:val="single" w:sz="12" w:space="0" w:color="auto"/>
            </w:tcBorders>
          </w:tcPr>
          <w:p w:rsidR="00D143FA" w:rsidRPr="000C0C94" w:rsidRDefault="00D143FA" w:rsidP="000C0C94">
            <w:pPr>
              <w:widowControl/>
              <w:jc w:val="center"/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</w:pPr>
            <w:r w:rsidRPr="000C0C94">
              <w:rPr>
                <w:rFonts w:ascii="宋体" w:eastAsia="宋体" w:hAnsi="宋体" w:cs="Arial"/>
                <w:b/>
                <w:color w:val="000000"/>
                <w:kern w:val="0"/>
                <w:sz w:val="24"/>
                <w:szCs w:val="24"/>
              </w:rPr>
              <w:t>PR</w:t>
            </w:r>
          </w:p>
        </w:tc>
        <w:tc>
          <w:tcPr>
            <w:tcW w:w="964" w:type="dxa"/>
          </w:tcPr>
          <w:p w:rsidR="00D143FA" w:rsidRPr="00D143FA" w:rsidRDefault="00D143FA" w:rsidP="000C0C94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D143FA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52</w:t>
            </w:r>
          </w:p>
        </w:tc>
      </w:tr>
    </w:tbl>
    <w:p w:rsidR="00B90A86" w:rsidRDefault="00B90A86" w:rsidP="005A2323">
      <w:pPr>
        <w:rPr>
          <w:rFonts w:ascii="宋体" w:eastAsia="宋体" w:hAnsi="宋体"/>
          <w:sz w:val="24"/>
          <w:szCs w:val="24"/>
        </w:rPr>
      </w:pPr>
    </w:p>
    <w:p w:rsidR="00B90A86" w:rsidRPr="000C0C94" w:rsidRDefault="000C0C94" w:rsidP="000C0C9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0C0C94">
        <w:rPr>
          <w:rFonts w:ascii="宋体" w:eastAsia="宋体" w:hAnsi="宋体" w:hint="eastAsia"/>
          <w:b/>
          <w:sz w:val="32"/>
          <w:szCs w:val="32"/>
        </w:rPr>
        <w:t>缺失数据的处理</w:t>
      </w:r>
    </w:p>
    <w:p w:rsidR="000C0C94" w:rsidRDefault="000C0C94" w:rsidP="000C0C9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由于所提供的数据集遭受严重的数据丢失</w:t>
      </w:r>
      <w:r w:rsidRPr="000C0C94">
        <w:rPr>
          <w:rFonts w:ascii="宋体" w:eastAsia="宋体" w:hAnsi="宋体" w:hint="eastAsia"/>
          <w:sz w:val="24"/>
          <w:szCs w:val="24"/>
        </w:rPr>
        <w:t>可能破坏</w:t>
      </w:r>
      <w:r>
        <w:rPr>
          <w:rFonts w:ascii="宋体" w:eastAsia="宋体" w:hAnsi="宋体" w:hint="eastAsia"/>
          <w:sz w:val="24"/>
          <w:szCs w:val="24"/>
        </w:rPr>
        <w:t>结果的可靠性和可解释性，因此</w:t>
      </w:r>
      <w:r w:rsidRPr="000C0C94">
        <w:rPr>
          <w:rFonts w:ascii="宋体" w:eastAsia="宋体" w:hAnsi="宋体" w:hint="eastAsia"/>
          <w:sz w:val="24"/>
          <w:szCs w:val="24"/>
        </w:rPr>
        <w:t>为了解决这一问题，我们采用</w:t>
      </w:r>
      <w:r w:rsidR="00451A23">
        <w:rPr>
          <w:rFonts w:ascii="宋体" w:eastAsia="宋体" w:hAnsi="宋体" w:hint="eastAsia"/>
          <w:sz w:val="24"/>
          <w:szCs w:val="24"/>
        </w:rPr>
        <w:t>两</w:t>
      </w:r>
      <w:r w:rsidRPr="000C0C94">
        <w:rPr>
          <w:rFonts w:ascii="宋体" w:eastAsia="宋体" w:hAnsi="宋体" w:hint="eastAsia"/>
          <w:sz w:val="24"/>
          <w:szCs w:val="24"/>
        </w:rPr>
        <w:t>种不同的方法对不同丢失率的数据进行处理。</w:t>
      </w:r>
      <w:r w:rsidRPr="000C0C94">
        <w:rPr>
          <w:rFonts w:ascii="宋体" w:eastAsia="宋体" w:hAnsi="宋体"/>
          <w:sz w:val="24"/>
          <w:szCs w:val="24"/>
        </w:rPr>
        <w:t xml:space="preserve">              </w:t>
      </w:r>
    </w:p>
    <w:p w:rsidR="000C0C94" w:rsidRDefault="000C0C94" w:rsidP="000C0C9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B90A86" w:rsidRDefault="002878C9" w:rsidP="00451A23">
      <w:pPr>
        <w:pStyle w:val="a3"/>
        <w:numPr>
          <w:ilvl w:val="0"/>
          <w:numId w:val="4"/>
        </w:numPr>
        <w:ind w:left="0" w:firstLine="480"/>
        <w:rPr>
          <w:rFonts w:ascii="宋体" w:eastAsia="宋体" w:hAnsi="宋体"/>
          <w:sz w:val="24"/>
          <w:szCs w:val="24"/>
        </w:rPr>
      </w:pPr>
      <w:r w:rsidRPr="00451A23">
        <w:rPr>
          <w:rFonts w:ascii="宋体" w:eastAsia="宋体" w:hAnsi="宋体"/>
          <w:sz w:val="24"/>
          <w:szCs w:val="24"/>
        </w:rPr>
        <w:t>为了简单起见，</w:t>
      </w:r>
      <w:r w:rsidR="000C0C94" w:rsidRPr="00451A23">
        <w:rPr>
          <w:rFonts w:ascii="宋体" w:eastAsia="宋体" w:hAnsi="宋体"/>
          <w:sz w:val="24"/>
          <w:szCs w:val="24"/>
        </w:rPr>
        <w:t>我们省略了</w:t>
      </w:r>
      <w:r>
        <w:rPr>
          <w:rFonts w:ascii="宋体" w:eastAsia="宋体" w:hAnsi="宋体" w:hint="eastAsia"/>
          <w:sz w:val="24"/>
          <w:szCs w:val="24"/>
        </w:rPr>
        <w:t>些数据</w:t>
      </w:r>
      <w:r>
        <w:rPr>
          <w:rFonts w:ascii="宋体" w:eastAsia="宋体" w:hAnsi="宋体"/>
          <w:sz w:val="24"/>
          <w:szCs w:val="24"/>
        </w:rPr>
        <w:t>缺失率超</w:t>
      </w:r>
      <w:r>
        <w:rPr>
          <w:rFonts w:ascii="宋体" w:eastAsia="宋体" w:hAnsi="宋体" w:hint="eastAsia"/>
          <w:sz w:val="24"/>
          <w:szCs w:val="24"/>
        </w:rPr>
        <w:t>过或等于</w:t>
      </w:r>
      <w:r w:rsidRPr="00451A23">
        <w:rPr>
          <w:rFonts w:ascii="宋体" w:eastAsia="宋体" w:hAnsi="宋体"/>
          <w:sz w:val="24"/>
          <w:szCs w:val="24"/>
        </w:rPr>
        <w:t>50%的</w:t>
      </w:r>
      <w:r>
        <w:rPr>
          <w:rFonts w:ascii="宋体" w:eastAsia="宋体" w:hAnsi="宋体" w:hint="eastAsia"/>
          <w:sz w:val="24"/>
          <w:szCs w:val="24"/>
        </w:rPr>
        <w:t>变量，即不考虑它对投资优先级评分的影响</w:t>
      </w:r>
      <w:r w:rsidR="000C0C94" w:rsidRPr="00451A23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所剩的变量见表格</w:t>
      </w:r>
      <w:r w:rsidR="000D105A">
        <w:rPr>
          <w:rFonts w:ascii="宋体" w:eastAsia="宋体" w:hAnsi="宋体" w:hint="eastAsia"/>
          <w:sz w:val="24"/>
          <w:szCs w:val="24"/>
        </w:rPr>
        <w:t>3</w:t>
      </w:r>
      <w:r w:rsidR="00F00875">
        <w:rPr>
          <w:rFonts w:ascii="宋体" w:eastAsia="宋体" w:hAnsi="宋体" w:hint="eastAsia"/>
          <w:sz w:val="24"/>
          <w:szCs w:val="24"/>
        </w:rPr>
        <w:t>。</w:t>
      </w:r>
    </w:p>
    <w:p w:rsidR="002A67EF" w:rsidRDefault="002A67EF" w:rsidP="002A67EF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0D105A">
        <w:rPr>
          <w:noProof/>
        </w:rPr>
        <w:t>3</w:t>
      </w:r>
      <w:r>
        <w:fldChar w:fldCharType="end"/>
      </w:r>
      <w:r>
        <w:t xml:space="preserve">  </w:t>
      </w:r>
      <w:r>
        <w:rPr>
          <w:rFonts w:hint="eastAsia"/>
        </w:rPr>
        <w:t>需</w:t>
      </w:r>
      <w:r w:rsidR="0099567A">
        <w:rPr>
          <w:rFonts w:hint="eastAsia"/>
        </w:rPr>
        <w:t>要</w:t>
      </w:r>
      <w:r>
        <w:rPr>
          <w:rFonts w:hint="eastAsia"/>
        </w:rPr>
        <w:t>考虑的变量名</w:t>
      </w:r>
    </w:p>
    <w:tbl>
      <w:tblPr>
        <w:tblW w:w="8796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900"/>
        <w:gridCol w:w="2996"/>
        <w:gridCol w:w="2900"/>
      </w:tblGrid>
      <w:tr w:rsidR="002A67EF" w:rsidRPr="002A67EF" w:rsidTr="002A67EF">
        <w:trPr>
          <w:trHeight w:val="276"/>
        </w:trPr>
        <w:tc>
          <w:tcPr>
            <w:tcW w:w="2900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INSTNM</w:t>
            </w:r>
          </w:p>
        </w:tc>
        <w:tc>
          <w:tcPr>
            <w:tcW w:w="299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HCM2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TRIBAL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AANAPII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HSI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PCIP09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PCIP10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PCIP11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PCIP22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PCIP23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PCIP24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PCIP38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PCIP39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PCIP40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PCIP47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PCIP48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PCIP49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UGDS_WHITE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UGDS_BLACK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UGDS_HISP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PPTUG_EF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CURROPER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NPT4_PRIV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GRAD_DEBT_MDN_SUPP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GRAD_DEBT_MDN10YR_SUPP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RPY_3YR_RT_SUPP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PREDDEG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CONTROL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LOCALE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NANTI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MENONLY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WOMENONLY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PCIP12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PCIP13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PCIP14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PCIP25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PCIP26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PCIP27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PCIP41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PCIP42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PCIP43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PCIP50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PCIP51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PCIP52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UGDS_ASIAN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UGDS_AIAN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UGDS_NHPI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NPT41_PRIV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NPT42_PRIV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RET_FT4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md_earn_wne_p10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gt_25k_p6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UG25abv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HBCU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PBI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ANNHI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PCIP03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PCIP04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PCIP05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PCIP15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PCIP16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PCIP19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PCIP29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PCIP30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PCIP31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PCIP44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PCIP45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PCIP46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PCIP54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DISTANCEONLY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UGDS_2MOR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UGDS_NRA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UGDS_UNKN</w:t>
            </w:r>
          </w:p>
        </w:tc>
      </w:tr>
      <w:tr w:rsidR="002A67EF" w:rsidRPr="002A67EF" w:rsidTr="002A67EF">
        <w:trPr>
          <w:trHeight w:val="276"/>
        </w:trPr>
        <w:tc>
          <w:tcPr>
            <w:tcW w:w="2900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RET_FTL4</w:t>
            </w:r>
          </w:p>
        </w:tc>
        <w:tc>
          <w:tcPr>
            <w:tcW w:w="29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 108题</w:t>
            </w:r>
          </w:p>
        </w:tc>
        <w:tc>
          <w:tcPr>
            <w:tcW w:w="2900" w:type="dxa"/>
            <w:tcBorders>
              <w:left w:val="single" w:sz="12" w:space="0" w:color="auto"/>
            </w:tcBorders>
            <w:shd w:val="clear" w:color="auto" w:fill="auto"/>
            <w:noWrap/>
            <w:hideMark/>
          </w:tcPr>
          <w:p w:rsidR="002A67EF" w:rsidRPr="002A67EF" w:rsidRDefault="002A67EF" w:rsidP="002A67EF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</w:pPr>
            <w:r w:rsidRPr="002A67EF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451A23" w:rsidRPr="00451A23" w:rsidRDefault="00451A23" w:rsidP="00451A23">
      <w:pPr>
        <w:rPr>
          <w:rFonts w:ascii="宋体" w:eastAsia="宋体" w:hAnsi="宋体" w:hint="eastAsia"/>
          <w:sz w:val="24"/>
          <w:szCs w:val="24"/>
        </w:rPr>
      </w:pPr>
    </w:p>
    <w:p w:rsidR="00451A23" w:rsidRPr="00451A23" w:rsidRDefault="00451A23" w:rsidP="00451A23">
      <w:pPr>
        <w:pStyle w:val="a3"/>
        <w:numPr>
          <w:ilvl w:val="0"/>
          <w:numId w:val="4"/>
        </w:numPr>
        <w:ind w:left="0" w:firstLine="480"/>
        <w:rPr>
          <w:rFonts w:ascii="宋体" w:eastAsia="宋体" w:hAnsi="宋体"/>
          <w:sz w:val="24"/>
          <w:szCs w:val="24"/>
        </w:rPr>
      </w:pPr>
      <w:r w:rsidRPr="00451A23">
        <w:rPr>
          <w:rFonts w:ascii="宋体" w:eastAsia="宋体" w:hAnsi="宋体" w:hint="eastAsia"/>
          <w:sz w:val="24"/>
          <w:szCs w:val="24"/>
        </w:rPr>
        <w:t>对于</w:t>
      </w:r>
      <w:r w:rsidR="002878C9">
        <w:rPr>
          <w:rFonts w:ascii="宋体" w:eastAsia="宋体" w:hAnsi="宋体" w:hint="eastAsia"/>
          <w:sz w:val="24"/>
          <w:szCs w:val="24"/>
        </w:rPr>
        <w:t>数据</w:t>
      </w:r>
      <w:r w:rsidRPr="00451A23">
        <w:rPr>
          <w:rFonts w:ascii="宋体" w:eastAsia="宋体" w:hAnsi="宋体" w:hint="eastAsia"/>
          <w:sz w:val="24"/>
          <w:szCs w:val="24"/>
        </w:rPr>
        <w:t>缺失率在</w:t>
      </w:r>
      <w:r>
        <w:rPr>
          <w:rFonts w:ascii="宋体" w:eastAsia="宋体" w:hAnsi="宋体" w:hint="eastAsia"/>
          <w:sz w:val="24"/>
          <w:szCs w:val="24"/>
        </w:rPr>
        <w:t>50</w:t>
      </w:r>
      <w:r w:rsidRPr="00451A23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>以下的变量，我们通过简单地用已有值的均值替换缺失值来解决</w:t>
      </w:r>
      <w:r>
        <w:rPr>
          <w:rFonts w:ascii="宋体" w:eastAsia="宋体" w:hAnsi="宋体" w:hint="eastAsia"/>
          <w:sz w:val="24"/>
          <w:szCs w:val="24"/>
        </w:rPr>
        <w:t>数据缺失问题，即</w:t>
      </w:r>
      <w:r w:rsidR="002878C9">
        <w:rPr>
          <w:rFonts w:ascii="宋体" w:eastAsia="宋体" w:hAnsi="宋体" w:hint="eastAsia"/>
          <w:sz w:val="24"/>
          <w:szCs w:val="24"/>
        </w:rPr>
        <w:t>令</w:t>
      </w:r>
    </w:p>
    <w:p w:rsidR="00451A23" w:rsidRPr="00996034" w:rsidRDefault="00451A23" w:rsidP="00451A23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NULL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</m:oMath>
      </m:oMathPara>
    </w:p>
    <w:p w:rsidR="00F00875" w:rsidRPr="00996034" w:rsidRDefault="00F00875" w:rsidP="00451A23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(i=1,2,…,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;j=1,2,…,p)</m:t>
          </m:r>
        </m:oMath>
      </m:oMathPara>
    </w:p>
    <w:p w:rsidR="00451A23" w:rsidRDefault="00F00875" w:rsidP="00451A2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补全后的</w:t>
      </w:r>
      <w:r w:rsidR="002A67EF">
        <w:rPr>
          <w:rFonts w:ascii="宋体" w:eastAsia="宋体" w:hAnsi="宋体" w:hint="eastAsia"/>
          <w:sz w:val="24"/>
          <w:szCs w:val="24"/>
        </w:rPr>
        <w:t>具体数据详见附件“afterNULL.txt”。</w:t>
      </w:r>
    </w:p>
    <w:p w:rsidR="002A67EF" w:rsidRPr="00451A23" w:rsidRDefault="002A67EF" w:rsidP="00451A23">
      <w:pPr>
        <w:rPr>
          <w:rFonts w:ascii="宋体" w:eastAsia="宋体" w:hAnsi="宋体" w:hint="eastAsia"/>
          <w:sz w:val="24"/>
          <w:szCs w:val="24"/>
        </w:rPr>
      </w:pPr>
    </w:p>
    <w:p w:rsidR="00B90A86" w:rsidRPr="002878C9" w:rsidRDefault="002878C9" w:rsidP="002878C9">
      <w:pPr>
        <w:pStyle w:val="a3"/>
        <w:numPr>
          <w:ilvl w:val="1"/>
          <w:numId w:val="1"/>
        </w:numPr>
        <w:ind w:firstLineChars="0"/>
        <w:rPr>
          <w:rFonts w:ascii="宋体" w:eastAsia="宋体" w:hAnsi="宋体" w:hint="eastAsia"/>
          <w:b/>
          <w:sz w:val="32"/>
          <w:szCs w:val="32"/>
        </w:rPr>
      </w:pPr>
      <w:r w:rsidRPr="002878C9">
        <w:rPr>
          <w:rFonts w:ascii="宋体" w:eastAsia="宋体" w:hAnsi="宋体" w:hint="eastAsia"/>
          <w:b/>
          <w:sz w:val="32"/>
          <w:szCs w:val="32"/>
        </w:rPr>
        <w:t>主成分分析</w:t>
      </w:r>
      <w:r w:rsidR="002A67EF">
        <w:rPr>
          <w:rFonts w:ascii="宋体" w:eastAsia="宋体" w:hAnsi="宋体" w:hint="eastAsia"/>
          <w:b/>
          <w:sz w:val="32"/>
          <w:szCs w:val="32"/>
          <w:vertAlign w:val="superscript"/>
        </w:rPr>
        <w:t>[</w:t>
      </w:r>
      <w:r w:rsidR="002A67EF">
        <w:rPr>
          <w:rFonts w:ascii="宋体" w:eastAsia="宋体" w:hAnsi="宋体"/>
          <w:b/>
          <w:sz w:val="32"/>
          <w:szCs w:val="32"/>
          <w:vertAlign w:val="superscript"/>
        </w:rPr>
        <w:t>2</w:t>
      </w:r>
      <w:r w:rsidR="002A67EF">
        <w:rPr>
          <w:rFonts w:ascii="宋体" w:eastAsia="宋体" w:hAnsi="宋体" w:hint="eastAsia"/>
          <w:b/>
          <w:sz w:val="32"/>
          <w:szCs w:val="32"/>
          <w:vertAlign w:val="superscript"/>
        </w:rPr>
        <w:t>]</w:t>
      </w:r>
    </w:p>
    <w:p w:rsidR="00B90A86" w:rsidRPr="00BE13D0" w:rsidRDefault="00BE13D0" w:rsidP="00BE13D0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BE13D0">
        <w:rPr>
          <w:rFonts w:ascii="宋体" w:eastAsia="宋体" w:hAnsi="宋体" w:hint="eastAsia"/>
          <w:b/>
          <w:sz w:val="28"/>
          <w:szCs w:val="24"/>
        </w:rPr>
        <w:t>标准化</w:t>
      </w:r>
    </w:p>
    <w:p w:rsidR="00B90A86" w:rsidRDefault="00BE13D0" w:rsidP="00BE13D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利用公式</w:t>
      </w:r>
    </w:p>
    <w:p w:rsidR="00BE13D0" w:rsidRPr="00996034" w:rsidRDefault="00BE13D0" w:rsidP="005A2323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;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i=1,2,…,n;j=1,2,…,p</m:t>
          </m:r>
        </m:oMath>
      </m:oMathPara>
    </w:p>
    <w:p w:rsidR="00481FF8" w:rsidRDefault="00BE13D0" w:rsidP="005A23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不全后数据进行标准化处理，</w:t>
      </w:r>
      <w:r w:rsidR="00481FF8">
        <w:rPr>
          <w:rFonts w:ascii="宋体" w:eastAsia="宋体" w:hAnsi="宋体" w:hint="eastAsia"/>
          <w:sz w:val="24"/>
          <w:szCs w:val="24"/>
        </w:rPr>
        <w:t>得到标准化矩阵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Z</m:t>
        </m:r>
      </m:oMath>
      <w:r w:rsidR="00481FF8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其中</w:t>
      </w:r>
    </w:p>
    <w:p w:rsidR="00BE13D0" w:rsidRPr="00996034" w:rsidRDefault="00BE13D0" w:rsidP="005A2323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:rsidR="00B90A86" w:rsidRPr="00996034" w:rsidRDefault="00BE13D0" w:rsidP="005A2323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B90A86" w:rsidRPr="00996034" w:rsidRDefault="00B90A86" w:rsidP="005A2323">
      <w:pPr>
        <w:rPr>
          <w:rFonts w:ascii="Times New Roman" w:eastAsia="宋体" w:hAnsi="Times New Roman" w:cs="Times New Roman"/>
          <w:sz w:val="24"/>
          <w:szCs w:val="24"/>
        </w:rPr>
      </w:pPr>
    </w:p>
    <w:p w:rsidR="00B90A86" w:rsidRPr="00996034" w:rsidRDefault="00996034" w:rsidP="0099603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996034">
        <w:rPr>
          <w:rFonts w:ascii="宋体" w:eastAsia="宋体" w:hAnsi="宋体" w:hint="eastAsia"/>
          <w:b/>
          <w:sz w:val="28"/>
          <w:szCs w:val="24"/>
        </w:rPr>
        <w:t>相关系数矩阵</w:t>
      </w:r>
    </w:p>
    <w:p w:rsidR="00FD1D4F" w:rsidRDefault="00996034" w:rsidP="00FD1D4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求标准化矩阵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Z</m:t>
        </m:r>
      </m:oMath>
      <w:r>
        <w:rPr>
          <w:rFonts w:ascii="宋体" w:eastAsia="宋体" w:hAnsi="宋体" w:hint="eastAsia"/>
          <w:sz w:val="24"/>
          <w:szCs w:val="24"/>
        </w:rPr>
        <w:t xml:space="preserve"> 的相关系数矩阵</w:t>
      </w:r>
    </w:p>
    <w:p w:rsidR="00996034" w:rsidRPr="00FD1D4F" w:rsidRDefault="005C5EC0" w:rsidP="00FD1D4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xp=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n-1</m:t>
              </m:r>
            </m:den>
          </m:f>
        </m:oMath>
      </m:oMathPara>
    </w:p>
    <w:p w:rsidR="00B90A86" w:rsidRDefault="00996034" w:rsidP="005A23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</w:p>
    <w:p w:rsidR="00996034" w:rsidRPr="005C5EC0" w:rsidRDefault="00996034" w:rsidP="005A2323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∙z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;i,j=1,2,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…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,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</m:oMath>
      </m:oMathPara>
    </w:p>
    <w:p w:rsidR="00B90A86" w:rsidRDefault="00B90A86" w:rsidP="005A2323">
      <w:pPr>
        <w:rPr>
          <w:rFonts w:ascii="宋体" w:eastAsia="宋体" w:hAnsi="宋体"/>
          <w:sz w:val="24"/>
          <w:szCs w:val="24"/>
        </w:rPr>
      </w:pPr>
    </w:p>
    <w:p w:rsidR="0099567A" w:rsidRPr="00FD1D4F" w:rsidRDefault="00FD1D4F" w:rsidP="00FD1D4F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FD1D4F">
        <w:rPr>
          <w:rFonts w:ascii="宋体" w:eastAsia="宋体" w:hAnsi="宋体" w:hint="eastAsia"/>
          <w:b/>
          <w:sz w:val="28"/>
          <w:szCs w:val="24"/>
        </w:rPr>
        <w:t>主成分</w:t>
      </w:r>
    </w:p>
    <w:p w:rsidR="0099567A" w:rsidRDefault="00FD1D4F" w:rsidP="00FD1D4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求解5.3.2中的相关系数矩阵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</m:oMath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的特征方程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eastAsia="宋体" w:hAnsi="Cambria Math" w:hint="eastAsia"/>
            <w:sz w:val="24"/>
            <w:szCs w:val="24"/>
          </w:rPr>
          <m:t>=0</m:t>
        </m:r>
      </m:oMath>
      <w:r>
        <w:rPr>
          <w:rFonts w:ascii="宋体" w:eastAsia="宋体" w:hAnsi="宋体" w:hint="eastAsia"/>
          <w:sz w:val="24"/>
          <w:szCs w:val="24"/>
        </w:rPr>
        <w:t>，得到</w:t>
      </w:r>
      <m:oMath>
        <m:r>
          <w:rPr>
            <w:rFonts w:ascii="Cambria Math" w:eastAsia="宋体" w:hAnsi="Cambria Math" w:hint="eastAsia"/>
            <w:sz w:val="24"/>
            <w:szCs w:val="24"/>
          </w:rPr>
          <m:t>p</m:t>
        </m:r>
      </m:oMath>
      <w:r>
        <w:rPr>
          <w:rFonts w:ascii="宋体" w:eastAsia="宋体" w:hAnsi="宋体" w:hint="eastAsia"/>
          <w:sz w:val="24"/>
          <w:szCs w:val="24"/>
        </w:rPr>
        <w:t xml:space="preserve"> 个特征根，确定主成分。</w:t>
      </w:r>
    </w:p>
    <w:p w:rsidR="00FD1D4F" w:rsidRDefault="00FD1D4F" w:rsidP="00FD1D4F">
      <w:pPr>
        <w:rPr>
          <w:rFonts w:ascii="宋体" w:eastAsia="宋体" w:hAnsi="宋体" w:hint="eastAsia"/>
          <w:sz w:val="24"/>
          <w:szCs w:val="24"/>
        </w:rPr>
      </w:pPr>
    </w:p>
    <w:p w:rsidR="00FD1D4F" w:rsidRDefault="00FD1D4F" w:rsidP="00FD1D4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根据不等式</w:t>
      </w:r>
    </w:p>
    <w:p w:rsidR="00FD1D4F" w:rsidRPr="00FD1D4F" w:rsidRDefault="00FD1D4F" w:rsidP="00FD1D4F">
      <w:pPr>
        <w:ind w:firstLineChars="200" w:firstLine="480"/>
        <w:rPr>
          <w:rFonts w:ascii="宋体" w:eastAsia="宋体" w:hAnsi="宋体" w:hint="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="宋体" w:hAnsi="Cambria Math"/>
              <w:sz w:val="24"/>
              <w:szCs w:val="24"/>
            </w:rPr>
            <m:t>≥</m:t>
          </m:r>
          <m:r>
            <w:rPr>
              <w:rFonts w:ascii="Cambria Math" w:eastAsia="宋体" w:hAnsi="Cambria Math" w:hint="eastAsia"/>
              <w:sz w:val="24"/>
              <w:szCs w:val="24"/>
            </w:rPr>
            <m:t>0.85</m:t>
          </m:r>
        </m:oMath>
      </m:oMathPara>
    </w:p>
    <w:p w:rsidR="0099567A" w:rsidRDefault="00FD1D4F" w:rsidP="005A23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来确定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 xml:space="preserve"> 的值，使信息的利用率达到85%以上。然后对每个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j=1,2,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,m</m:t>
        </m:r>
      </m:oMath>
      <w:r>
        <w:rPr>
          <w:rFonts w:ascii="宋体" w:eastAsia="宋体" w:hAnsi="宋体" w:hint="eastAsia"/>
          <w:sz w:val="24"/>
          <w:szCs w:val="24"/>
        </w:rPr>
        <w:t>，解方程组</w:t>
      </w:r>
      <m:oMath>
        <m:r>
          <w:rPr>
            <w:rFonts w:ascii="Cambria Math" w:eastAsia="黑体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eastAsia="黑体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b</m:t>
        </m:r>
      </m:oMath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得到单位特征向量</w:t>
      </w:r>
      <m:oMath>
        <m:sSubSup>
          <m:sSubSup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。</w:t>
      </w:r>
    </w:p>
    <w:p w:rsidR="00D14344" w:rsidRDefault="00D14344" w:rsidP="00D14344">
      <w:pPr>
        <w:rPr>
          <w:rFonts w:ascii="宋体" w:eastAsia="宋体" w:hAnsi="宋体" w:hint="eastAsia"/>
          <w:sz w:val="24"/>
          <w:szCs w:val="24"/>
        </w:rPr>
      </w:pPr>
    </w:p>
    <w:p w:rsidR="00D14344" w:rsidRDefault="00D14344" w:rsidP="00D1434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将标准化后的指标转化为主成分</w:t>
      </w:r>
    </w:p>
    <w:p w:rsidR="00D14344" w:rsidRPr="00D14344" w:rsidRDefault="00D14344" w:rsidP="00D14344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,j=1,2,</m:t>
          </m:r>
          <m:r>
            <w:rPr>
              <w:rFonts w:ascii="Cambria Math" w:eastAsia="宋体" w:hAnsi="Cambria Math" w:hint="eastAsia"/>
              <w:sz w:val="24"/>
              <w:szCs w:val="24"/>
            </w:rPr>
            <m:t>…</m:t>
          </m:r>
          <m:r>
            <w:rPr>
              <w:rFonts w:ascii="Cambria Math" w:eastAsia="宋体" w:hAnsi="Cambria Math" w:hint="eastAsia"/>
              <w:sz w:val="24"/>
              <w:szCs w:val="24"/>
            </w:rPr>
            <m:t>,</m:t>
          </m:r>
          <m:r>
            <w:rPr>
              <w:rFonts w:ascii="Cambria Math" w:eastAsia="宋体" w:hAnsi="Cambria Math"/>
              <w:sz w:val="24"/>
              <w:szCs w:val="24"/>
            </w:rPr>
            <m:t>m</m:t>
          </m:r>
        </m:oMath>
      </m:oMathPara>
    </w:p>
    <w:p w:rsidR="0099567A" w:rsidRDefault="00D14344" w:rsidP="005A23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称为第一主成分，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称为第二主成分，……，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称为第</w:t>
      </w:r>
      <m:oMath>
        <m:r>
          <w:rPr>
            <w:rFonts w:ascii="Cambria Math" w:eastAsia="宋体" w:hAnsi="Cambria Math" w:hint="eastAsia"/>
            <w:sz w:val="24"/>
            <w:szCs w:val="24"/>
          </w:rPr>
          <m:t>p</m:t>
        </m:r>
      </m:oMath>
      <w:r>
        <w:rPr>
          <w:rFonts w:ascii="宋体" w:eastAsia="宋体" w:hAnsi="宋体" w:hint="eastAsia"/>
          <w:sz w:val="24"/>
          <w:szCs w:val="24"/>
        </w:rPr>
        <w:t>主成分。</w:t>
      </w:r>
    </w:p>
    <w:p w:rsidR="0099567A" w:rsidRDefault="0099567A" w:rsidP="005A2323">
      <w:pPr>
        <w:rPr>
          <w:rFonts w:ascii="宋体" w:eastAsia="宋体" w:hAnsi="宋体"/>
          <w:sz w:val="24"/>
          <w:szCs w:val="24"/>
        </w:rPr>
      </w:pPr>
    </w:p>
    <w:p w:rsidR="0099567A" w:rsidRPr="00D14344" w:rsidRDefault="00D14344" w:rsidP="00D1434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D14344">
        <w:rPr>
          <w:rFonts w:ascii="宋体" w:eastAsia="宋体" w:hAnsi="宋体" w:hint="eastAsia"/>
          <w:b/>
          <w:sz w:val="28"/>
          <w:szCs w:val="24"/>
        </w:rPr>
        <w:t>主成分分析评分</w:t>
      </w:r>
    </w:p>
    <w:p w:rsidR="00FD1D4F" w:rsidRDefault="00D14344" w:rsidP="00E6240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14344">
        <w:rPr>
          <w:rFonts w:ascii="宋体" w:eastAsia="宋体" w:hAnsi="宋体" w:hint="eastAsia"/>
          <w:sz w:val="24"/>
          <w:szCs w:val="24"/>
        </w:rPr>
        <w:t>对</w:t>
      </w:r>
      <m:oMath>
        <m:r>
          <w:rPr>
            <w:rFonts w:ascii="Cambria Math" w:eastAsia="宋体" w:hAnsi="Cambria Math"/>
            <w:sz w:val="24"/>
            <w:szCs w:val="24"/>
          </w:rPr>
          <m:t>m</m:t>
        </m:r>
      </m:oMath>
      <w:r w:rsidR="00E62404">
        <w:rPr>
          <w:rFonts w:ascii="宋体" w:eastAsia="宋体" w:hAnsi="宋体"/>
          <w:sz w:val="24"/>
          <w:szCs w:val="24"/>
        </w:rPr>
        <w:t xml:space="preserve"> </w:t>
      </w:r>
      <w:r w:rsidRPr="00D14344">
        <w:rPr>
          <w:rFonts w:ascii="宋体" w:eastAsia="宋体" w:hAnsi="宋体"/>
          <w:sz w:val="24"/>
          <w:szCs w:val="24"/>
        </w:rPr>
        <w:t>个主成分进行综合评价</w:t>
      </w:r>
      <w:r w:rsidR="00E62404">
        <w:rPr>
          <w:rFonts w:ascii="宋体" w:eastAsia="宋体" w:hAnsi="宋体" w:hint="eastAsia"/>
          <w:sz w:val="24"/>
          <w:szCs w:val="24"/>
        </w:rPr>
        <w:t>。</w:t>
      </w:r>
      <w:r w:rsidRPr="00D14344">
        <w:rPr>
          <w:rFonts w:ascii="宋体" w:eastAsia="宋体" w:hAnsi="宋体" w:hint="eastAsia"/>
          <w:sz w:val="24"/>
          <w:szCs w:val="24"/>
        </w:rPr>
        <w:t>对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</m:t>
        </m:r>
      </m:oMath>
      <w:r w:rsidRPr="00D14344">
        <w:rPr>
          <w:rFonts w:ascii="宋体" w:eastAsia="宋体" w:hAnsi="宋体"/>
          <w:sz w:val="24"/>
          <w:szCs w:val="24"/>
        </w:rPr>
        <w:t xml:space="preserve"> 个主成分进行加权求和，即得最终评价值，权数为每个主成分的方差贡献率。</w:t>
      </w:r>
    </w:p>
    <w:p w:rsidR="007379AF" w:rsidRDefault="007379AF" w:rsidP="007379AF">
      <w:pPr>
        <w:rPr>
          <w:rFonts w:ascii="宋体" w:eastAsia="宋体" w:hAnsi="宋体" w:hint="eastAsia"/>
          <w:sz w:val="24"/>
          <w:szCs w:val="24"/>
        </w:rPr>
      </w:pPr>
    </w:p>
    <w:p w:rsidR="007379AF" w:rsidRPr="00D14344" w:rsidRDefault="007379AF" w:rsidP="00E6240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最终，我们给出了学校的投资有限级顺序，详见附件</w:t>
      </w:r>
      <w:r w:rsidRPr="002167B1">
        <w:rPr>
          <w:rFonts w:ascii="宋体" w:eastAsia="宋体" w:hAnsi="宋体" w:hint="eastAsia"/>
          <w:sz w:val="24"/>
          <w:szCs w:val="24"/>
          <w:highlight w:val="yellow"/>
        </w:rPr>
        <w:t>“”</w:t>
      </w:r>
      <w:r>
        <w:rPr>
          <w:rFonts w:ascii="宋体" w:eastAsia="宋体" w:hAnsi="宋体" w:hint="eastAsia"/>
          <w:sz w:val="24"/>
          <w:szCs w:val="24"/>
        </w:rPr>
        <w:t>。这里给出前十名，见表格4。</w:t>
      </w:r>
    </w:p>
    <w:p w:rsidR="00FD1D4F" w:rsidRPr="00D14344" w:rsidRDefault="002167B1" w:rsidP="005A2323">
      <w:pPr>
        <w:rPr>
          <w:rFonts w:ascii="宋体" w:eastAsia="宋体" w:hAnsi="宋体"/>
          <w:sz w:val="24"/>
          <w:szCs w:val="24"/>
        </w:rPr>
      </w:pPr>
      <w:r w:rsidRPr="002167B1">
        <w:rPr>
          <w:rFonts w:ascii="宋体" w:eastAsia="宋体" w:hAnsi="宋体" w:hint="eastAsia"/>
          <w:sz w:val="24"/>
          <w:szCs w:val="24"/>
          <w:highlight w:val="yellow"/>
        </w:rPr>
        <w:t>[插入表格]</w:t>
      </w:r>
    </w:p>
    <w:p w:rsidR="00FD1D4F" w:rsidRDefault="00FD1D4F" w:rsidP="005A2323">
      <w:pPr>
        <w:rPr>
          <w:rFonts w:ascii="宋体" w:eastAsia="宋体" w:hAnsi="宋体"/>
          <w:sz w:val="24"/>
          <w:szCs w:val="24"/>
        </w:rPr>
      </w:pPr>
    </w:p>
    <w:p w:rsidR="007379AF" w:rsidRPr="006C245C" w:rsidRDefault="007379AF" w:rsidP="007379A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40"/>
          <w:szCs w:val="24"/>
        </w:rPr>
      </w:pPr>
      <w:r>
        <w:rPr>
          <w:rFonts w:ascii="宋体" w:eastAsia="宋体" w:hAnsi="宋体" w:hint="eastAsia"/>
          <w:b/>
          <w:sz w:val="40"/>
          <w:szCs w:val="24"/>
        </w:rPr>
        <w:t>结论</w:t>
      </w:r>
    </w:p>
    <w:p w:rsidR="00FD1D4F" w:rsidRDefault="007379AF" w:rsidP="005A23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学校投资优先级排名详见附件</w:t>
      </w:r>
      <w:r w:rsidRPr="002167B1">
        <w:rPr>
          <w:rFonts w:ascii="宋体" w:eastAsia="宋体" w:hAnsi="宋体" w:hint="eastAsia"/>
          <w:sz w:val="24"/>
          <w:szCs w:val="24"/>
          <w:highlight w:val="yellow"/>
        </w:rPr>
        <w:t>“”</w:t>
      </w:r>
      <w:r>
        <w:rPr>
          <w:rFonts w:ascii="宋体" w:eastAsia="宋体" w:hAnsi="宋体" w:hint="eastAsia"/>
          <w:sz w:val="24"/>
          <w:szCs w:val="24"/>
        </w:rPr>
        <w:t>，前十名见表格4。</w:t>
      </w:r>
    </w:p>
    <w:p w:rsidR="00FD1D4F" w:rsidRDefault="00FD1D4F" w:rsidP="005A2323">
      <w:pPr>
        <w:rPr>
          <w:rFonts w:ascii="宋体" w:eastAsia="宋体" w:hAnsi="宋体"/>
          <w:sz w:val="24"/>
          <w:szCs w:val="24"/>
        </w:rPr>
      </w:pPr>
    </w:p>
    <w:p w:rsidR="00FD1D4F" w:rsidRPr="007379AF" w:rsidRDefault="007379AF" w:rsidP="007379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0"/>
          <w:szCs w:val="24"/>
        </w:rPr>
      </w:pPr>
      <w:r w:rsidRPr="007379AF">
        <w:rPr>
          <w:rFonts w:ascii="宋体" w:eastAsia="宋体" w:hAnsi="宋体" w:hint="eastAsia"/>
          <w:b/>
          <w:sz w:val="40"/>
          <w:szCs w:val="24"/>
        </w:rPr>
        <w:t>参考资料</w:t>
      </w:r>
    </w:p>
    <w:p w:rsidR="007379AF" w:rsidRDefault="007379AF" w:rsidP="005A23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]</w:t>
      </w:r>
      <w:r w:rsidRPr="007379AF">
        <w:t xml:space="preserve"> </w:t>
      </w:r>
      <w:r w:rsidRPr="007379AF">
        <w:rPr>
          <w:rFonts w:ascii="宋体" w:eastAsia="宋体" w:hAnsi="宋体"/>
          <w:sz w:val="24"/>
          <w:szCs w:val="24"/>
        </w:rPr>
        <w:t>https://blog.csdn.net/zhang_alongzd/article/details/51674232</w:t>
      </w:r>
    </w:p>
    <w:p w:rsidR="007379AF" w:rsidRDefault="007379AF" w:rsidP="005A2323">
      <w:pPr>
        <w:rPr>
          <w:rFonts w:ascii="宋体" w:eastAsia="宋体" w:hAnsi="宋体"/>
          <w:sz w:val="24"/>
          <w:szCs w:val="24"/>
        </w:rPr>
      </w:pPr>
    </w:p>
    <w:p w:rsidR="007379AF" w:rsidRDefault="007379AF" w:rsidP="005A23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]</w:t>
      </w:r>
      <w:r w:rsidRPr="007379AF">
        <w:rPr>
          <w:rFonts w:ascii="宋体" w:eastAsia="宋体" w:hAnsi="宋体"/>
          <w:sz w:val="24"/>
          <w:szCs w:val="24"/>
        </w:rPr>
        <w:t>https://blog.csdn.net/MATLAB_matlab/article/details/59483185?locationNum=10&amp;fps=1</w:t>
      </w:r>
    </w:p>
    <w:p w:rsidR="007379AF" w:rsidRPr="007379AF" w:rsidRDefault="007379AF" w:rsidP="005A2323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7379AF" w:rsidRPr="00737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8E2" w:rsidRDefault="005A28E2" w:rsidP="00715C8A">
      <w:r>
        <w:separator/>
      </w:r>
    </w:p>
  </w:endnote>
  <w:endnote w:type="continuationSeparator" w:id="0">
    <w:p w:rsidR="005A28E2" w:rsidRDefault="005A28E2" w:rsidP="0071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8E2" w:rsidRDefault="005A28E2" w:rsidP="00715C8A">
      <w:r>
        <w:separator/>
      </w:r>
    </w:p>
  </w:footnote>
  <w:footnote w:type="continuationSeparator" w:id="0">
    <w:p w:rsidR="005A28E2" w:rsidRDefault="005A28E2" w:rsidP="00715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E5D13"/>
    <w:multiLevelType w:val="hybridMultilevel"/>
    <w:tmpl w:val="151A0DD6"/>
    <w:lvl w:ilvl="0" w:tplc="4FA4B4FC">
      <w:start w:val="1"/>
      <w:numFmt w:val="decimal"/>
      <w:lvlText w:val="%1)"/>
      <w:lvlJc w:val="left"/>
      <w:pPr>
        <w:ind w:left="988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50947507"/>
    <w:multiLevelType w:val="multilevel"/>
    <w:tmpl w:val="D090BF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8B25F0A"/>
    <w:multiLevelType w:val="multilevel"/>
    <w:tmpl w:val="D090BF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65F11BEF"/>
    <w:multiLevelType w:val="hybridMultilevel"/>
    <w:tmpl w:val="4232EC5C"/>
    <w:lvl w:ilvl="0" w:tplc="4346386E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1E0B9A"/>
    <w:multiLevelType w:val="multilevel"/>
    <w:tmpl w:val="D090BF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48"/>
    <w:rsid w:val="0001211E"/>
    <w:rsid w:val="000C0C94"/>
    <w:rsid w:val="000C788A"/>
    <w:rsid w:val="000D105A"/>
    <w:rsid w:val="00121100"/>
    <w:rsid w:val="0018469B"/>
    <w:rsid w:val="002167B1"/>
    <w:rsid w:val="002878C9"/>
    <w:rsid w:val="002A67EF"/>
    <w:rsid w:val="0030285F"/>
    <w:rsid w:val="00303217"/>
    <w:rsid w:val="00451A23"/>
    <w:rsid w:val="00481FF8"/>
    <w:rsid w:val="00566D6B"/>
    <w:rsid w:val="005A2323"/>
    <w:rsid w:val="005A28E2"/>
    <w:rsid w:val="005C311E"/>
    <w:rsid w:val="005C5EC0"/>
    <w:rsid w:val="006C245C"/>
    <w:rsid w:val="006F0C01"/>
    <w:rsid w:val="00715C8A"/>
    <w:rsid w:val="007379AF"/>
    <w:rsid w:val="007949C8"/>
    <w:rsid w:val="007B7E57"/>
    <w:rsid w:val="00803FE1"/>
    <w:rsid w:val="00811731"/>
    <w:rsid w:val="0099567A"/>
    <w:rsid w:val="00996034"/>
    <w:rsid w:val="00B34084"/>
    <w:rsid w:val="00B65EC6"/>
    <w:rsid w:val="00B90A86"/>
    <w:rsid w:val="00B96134"/>
    <w:rsid w:val="00BE13D0"/>
    <w:rsid w:val="00D105D3"/>
    <w:rsid w:val="00D14344"/>
    <w:rsid w:val="00D143FA"/>
    <w:rsid w:val="00E62404"/>
    <w:rsid w:val="00E86E18"/>
    <w:rsid w:val="00F00875"/>
    <w:rsid w:val="00F16248"/>
    <w:rsid w:val="00F81B7B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0E93"/>
  <w15:chartTrackingRefBased/>
  <w15:docId w15:val="{AAA50C2B-2D01-433C-8C49-966B84A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C6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715C8A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715C8A"/>
  </w:style>
  <w:style w:type="character" w:styleId="a6">
    <w:name w:val="endnote reference"/>
    <w:basedOn w:val="a0"/>
    <w:uiPriority w:val="99"/>
    <w:semiHidden/>
    <w:unhideWhenUsed/>
    <w:rsid w:val="00715C8A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0C0C94"/>
    <w:rPr>
      <w:rFonts w:asciiTheme="majorHAnsi" w:eastAsia="黑体" w:hAnsiTheme="majorHAnsi" w:cstheme="majorBidi"/>
      <w:sz w:val="20"/>
      <w:szCs w:val="20"/>
    </w:rPr>
  </w:style>
  <w:style w:type="character" w:styleId="a8">
    <w:name w:val="Placeholder Text"/>
    <w:basedOn w:val="a0"/>
    <w:uiPriority w:val="99"/>
    <w:semiHidden/>
    <w:rsid w:val="00451A23"/>
    <w:rPr>
      <w:color w:val="808080"/>
    </w:rPr>
  </w:style>
  <w:style w:type="table" w:styleId="a9">
    <w:name w:val="Table Grid"/>
    <w:basedOn w:val="a1"/>
    <w:uiPriority w:val="39"/>
    <w:rsid w:val="0001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37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9E6EA-35E8-4E93-9BC4-15124089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</dc:creator>
  <cp:keywords/>
  <dc:description/>
  <cp:lastModifiedBy>shigu</cp:lastModifiedBy>
  <cp:revision>14</cp:revision>
  <dcterms:created xsi:type="dcterms:W3CDTF">2018-04-21T06:01:00Z</dcterms:created>
  <dcterms:modified xsi:type="dcterms:W3CDTF">2018-04-22T03:38:00Z</dcterms:modified>
</cp:coreProperties>
</file>