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修订历史记录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修订内容</w:t>
            </w:r>
          </w:p>
        </w:tc>
        <w:tc>
          <w:tcPr>
            <w:tcW w:type="dxa" w:w="2160"/>
          </w:tcPr>
          <w:p>
            <w:r>
              <w:t>修订人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2026-09-17</w:t>
            </w:r>
          </w:p>
        </w:tc>
        <w:tc>
          <w:tcPr>
            <w:tcW w:type="dxa" w:w="2160"/>
          </w:tcPr>
          <w:p>
            <w:r>
              <w:t>项目启动，完成接口契约定义、仓库搭建、各模块开发分支创建，任务分工确认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完成各模块基础代码：A的核心算法、B的GUI框架、C的GraphPanel、D的IO解析，开始初步联调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核心功能跑通，MVP版本完成：输入→建图→排序→可视化→结果列表全流程打通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</w:tr>
      <w:tr>
        <w:tc>
          <w:tcPr>
            <w:tcW w:type="dxa" w:w="2160"/>
          </w:tcPr>
          <w:p>
            <w:r>
              <w:t>V1.3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完成第一次联调：修复接口不匹配问题，对接A的算法返回结果、C的可视化高亮、D的文件导入导出</w:t>
            </w:r>
          </w:p>
        </w:tc>
        <w:tc>
          <w:tcPr>
            <w:tcW w:type="dxa" w:w="2160"/>
          </w:tcPr>
          <w:p>
            <w:r>
              <w:t>易雨杰/骆深敏/戴燕岚/黄佳慧</w:t>
            </w:r>
          </w:p>
        </w:tc>
      </w:tr>
      <w:tr>
        <w:tc>
          <w:tcPr>
            <w:tcW w:type="dxa" w:w="2160"/>
          </w:tcPr>
          <w:p>
            <w:r>
              <w:t>V1.4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中期版本：完成所有核心功能，UI统一美化，修复乱码、缩放、布局切换问题，中期演示视频录制完成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</w:tr>
      <w:tr>
        <w:tc>
          <w:tcPr>
            <w:tcW w:type="dxa" w:w="2160"/>
          </w:tcPr>
          <w:p>
            <w:r>
              <w:t>V1.5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文档完善：README迭代更新，各模块设计文档、测试反馈文档整理完成</w:t>
            </w:r>
          </w:p>
        </w:tc>
        <w:tc>
          <w:tcPr>
            <w:tcW w:type="dxa" w:w="2160"/>
          </w:tcPr>
          <w:p>
            <w:r>
              <w:t>易雨杰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