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 w:eastAsia="Calibri"/>
          <w:b/>
          <w:i w:val="0"/>
          <w:sz w:val="30"/>
        </w:rPr>
        <w:t>YUJIE YUAN</w:t>
      </w:r>
    </w:p>
    <w:p>
      <w:pPr>
        <w:spacing w:before="0" w:after="0" w:line="240" w:lineRule="auto"/>
        <w:jc w:val="center"/>
      </w:pPr>
      <w:r>
        <w:rPr>
          <w:rFonts w:ascii="Calibri" w:hAnsi="Calibri" w:eastAsia="Calibri"/>
          <w:b w:val="0"/>
          <w:i w:val="0"/>
          <w:sz w:val="17"/>
        </w:rPr>
        <w:t>+86 182-0666-8807  |  18206668807@163.com  |  WeChat: yyj18206668807</w:t>
      </w:r>
    </w:p>
    <w:p>
      <w:pPr>
        <w:spacing w:before="0" w:after="40" w:line="240" w:lineRule="auto"/>
        <w:jc w:val="center"/>
      </w:pPr>
      <w:r>
        <w:rPr>
          <w:rFonts w:ascii="Calibri" w:hAnsi="Calibri" w:eastAsia="Calibri"/>
          <w:b w:val="0"/>
          <w:i w:val="0"/>
          <w:sz w:val="17"/>
        </w:rPr>
        <w:t>Seeking an audit / finance internship  |  Available for overtime  |  Own laptop</w:t>
      </w:r>
    </w:p>
    <w:p>
      <w:pPr>
        <w:spacing w:before="80" w:after="40" w:line="240" w:lineRule="auto"/>
        <w:pBdr>
          <w:bottom w:val="single" w:sz="6" w:space="1" w:color="1F3B66"/>
        </w:pBdr>
      </w:pPr>
      <w:r>
        <w:rPr>
          <w:rFonts w:ascii="Calibri" w:hAnsi="Calibri" w:eastAsia="Calibri"/>
          <w:b/>
          <w:i w:val="0"/>
          <w:color w:val="1F3B66"/>
          <w:sz w:val="19"/>
        </w:rPr>
        <w:t>EDUCATION</w:t>
      </w:r>
    </w:p>
    <w:p>
      <w:pPr>
        <w:spacing w:before="60" w:after="0" w:line="240" w:lineRule="auto"/>
        <w:tabs>
          <w:tab w:val="right" w:pos="10319"/>
        </w:tabs>
      </w:pPr>
      <w:r>
        <w:rPr>
          <w:rFonts w:ascii="Calibri" w:hAnsi="Calibri" w:eastAsia="Calibri"/>
          <w:b/>
          <w:i w:val="0"/>
          <w:sz w:val="18"/>
        </w:rPr>
        <w:t>Shenzhen University — B.Acc. in Accounting (ACCA track)</w:t>
      </w:r>
      <w:r>
        <w:rPr>
          <w:rFonts w:ascii="Calibri" w:hAnsi="Calibri" w:eastAsia="Calibri"/>
          <w:b w:val="0"/>
          <w:i w:val="0"/>
          <w:sz w:val="17"/>
        </w:rPr>
        <w:tab/>
        <w:t>Sep 2025 – Present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GPA 3.56 (average 81/100); A grades in Financial Accounting, Business &amp; Technology, and Microeconomics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ACCA: 5 exams passed (BT, FA, MA, LW, PM)  |  CET-4  |  National Computer Rank Examination, Level 2</w:t>
      </w:r>
    </w:p>
    <w:p>
      <w:pPr>
        <w:spacing w:before="80" w:after="40" w:line="240" w:lineRule="auto"/>
        <w:pBdr>
          <w:bottom w:val="single" w:sz="6" w:space="1" w:color="1F3B66"/>
        </w:pBdr>
      </w:pPr>
      <w:r>
        <w:rPr>
          <w:rFonts w:ascii="Calibri" w:hAnsi="Calibri" w:eastAsia="Calibri"/>
          <w:b/>
          <w:i w:val="0"/>
          <w:color w:val="1F3B66"/>
          <w:sz w:val="19"/>
        </w:rPr>
        <w:t>COMPETITIONS</w:t>
      </w:r>
    </w:p>
    <w:p>
      <w:pPr>
        <w:spacing w:before="60" w:after="0" w:line="240" w:lineRule="auto"/>
        <w:tabs>
          <w:tab w:val="right" w:pos="10319"/>
        </w:tabs>
      </w:pPr>
      <w:r>
        <w:rPr>
          <w:rFonts w:ascii="Calibri" w:hAnsi="Calibri" w:eastAsia="Calibri"/>
          <w:b/>
          <w:i w:val="0"/>
          <w:sz w:val="18"/>
        </w:rPr>
        <w:t>ACCA JHC Business Case Competition — South China Regional Finalist</w:t>
      </w:r>
      <w:r>
        <w:rPr>
          <w:rFonts w:ascii="Calibri" w:hAnsi="Calibri" w:eastAsia="Calibri"/>
          <w:b w:val="0"/>
          <w:i w:val="0"/>
          <w:sz w:val="17"/>
        </w:rPr>
        <w:tab/>
        <w:t>Apr 2026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i/>
          <w:color w:val="444444"/>
          <w:sz w:val="17"/>
        </w:rPr>
        <w:t>Team Leader, responsible for financial analysis and data verification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Designed a five-layer verification framework — document inspection, consistency checks, third-party confirmation, site visits, and uncertainty assessment based on GHG Protocol thresholds — to address carbon-data fraud in a supply chain where 38% of supplier data was unreliable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Ran CVP analysis showing that losing 15% of orders would wipe out 148.3% of net profit (net margin only 4.5%), and that even a 10% loss would push the company close to break-even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Modeled a RMB 5M project under two pricing models: the milestone model yielded a 16.5% net margin but a RMB 450K cash gap in Q3, while the EMC model needed 3 years to break even with a RMB 3.04M cash outflow in year one; recommended a hybrid of the two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To justify the RMB 100K/year subscription price, built an audit-style workpaper cross-checking 7 independent sources (Aliyun, EcoVadis, Salesforce Net Zero Cloud, among others) so that every figure in the plan could be traced back to evidence</w:t>
      </w:r>
    </w:p>
    <w:p>
      <w:pPr>
        <w:spacing w:before="60" w:after="0" w:line="240" w:lineRule="auto"/>
        <w:tabs>
          <w:tab w:val="right" w:pos="10319"/>
        </w:tabs>
      </w:pPr>
      <w:r>
        <w:rPr>
          <w:rFonts w:ascii="Calibri" w:hAnsi="Calibri" w:eastAsia="Calibri"/>
          <w:b/>
          <w:i w:val="0"/>
          <w:sz w:val="18"/>
        </w:rPr>
        <w:t>Guangdong–Hong Kong–Macao Accounting Knowledge Competition — Provincial Finalist</w:t>
      </w:r>
      <w:r>
        <w:rPr>
          <w:rFonts w:ascii="Calibri" w:hAnsi="Calibri" w:eastAsia="Calibri"/>
          <w:b w:val="0"/>
          <w:i w:val="0"/>
          <w:sz w:val="17"/>
        </w:rPr>
        <w:tab/>
        <w:t>Oct 2026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i/>
          <w:color w:val="444444"/>
          <w:sz w:val="17"/>
        </w:rPr>
        <w:t>Team Leader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Led the team to a Top 5 finish out of 200 teams in Guangdong; used AI tools to turn past exam papers into structured review notes</w:t>
      </w:r>
    </w:p>
    <w:p>
      <w:pPr>
        <w:spacing w:before="60" w:after="0" w:line="240" w:lineRule="auto"/>
        <w:tabs>
          <w:tab w:val="right" w:pos="10319"/>
        </w:tabs>
      </w:pPr>
      <w:r>
        <w:rPr>
          <w:rFonts w:ascii="Calibri" w:hAnsi="Calibri" w:eastAsia="Calibri"/>
          <w:b/>
          <w:i w:val="0"/>
          <w:sz w:val="18"/>
        </w:rPr>
        <w:t>Lingnan University Case Competition — Third Prize (6th place)</w:t>
      </w:r>
      <w:r>
        <w:rPr>
          <w:rFonts w:ascii="Calibri" w:hAnsi="Calibri" w:eastAsia="Calibri"/>
          <w:b w:val="0"/>
          <w:i w:val="0"/>
          <w:sz w:val="17"/>
        </w:rPr>
        <w:tab/>
        <w:t>Apr 2026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i/>
          <w:color w:val="444444"/>
          <w:sz w:val="17"/>
        </w:rPr>
        <w:t>Team Member, in charge of IP design and product prototype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Proposed the "HKPFA Bear Carnival" campaign based on SWOT analysis to improve public awareness of the Hong Kong Police app; created 5 mascot designs with matching merchandise and 3 posters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Identified weaknesses in the app's existing design, reworked 3 features (service layout, case notifications, feedback), and built an HTML demo site to present the improvements</w:t>
      </w:r>
    </w:p>
    <w:p>
      <w:pPr>
        <w:spacing w:before="60" w:after="0" w:line="240" w:lineRule="auto"/>
        <w:tabs>
          <w:tab w:val="right" w:pos="10319"/>
        </w:tabs>
      </w:pPr>
      <w:r>
        <w:rPr>
          <w:rFonts w:ascii="Calibri" w:hAnsi="Calibri" w:eastAsia="Calibri"/>
          <w:b/>
          <w:i w:val="0"/>
          <w:sz w:val="18"/>
        </w:rPr>
        <w:t>KPMG ESG Case Competition</w:t>
      </w:r>
      <w:r>
        <w:rPr>
          <w:rFonts w:ascii="Calibri" w:hAnsi="Calibri" w:eastAsia="Calibri"/>
          <w:b w:val="0"/>
          <w:i w:val="0"/>
          <w:sz w:val="17"/>
        </w:rPr>
        <w:tab/>
        <w:t>Oct 2025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i/>
          <w:color w:val="444444"/>
          <w:sz w:val="17"/>
        </w:rPr>
        <w:t>Team Leader, responsible for framework design, research and the final deck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Studied how industry leaders handle supply-chain decarbonization — SHEIN's ESG reports over three years, H&amp;M's use of the Higg FEM platform, Inditex and Levi's programs — and applied ISSB IFRS S1/S2, CSRD and CBAM requirements to the case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Classified suppliers using the Kraljic matrix (spend vs. ESG risk) and built a three-layer defense against greenwashing: direct smart-meter data feeds, ratio and trend cross-checks, and third-party verification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Delivered a three-year decarbonization roadmap together with a financial feasibility analysis covering CBAM tariff savings, green loans and available climate funds</w:t>
      </w:r>
    </w:p>
    <w:p>
      <w:pPr>
        <w:spacing w:before="80" w:after="40" w:line="240" w:lineRule="auto"/>
        <w:pBdr>
          <w:bottom w:val="single" w:sz="6" w:space="1" w:color="1F3B66"/>
        </w:pBdr>
      </w:pPr>
      <w:r>
        <w:rPr>
          <w:rFonts w:ascii="Calibri" w:hAnsi="Calibri" w:eastAsia="Calibri"/>
          <w:b/>
          <w:i w:val="0"/>
          <w:color w:val="1F3B66"/>
          <w:sz w:val="19"/>
        </w:rPr>
        <w:t>PROJECT EXPERIENCE</w:t>
      </w:r>
    </w:p>
    <w:p>
      <w:pPr>
        <w:spacing w:before="60" w:after="0" w:line="240" w:lineRule="auto"/>
        <w:tabs>
          <w:tab w:val="right" w:pos="10319"/>
        </w:tabs>
      </w:pPr>
      <w:r>
        <w:rPr>
          <w:rFonts w:ascii="Calibri" w:hAnsi="Calibri" w:eastAsia="Calibri"/>
          <w:b/>
          <w:i w:val="0"/>
          <w:sz w:val="18"/>
        </w:rPr>
        <w:t>"Joint Sponge" Medical Device Startup — Advanced to Provincial Round</w:t>
      </w:r>
      <w:r>
        <w:rPr>
          <w:rFonts w:ascii="Calibri" w:hAnsi="Calibri" w:eastAsia="Calibri"/>
          <w:b w:val="0"/>
          <w:i w:val="0"/>
          <w:sz w:val="17"/>
        </w:rPr>
        <w:tab/>
        <w:t>May 2026 – Present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i/>
          <w:color w:val="444444"/>
          <w:sz w:val="17"/>
        </w:rPr>
        <w:t>Finance Group, sole owner of financial modeling and risk analysis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Built a three-year financial model across 6 worksheets (income statement, balance sheet, break-even): revenue grows from RMB 36M to RMB 108M, net margin from 38.5% to 54.7%, and ROI from 9.2% to 72.0%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Prepared an assumption traceability table in which every input is tagged with its basis and source — project documents, industry practice or PRC Accounting Standards — so the whole model is auditable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Assessed 6 risks across 7 fields following the ISO 14971 framework, and drafted the first-round financing plan: RMB 8M for a 10% stake at a RMB 80M post-money valuation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Turned the analysis into a data-visualized roadshow deck and completed the startup-park funding application</w:t>
      </w:r>
    </w:p>
    <w:p>
      <w:pPr>
        <w:spacing w:before="80" w:after="40" w:line="240" w:lineRule="auto"/>
        <w:pBdr>
          <w:bottom w:val="single" w:sz="6" w:space="1" w:color="1F3B66"/>
        </w:pBdr>
      </w:pPr>
      <w:r>
        <w:rPr>
          <w:rFonts w:ascii="Calibri" w:hAnsi="Calibri" w:eastAsia="Calibri"/>
          <w:b/>
          <w:i w:val="0"/>
          <w:color w:val="1F3B66"/>
          <w:sz w:val="19"/>
        </w:rPr>
        <w:t>LEADERSHIP &amp; ACTIVITIES</w:t>
      </w:r>
    </w:p>
    <w:p>
      <w:pPr>
        <w:spacing w:before="60" w:after="0" w:line="240" w:lineRule="auto"/>
        <w:tabs>
          <w:tab w:val="right" w:pos="10319"/>
        </w:tabs>
      </w:pPr>
      <w:r>
        <w:rPr>
          <w:rFonts w:ascii="Calibri" w:hAnsi="Calibri" w:eastAsia="Calibri"/>
          <w:b/>
          <w:i w:val="0"/>
          <w:sz w:val="18"/>
        </w:rPr>
        <w:t>SZU Volunteer Association — Head of Materials Group, Project Dept.</w:t>
      </w:r>
      <w:r>
        <w:rPr>
          <w:rFonts w:ascii="Calibri" w:hAnsi="Calibri" w:eastAsia="Calibri"/>
          <w:b w:val="0"/>
          <w:i w:val="0"/>
          <w:sz w:val="17"/>
        </w:rPr>
        <w:tab/>
        <w:t>Sep 2025 – Present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Organized a Mother's Day flower charity sale with 3 activities and coordinated shifts for 80 volunteers; managed procurement, invoices and reimbursement paperwork</w:t>
      </w:r>
    </w:p>
    <w:p>
      <w:pPr>
        <w:spacing w:before="60" w:after="0" w:line="240" w:lineRule="auto"/>
        <w:tabs>
          <w:tab w:val="right" w:pos="10319"/>
        </w:tabs>
      </w:pPr>
      <w:r>
        <w:rPr>
          <w:rFonts w:ascii="Calibri" w:hAnsi="Calibri" w:eastAsia="Calibri"/>
          <w:b/>
          <w:i w:val="0"/>
          <w:sz w:val="18"/>
        </w:rPr>
        <w:t>Management School Alumni Association — Finance &amp; Welfare Officer</w:t>
      </w:r>
      <w:r>
        <w:rPr>
          <w:rFonts w:ascii="Calibri" w:hAnsi="Calibri" w:eastAsia="Calibri"/>
          <w:b w:val="0"/>
          <w:i w:val="0"/>
          <w:sz w:val="17"/>
        </w:rPr>
        <w:tab/>
        <w:t>Oct 2025 – Present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Kept the expense ledger for corporate visits (e.g., Tongchan Lixing Group) and handled venue booking and purchasing for team-building events</w:t>
      </w:r>
    </w:p>
    <w:p>
      <w:pPr>
        <w:spacing w:before="60" w:after="0" w:line="240" w:lineRule="auto"/>
        <w:tabs>
          <w:tab w:val="right" w:pos="10319"/>
        </w:tabs>
      </w:pPr>
      <w:r>
        <w:rPr>
          <w:rFonts w:ascii="Calibri" w:hAnsi="Calibri" w:eastAsia="Calibri"/>
          <w:b/>
          <w:i w:val="0"/>
          <w:sz w:val="18"/>
        </w:rPr>
        <w:t>Youth League Practice Department — Officer</w:t>
      </w:r>
      <w:r>
        <w:rPr>
          <w:rFonts w:ascii="Calibri" w:hAnsi="Calibri" w:eastAsia="Calibri"/>
          <w:b w:val="0"/>
          <w:i w:val="0"/>
          <w:sz w:val="17"/>
        </w:rPr>
        <w:tab/>
        <w:t>Oct 2025 – Present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Reviewed team applications for the summer practice program; verified and archived records for over 300 teams spanning 2022–2026</w:t>
      </w:r>
    </w:p>
    <w:p>
      <w:pPr>
        <w:spacing w:before="60" w:after="0" w:line="240" w:lineRule="auto"/>
        <w:tabs>
          <w:tab w:val="right" w:pos="10319"/>
        </w:tabs>
      </w:pPr>
      <w:r>
        <w:rPr>
          <w:rFonts w:ascii="Calibri" w:hAnsi="Calibri" w:eastAsia="Calibri"/>
          <w:b/>
          <w:i w:val="0"/>
          <w:sz w:val="18"/>
        </w:rPr>
        <w:t>HR Association — Officer</w:t>
      </w:r>
      <w:r>
        <w:rPr>
          <w:rFonts w:ascii="Calibri" w:hAnsi="Calibri" w:eastAsia="Calibri"/>
          <w:b w:val="0"/>
          <w:i w:val="0"/>
          <w:sz w:val="17"/>
        </w:rPr>
        <w:tab/>
        <w:t>Oct 2025 – Present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Interviewed a senior student about her postgraduate recommendation plan, wrote up the interview and published it on the club's WeChat account</w:t>
      </w:r>
    </w:p>
    <w:p>
      <w:pPr>
        <w:spacing w:before="60" w:after="0" w:line="240" w:lineRule="auto"/>
        <w:tabs>
          <w:tab w:val="right" w:pos="10319"/>
        </w:tabs>
      </w:pPr>
      <w:r>
        <w:rPr>
          <w:rFonts w:ascii="Calibri" w:hAnsi="Calibri" w:eastAsia="Calibri"/>
          <w:b/>
          <w:i w:val="0"/>
          <w:sz w:val="18"/>
        </w:rPr>
        <w:t>Marketing Association — Officer</w:t>
      </w:r>
      <w:r>
        <w:rPr>
          <w:rFonts w:ascii="Calibri" w:hAnsi="Calibri" w:eastAsia="Calibri"/>
          <w:b w:val="0"/>
          <w:i w:val="0"/>
          <w:sz w:val="17"/>
        </w:rPr>
        <w:tab/>
        <w:t>Oct 2025 – Present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Helped run the "CP Cup" campus competition — assigned roles, invited faculty coaches, published recaps — and answered 300+ questions in the consultation group</w:t>
      </w:r>
    </w:p>
    <w:p>
      <w:pPr>
        <w:spacing w:before="80" w:after="40" w:line="240" w:lineRule="auto"/>
        <w:pBdr>
          <w:bottom w:val="single" w:sz="6" w:space="1" w:color="1F3B66"/>
        </w:pBdr>
      </w:pPr>
      <w:r>
        <w:rPr>
          <w:rFonts w:ascii="Calibri" w:hAnsi="Calibri" w:eastAsia="Calibri"/>
          <w:b/>
          <w:i w:val="0"/>
          <w:color w:val="1F3B66"/>
          <w:sz w:val="19"/>
        </w:rPr>
        <w:t>SKILLS &amp; SELF-ASSESSMENT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Excel: completed 11 self-taught finance-automation projects (VLOOKUP, INDEX/MATCH, SUMPRODUCT, OFFSET, pivot tables), including a 3,400-row e-commerce dataset; templates saved as a reusable portfolio</w:t>
      </w:r>
    </w:p>
    <w:p>
      <w:pPr>
        <w:spacing w:before="0" w:after="0" w:line="240" w:lineRule="auto"/>
        <w:ind w:left="227" w:hanging="142"/>
      </w:pPr>
      <w:r>
        <w:rPr>
          <w:rFonts w:ascii="Calibri" w:hAnsi="Calibri" w:eastAsia="Calibri"/>
          <w:b w:val="0"/>
          <w:i w:val="0"/>
          <w:sz w:val="17"/>
        </w:rPr>
        <w:t xml:space="preserve">▪ </w:t>
      </w:r>
      <w:r>
        <w:rPr>
          <w:rFonts w:ascii="Calibri" w:hAnsi="Calibri" w:eastAsia="Calibri"/>
          <w:b w:val="0"/>
          <w:i w:val="0"/>
          <w:sz w:val="17"/>
        </w:rPr>
        <w:t>Self-discipline: up at 6:30 a.m. for a 4 km run every day since high school; used to juggling ACCA prep, competitions and club work at the same time</w:t>
      </w:r>
    </w:p>
    <w:sectPr w:rsidR="00FC693F" w:rsidRPr="0006063C" w:rsidSect="00034616">
      <w:pgSz w:w="11906" w:h="16838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