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bottom w:val="single" w:color="auto" w:sz="4" w:space="0"/>
        </w:pBdr>
        <w:bidi w:val="0"/>
        <w:jc w:val="center"/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STM32F103 + 超声波测距SR-04</w:t>
      </w:r>
    </w:p>
    <w:p>
      <w:pPr>
        <w:bidi w:val="0"/>
        <w:jc w:val="center"/>
        <w:rPr>
          <w:rFonts w:hint="default"/>
          <w:lang w:val="en-US" w:eastAsia="zh-CN"/>
        </w:rPr>
      </w:pPr>
    </w:p>
    <w:p/>
    <w:p>
      <w:pPr>
        <w:jc w:val="center"/>
        <w:rPr>
          <w:rFonts w:hint="eastAsia"/>
          <w:sz w:val="44"/>
          <w:szCs w:val="44"/>
          <w:lang w:val="en-US" w:eastAsia="zh-CN"/>
        </w:rPr>
      </w:pPr>
    </w:p>
    <w:p>
      <w:pPr>
        <w:jc w:val="center"/>
        <w:rPr>
          <w:rFonts w:hint="eastAsia"/>
          <w:sz w:val="44"/>
          <w:szCs w:val="44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2772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4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sz w:val="44"/>
              <w:szCs w:val="44"/>
              <w:lang w:val="en-US" w:eastAsia="zh-CN"/>
            </w:rPr>
            <w:fldChar w:fldCharType="begin"/>
          </w:r>
          <w:r>
            <w:rPr>
              <w:rFonts w:hint="eastAsia"/>
              <w:sz w:val="44"/>
              <w:szCs w:val="44"/>
              <w:lang w:val="en-US" w:eastAsia="zh-CN"/>
            </w:rPr>
            <w:instrText xml:space="preserve">TOC \o "1-3" \h \u </w:instrText>
          </w:r>
          <w:r>
            <w:rPr>
              <w:rFonts w:hint="eastAsia"/>
              <w:sz w:val="44"/>
              <w:szCs w:val="44"/>
              <w:lang w:val="en-US" w:eastAsia="zh-CN"/>
            </w:rPr>
            <w:fldChar w:fldCharType="separate"/>
          </w:r>
          <w:r>
            <w:rPr>
              <w:rFonts w:hint="eastAsia"/>
              <w:szCs w:val="44"/>
              <w:lang w:val="en-US" w:eastAsia="zh-CN"/>
            </w:rPr>
            <w:fldChar w:fldCharType="begin"/>
          </w:r>
          <w:r>
            <w:rPr>
              <w:rFonts w:hint="eastAsia"/>
              <w:szCs w:val="44"/>
              <w:lang w:val="en-US" w:eastAsia="zh-CN"/>
            </w:rPr>
            <w:instrText xml:space="preserve"> HYPERLINK \l _Toc7415 </w:instrText>
          </w:r>
          <w:r>
            <w:rPr>
              <w:rFonts w:hint="eastAsia"/>
              <w:szCs w:val="44"/>
              <w:lang w:val="en-US" w:eastAsia="zh-CN"/>
            </w:rPr>
            <w:fldChar w:fldCharType="separate"/>
          </w:r>
          <w:r>
            <w:rPr>
              <w:rFonts w:hint="eastAsia"/>
              <w:bCs/>
              <w:szCs w:val="52"/>
              <w:lang w:val="en-US" w:eastAsia="zh-CN"/>
            </w:rPr>
            <w:t>第一部分：硬件</w:t>
          </w:r>
          <w:r>
            <w:tab/>
          </w:r>
          <w:r>
            <w:fldChar w:fldCharType="begin"/>
          </w:r>
          <w:r>
            <w:instrText xml:space="preserve"> PAGEREF _Toc7415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szCs w:val="44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szCs w:val="44"/>
              <w:lang w:val="en-US" w:eastAsia="zh-CN"/>
            </w:rPr>
            <w:fldChar w:fldCharType="begin"/>
          </w:r>
          <w:r>
            <w:rPr>
              <w:rFonts w:hint="eastAsia"/>
              <w:szCs w:val="44"/>
              <w:lang w:val="en-US" w:eastAsia="zh-CN"/>
            </w:rPr>
            <w:instrText xml:space="preserve"> HYPERLINK \l _Toc31622 </w:instrText>
          </w:r>
          <w:r>
            <w:rPr>
              <w:rFonts w:hint="eastAsia"/>
              <w:szCs w:val="44"/>
              <w:lang w:val="en-US" w:eastAsia="zh-CN"/>
            </w:rPr>
            <w:fldChar w:fldCharType="separate"/>
          </w:r>
          <w:r>
            <w:rPr>
              <w:rFonts w:hint="eastAsia" w:ascii="黑体" w:hAnsi="黑体" w:eastAsia="黑体" w:cs="黑体"/>
              <w:bCs/>
              <w:szCs w:val="44"/>
              <w:lang w:val="en-US" w:eastAsia="zh-CN"/>
            </w:rPr>
            <w:t>一、 主要性能参数</w:t>
          </w:r>
          <w:r>
            <w:tab/>
          </w:r>
          <w:r>
            <w:fldChar w:fldCharType="begin"/>
          </w:r>
          <w:r>
            <w:instrText xml:space="preserve"> PAGEREF _Toc31622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szCs w:val="44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szCs w:val="44"/>
              <w:lang w:val="en-US" w:eastAsia="zh-CN"/>
            </w:rPr>
            <w:fldChar w:fldCharType="begin"/>
          </w:r>
          <w:r>
            <w:rPr>
              <w:rFonts w:hint="eastAsia"/>
              <w:szCs w:val="44"/>
              <w:lang w:val="en-US" w:eastAsia="zh-CN"/>
            </w:rPr>
            <w:instrText xml:space="preserve"> HYPERLINK \l _Toc9063 </w:instrText>
          </w:r>
          <w:r>
            <w:rPr>
              <w:rFonts w:hint="eastAsia"/>
              <w:szCs w:val="44"/>
              <w:lang w:val="en-US" w:eastAsia="zh-CN"/>
            </w:rPr>
            <w:fldChar w:fldCharType="separate"/>
          </w:r>
          <w:r>
            <w:rPr>
              <w:rFonts w:hint="eastAsia" w:ascii="黑体" w:hAnsi="黑体" w:eastAsia="黑体" w:cs="黑体"/>
              <w:bCs/>
              <w:szCs w:val="44"/>
              <w:lang w:val="en-US" w:eastAsia="zh-CN"/>
            </w:rPr>
            <w:t>二、引脚解释</w:t>
          </w:r>
          <w:r>
            <w:tab/>
          </w:r>
          <w:r>
            <w:fldChar w:fldCharType="begin"/>
          </w:r>
          <w:r>
            <w:instrText xml:space="preserve"> PAGEREF _Toc9063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szCs w:val="44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szCs w:val="44"/>
              <w:lang w:val="en-US" w:eastAsia="zh-CN"/>
            </w:rPr>
            <w:fldChar w:fldCharType="begin"/>
          </w:r>
          <w:r>
            <w:rPr>
              <w:rFonts w:hint="eastAsia"/>
              <w:szCs w:val="44"/>
              <w:lang w:val="en-US" w:eastAsia="zh-CN"/>
            </w:rPr>
            <w:instrText xml:space="preserve"> HYPERLINK \l _Toc21131 </w:instrText>
          </w:r>
          <w:r>
            <w:rPr>
              <w:rFonts w:hint="eastAsia"/>
              <w:szCs w:val="44"/>
              <w:lang w:val="en-US" w:eastAsia="zh-CN"/>
            </w:rPr>
            <w:fldChar w:fldCharType="separate"/>
          </w:r>
          <w:r>
            <w:rPr>
              <w:rFonts w:hint="eastAsia" w:ascii="黑体" w:hAnsi="黑体" w:eastAsia="黑体" w:cs="黑体"/>
              <w:szCs w:val="44"/>
              <w:lang w:val="en-US" w:eastAsia="zh-CN"/>
            </w:rPr>
            <w:t>三、工作原理</w:t>
          </w:r>
          <w:r>
            <w:tab/>
          </w:r>
          <w:r>
            <w:fldChar w:fldCharType="begin"/>
          </w:r>
          <w:r>
            <w:instrText xml:space="preserve"> PAGEREF _Toc21131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szCs w:val="44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szCs w:val="44"/>
              <w:lang w:val="en-US" w:eastAsia="zh-CN"/>
            </w:rPr>
            <w:fldChar w:fldCharType="begin"/>
          </w:r>
          <w:r>
            <w:rPr>
              <w:rFonts w:hint="eastAsia"/>
              <w:szCs w:val="44"/>
              <w:lang w:val="en-US" w:eastAsia="zh-CN"/>
            </w:rPr>
            <w:instrText xml:space="preserve"> HYPERLINK \l _Toc15480 </w:instrText>
          </w:r>
          <w:r>
            <w:rPr>
              <w:rFonts w:hint="eastAsia"/>
              <w:szCs w:val="44"/>
              <w:lang w:val="en-US" w:eastAsia="zh-CN"/>
            </w:rPr>
            <w:fldChar w:fldCharType="separate"/>
          </w:r>
          <w:r>
            <w:rPr>
              <w:rFonts w:hint="eastAsia" w:ascii="黑体" w:hAnsi="黑体" w:eastAsia="黑体" w:cs="黑体"/>
              <w:szCs w:val="44"/>
              <w:lang w:val="en-US" w:eastAsia="zh-CN"/>
            </w:rPr>
            <w:t>四、 影响测距精度的因素</w:t>
          </w:r>
          <w:r>
            <w:tab/>
          </w:r>
          <w:r>
            <w:fldChar w:fldCharType="begin"/>
          </w:r>
          <w:r>
            <w:instrText xml:space="preserve"> PAGEREF _Toc15480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szCs w:val="44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szCs w:val="44"/>
              <w:lang w:val="en-US" w:eastAsia="zh-CN"/>
            </w:rPr>
            <w:fldChar w:fldCharType="begin"/>
          </w:r>
          <w:r>
            <w:rPr>
              <w:rFonts w:hint="eastAsia"/>
              <w:szCs w:val="44"/>
              <w:lang w:val="en-US" w:eastAsia="zh-CN"/>
            </w:rPr>
            <w:instrText xml:space="preserve"> HYPERLINK \l _Toc5523 </w:instrText>
          </w:r>
          <w:r>
            <w:rPr>
              <w:rFonts w:hint="eastAsia"/>
              <w:szCs w:val="44"/>
              <w:lang w:val="en-US" w:eastAsia="zh-CN"/>
            </w:rPr>
            <w:fldChar w:fldCharType="separate"/>
          </w:r>
          <w:r>
            <w:rPr>
              <w:rFonts w:hint="eastAsia" w:ascii="黑体" w:hAnsi="黑体" w:eastAsia="黑体" w:cs="黑体"/>
              <w:szCs w:val="52"/>
              <w:lang w:val="en-US" w:eastAsia="zh-CN"/>
            </w:rPr>
            <w:t>第二部分：代码编写</w:t>
          </w:r>
          <w:r>
            <w:tab/>
          </w:r>
          <w:r>
            <w:fldChar w:fldCharType="begin"/>
          </w:r>
          <w:r>
            <w:instrText xml:space="preserve"> PAGEREF _Toc5523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szCs w:val="44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szCs w:val="44"/>
              <w:lang w:val="en-US" w:eastAsia="zh-CN"/>
            </w:rPr>
            <w:fldChar w:fldCharType="begin"/>
          </w:r>
          <w:r>
            <w:rPr>
              <w:rFonts w:hint="eastAsia"/>
              <w:szCs w:val="44"/>
              <w:lang w:val="en-US" w:eastAsia="zh-CN"/>
            </w:rPr>
            <w:instrText xml:space="preserve"> HYPERLINK \l _Toc3791 </w:instrText>
          </w:r>
          <w:r>
            <w:rPr>
              <w:rFonts w:hint="eastAsia"/>
              <w:szCs w:val="44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1: Trig引脚</w:t>
          </w:r>
          <w:r>
            <w:tab/>
          </w:r>
          <w:r>
            <w:fldChar w:fldCharType="begin"/>
          </w:r>
          <w:r>
            <w:instrText xml:space="preserve"> PAGEREF _Toc3791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szCs w:val="44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szCs w:val="44"/>
              <w:lang w:val="en-US" w:eastAsia="zh-CN"/>
            </w:rPr>
            <w:fldChar w:fldCharType="begin"/>
          </w:r>
          <w:r>
            <w:rPr>
              <w:rFonts w:hint="eastAsia"/>
              <w:szCs w:val="44"/>
              <w:lang w:val="en-US" w:eastAsia="zh-CN"/>
            </w:rPr>
            <w:instrText xml:space="preserve"> HYPERLINK \l _Toc31202 </w:instrText>
          </w:r>
          <w:r>
            <w:rPr>
              <w:rFonts w:hint="eastAsia"/>
              <w:szCs w:val="44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2：Echo引脚</w:t>
          </w:r>
          <w:r>
            <w:tab/>
          </w:r>
          <w:r>
            <w:fldChar w:fldCharType="begin"/>
          </w:r>
          <w:r>
            <w:instrText xml:space="preserve"> PAGEREF _Toc31202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szCs w:val="44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szCs w:val="44"/>
              <w:lang w:val="en-US" w:eastAsia="zh-CN"/>
            </w:rPr>
            <w:fldChar w:fldCharType="begin"/>
          </w:r>
          <w:r>
            <w:rPr>
              <w:rFonts w:hint="eastAsia"/>
              <w:szCs w:val="44"/>
              <w:lang w:val="en-US" w:eastAsia="zh-CN"/>
            </w:rPr>
            <w:instrText xml:space="preserve"> HYPERLINK \l _Toc18185 </w:instrText>
          </w:r>
          <w:r>
            <w:rPr>
              <w:rFonts w:hint="eastAsia"/>
              <w:szCs w:val="44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3：TIM6定时器配置</w:t>
          </w:r>
          <w:r>
            <w:tab/>
          </w:r>
          <w:r>
            <w:fldChar w:fldCharType="begin"/>
          </w:r>
          <w:r>
            <w:instrText xml:space="preserve"> PAGEREF _Toc18185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szCs w:val="44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szCs w:val="44"/>
              <w:lang w:val="en-US" w:eastAsia="zh-CN"/>
            </w:rPr>
            <w:fldChar w:fldCharType="begin"/>
          </w:r>
          <w:r>
            <w:rPr>
              <w:rFonts w:hint="eastAsia"/>
              <w:szCs w:val="44"/>
              <w:lang w:val="en-US" w:eastAsia="zh-CN"/>
            </w:rPr>
            <w:instrText xml:space="preserve"> HYPERLINK \l _Toc15456 </w:instrText>
          </w:r>
          <w:r>
            <w:rPr>
              <w:rFonts w:hint="eastAsia"/>
              <w:szCs w:val="44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第三部分：运行效果</w:t>
          </w:r>
          <w:r>
            <w:tab/>
          </w:r>
          <w:r>
            <w:fldChar w:fldCharType="begin"/>
          </w:r>
          <w:r>
            <w:instrText xml:space="preserve"> PAGEREF _Toc15456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szCs w:val="44"/>
              <w:lang w:val="en-US" w:eastAsia="zh-CN"/>
            </w:rPr>
            <w:fldChar w:fldCharType="end"/>
          </w:r>
        </w:p>
        <w:p>
          <w:pPr>
            <w:jc w:val="center"/>
            <w:rPr>
              <w:rFonts w:hint="eastAsia"/>
              <w:sz w:val="44"/>
              <w:szCs w:val="44"/>
              <w:lang w:val="en-US" w:eastAsia="zh-CN"/>
            </w:rPr>
          </w:pPr>
          <w:r>
            <w:rPr>
              <w:rFonts w:hint="eastAsia"/>
              <w:szCs w:val="44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br w:type="page"/>
      </w:r>
      <w:bookmarkStart w:id="10" w:name="_GoBack"/>
      <w:bookmarkEnd w:id="10"/>
    </w:p>
    <w:p>
      <w:pPr>
        <w:pBdr>
          <w:bottom w:val="single" w:color="auto" w:sz="4" w:space="0"/>
        </w:pBdr>
        <w:jc w:val="center"/>
        <w:rPr>
          <w:rFonts w:hint="eastAsia"/>
          <w:sz w:val="44"/>
          <w:szCs w:val="44"/>
          <w:lang w:val="en-US" w:eastAsia="zh-CN"/>
        </w:rPr>
      </w:pPr>
    </w:p>
    <w:p>
      <w:pPr>
        <w:pBdr>
          <w:bottom w:val="single" w:color="auto" w:sz="4" w:space="0"/>
        </w:pBdr>
        <w:jc w:val="center"/>
        <w:outlineLvl w:val="0"/>
        <w:rPr>
          <w:rFonts w:hint="eastAsia"/>
          <w:b/>
          <w:bCs/>
          <w:sz w:val="52"/>
          <w:szCs w:val="52"/>
          <w:lang w:val="en-US" w:eastAsia="zh-CN"/>
        </w:rPr>
      </w:pPr>
      <w:bookmarkStart w:id="0" w:name="_Toc7415"/>
      <w:r>
        <w:rPr>
          <w:rFonts w:hint="eastAsia"/>
          <w:b/>
          <w:bCs/>
          <w:sz w:val="52"/>
          <w:szCs w:val="52"/>
          <w:lang w:val="en-US" w:eastAsia="zh-CN"/>
        </w:rPr>
        <w:t>第一部分：硬件</w:t>
      </w:r>
      <w:bookmarkEnd w:id="0"/>
    </w:p>
    <w:p>
      <w:r>
        <w:drawing>
          <wp:inline distT="0" distB="0" distL="114300" distR="114300">
            <wp:extent cx="5273040" cy="2915920"/>
            <wp:effectExtent l="0" t="0" r="3810" b="177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1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jc w:val="both"/>
        <w:outlineLvl w:val="1"/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</w:pPr>
      <w:bookmarkStart w:id="1" w:name="_Toc31622"/>
      <w:r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  <w:t>主要性能参数</w:t>
      </w:r>
      <w:bookmarkEnd w:id="1"/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工作电压：5V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工作电流：15mA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静态电流：2mA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有效角度：&lt; 15度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有效距离：2厘米 ~ 450厘米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最大精度：3mm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1"/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</w:pPr>
      <w:bookmarkStart w:id="2" w:name="_Toc9063"/>
      <w:r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  <w:t>二、引脚解释</w:t>
      </w:r>
      <w:bookmarkEnd w:id="2"/>
    </w:p>
    <w:p>
      <w:pPr>
        <w:widowControl w:val="0"/>
        <w:numPr>
          <w:ilvl w:val="0"/>
          <w:numId w:val="2"/>
        </w:numPr>
        <w:ind w:left="845" w:leftChars="0" w:hanging="425" w:firstLineChars="0"/>
        <w:jc w:val="both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VCC</w:t>
      </w:r>
      <w:r>
        <w:rPr>
          <w:rFonts w:hint="eastAsia"/>
          <w:lang w:val="en-US" w:eastAsia="zh-CN"/>
        </w:rPr>
        <w:t>:  +5V</w:t>
      </w:r>
    </w:p>
    <w:p>
      <w:pPr>
        <w:widowControl w:val="0"/>
        <w:numPr>
          <w:ilvl w:val="0"/>
          <w:numId w:val="2"/>
        </w:numPr>
        <w:ind w:left="84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Trig</w:t>
      </w:r>
      <w:r>
        <w:rPr>
          <w:rFonts w:hint="eastAsia"/>
          <w:lang w:val="en-US" w:eastAsia="zh-CN"/>
        </w:rPr>
        <w:t>: 控制, 闲时用单片机置低电平, 给10us以上高电平，再置低，模块开始测距;</w:t>
      </w:r>
    </w:p>
    <w:p>
      <w:pPr>
        <w:widowControl w:val="0"/>
        <w:numPr>
          <w:ilvl w:val="0"/>
          <w:numId w:val="2"/>
        </w:numPr>
        <w:ind w:left="84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Echo</w:t>
      </w:r>
      <w:r>
        <w:rPr>
          <w:rFonts w:hint="eastAsia"/>
          <w:lang w:val="en-US" w:eastAsia="zh-CN"/>
        </w:rPr>
        <w:t>: 接收, 默认低电平，工作时被置与声波往返一样时长的高电平，；</w:t>
      </w:r>
    </w:p>
    <w:p>
      <w:pPr>
        <w:widowControl w:val="0"/>
        <w:numPr>
          <w:ilvl w:val="0"/>
          <w:numId w:val="2"/>
        </w:numPr>
        <w:ind w:left="845" w:leftChars="0" w:hanging="425" w:firstLineChars="0"/>
        <w:jc w:val="both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GND</w:t>
      </w:r>
      <w:r>
        <w:rPr>
          <w:rFonts w:hint="eastAsia"/>
          <w:lang w:val="en-US" w:eastAsia="zh-CN"/>
        </w:rPr>
        <w:t>: 接地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outlineLvl w:val="1"/>
        <w:rPr>
          <w:rFonts w:hint="eastAsia" w:ascii="黑体" w:hAnsi="黑体" w:eastAsia="黑体" w:cs="黑体"/>
          <w:sz w:val="44"/>
          <w:szCs w:val="44"/>
          <w:lang w:val="en-US" w:eastAsia="zh-CN"/>
        </w:rPr>
      </w:pPr>
      <w:bookmarkStart w:id="3" w:name="_Toc21131"/>
      <w:r>
        <w:rPr>
          <w:rFonts w:hint="eastAsia" w:ascii="黑体" w:hAnsi="黑体" w:eastAsia="黑体" w:cs="黑体"/>
          <w:sz w:val="44"/>
          <w:szCs w:val="44"/>
          <w:lang w:val="en-US" w:eastAsia="zh-CN"/>
        </w:rPr>
        <w:t>三、工作原理</w:t>
      </w:r>
      <w:bookmarkEnd w:id="3"/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1: </w:t>
      </w:r>
      <w:r>
        <w:rPr>
          <w:rFonts w:hint="eastAsia"/>
          <w:b/>
          <w:bCs/>
          <w:lang w:val="en-US" w:eastAsia="zh-CN"/>
        </w:rPr>
        <w:t>Trip引脚</w:t>
      </w:r>
      <w:r>
        <w:rPr>
          <w:rFonts w:hint="eastAsia"/>
          <w:lang w:val="en-US" w:eastAsia="zh-CN"/>
        </w:rPr>
        <w:t>, 闲时用单片机置低电平，开启测距时，要置高电平10us以上，然后再置低电平;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2: (这个过程是自动的，无需干预）模块中的两个超声波元件的其中一个，自动发出40KHz的超声波脉冲； 当信号遇到障碍物反射，被另一个超声波元件监听到时，Echo引脚电平被从低电平拉置高电平;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2812415"/>
            <wp:effectExtent l="0" t="0" r="4445" b="698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1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3：</w:t>
      </w:r>
      <w:r>
        <w:rPr>
          <w:rFonts w:hint="eastAsia"/>
          <w:b/>
          <w:bCs/>
          <w:lang w:val="en-US" w:eastAsia="zh-CN"/>
        </w:rPr>
        <w:t>Echo引脚</w:t>
      </w:r>
      <w:r>
        <w:rPr>
          <w:rFonts w:hint="eastAsia"/>
          <w:lang w:val="en-US" w:eastAsia="zh-CN"/>
        </w:rPr>
        <w:t xml:space="preserve">，高电平延长的时间，就是发出超声波到接收到超声波的时间，因此，障碍物的距离计算公式为： 距离(m) = 高电平时长(s) x 声速(346M/2) </w:t>
      </w:r>
      <w:r>
        <w:rPr>
          <w:rFonts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÷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2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drawing>
          <wp:inline distT="0" distB="0" distL="114300" distR="114300">
            <wp:extent cx="5267960" cy="2521585"/>
            <wp:effectExtent l="0" t="0" r="8890" b="1206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521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黑体" w:hAnsi="黑体" w:eastAsia="黑体" w:cs="黑体"/>
          <w:i w:val="0"/>
          <w:caps w:val="0"/>
          <w:color w:val="333333"/>
          <w:spacing w:val="0"/>
          <w:sz w:val="44"/>
          <w:szCs w:val="44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3"/>
        </w:numPr>
        <w:ind w:leftChars="0"/>
        <w:jc w:val="both"/>
        <w:outlineLvl w:val="1"/>
        <w:rPr>
          <w:rFonts w:hint="eastAsia" w:ascii="黑体" w:hAnsi="黑体" w:eastAsia="黑体" w:cs="黑体"/>
          <w:sz w:val="44"/>
          <w:szCs w:val="44"/>
          <w:lang w:val="en-US" w:eastAsia="zh-CN"/>
        </w:rPr>
      </w:pPr>
      <w:bookmarkStart w:id="4" w:name="_Toc15480"/>
      <w:r>
        <w:rPr>
          <w:rFonts w:hint="eastAsia" w:ascii="黑体" w:hAnsi="黑体" w:eastAsia="黑体" w:cs="黑体"/>
          <w:sz w:val="44"/>
          <w:szCs w:val="44"/>
          <w:lang w:val="en-US" w:eastAsia="zh-CN"/>
        </w:rPr>
        <w:t>影响测距精度的因素</w:t>
      </w:r>
      <w:bookmarkEnd w:id="4"/>
    </w:p>
    <w:p>
      <w:pPr>
        <w:widowControl w:val="0"/>
        <w:numPr>
          <w:ilvl w:val="0"/>
          <w:numId w:val="4"/>
        </w:numPr>
        <w:ind w:left="425" w:leftChars="0" w:hanging="425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温度：声音在空气(15℃) 中的速度340m/s。温度每上升1度，速度增加0.6米/秒。</w:t>
      </w:r>
    </w:p>
    <w:p>
      <w:pPr>
        <w:widowControl w:val="0"/>
        <w:numPr>
          <w:ilvl w:val="0"/>
          <w:numId w:val="4"/>
        </w:numPr>
        <w:ind w:left="425" w:leftChars="0" w:hanging="425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风速：顺逆风、风速，均对声音传播速度产生直接影响，误差约在百分之几。</w:t>
      </w:r>
    </w:p>
    <w:p>
      <w:pPr>
        <w:widowControl w:val="0"/>
        <w:numPr>
          <w:ilvl w:val="0"/>
          <w:numId w:val="4"/>
        </w:numPr>
        <w:ind w:left="425" w:leftChars="0" w:hanging="425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距离：距离越小时，精度将大幅降低，这与各环节的时间误差有关；</w:t>
      </w:r>
    </w:p>
    <w:p>
      <w:pPr>
        <w:widowControl w:val="0"/>
        <w:numPr>
          <w:ilvl w:val="0"/>
          <w:numId w:val="4"/>
        </w:numPr>
        <w:ind w:left="425" w:leftChars="0" w:hanging="425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障碍物的角度，大小，平整度，也是影响测量精度的因素之一;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widowControl w:val="0"/>
        <w:numPr>
          <w:ilvl w:val="0"/>
          <w:numId w:val="0"/>
        </w:numPr>
        <w:pBdr>
          <w:bottom w:val="single" w:color="auto" w:sz="4" w:space="0"/>
        </w:pBdr>
        <w:ind w:leftChars="0"/>
        <w:jc w:val="center"/>
        <w:rPr>
          <w:rFonts w:hint="eastAsia"/>
          <w:sz w:val="44"/>
          <w:szCs w:val="44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bottom w:val="single" w:color="auto" w:sz="4" w:space="0"/>
        </w:pBdr>
        <w:ind w:leftChars="0"/>
        <w:jc w:val="center"/>
        <w:outlineLvl w:val="0"/>
        <w:rPr>
          <w:rFonts w:hint="eastAsia" w:ascii="黑体" w:hAnsi="黑体" w:eastAsia="黑体" w:cs="黑体"/>
          <w:sz w:val="52"/>
          <w:szCs w:val="52"/>
          <w:lang w:val="en-US" w:eastAsia="zh-CN"/>
        </w:rPr>
      </w:pPr>
      <w:bookmarkStart w:id="5" w:name="_Toc5523"/>
      <w:r>
        <w:rPr>
          <w:rFonts w:hint="eastAsia" w:ascii="黑体" w:hAnsi="黑体" w:eastAsia="黑体" w:cs="黑体"/>
          <w:sz w:val="52"/>
          <w:szCs w:val="52"/>
          <w:lang w:val="en-US" w:eastAsia="zh-CN"/>
        </w:rPr>
        <w:t>第二部分：代码编写</w:t>
      </w:r>
      <w:bookmarkEnd w:id="5"/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 w:ascii="黑体" w:hAnsi="黑体" w:eastAsia="黑体" w:cs="黑体"/>
          <w:sz w:val="44"/>
          <w:szCs w:val="44"/>
          <w:lang w:val="en-US" w:eastAsia="zh-CN"/>
        </w:rPr>
      </w:pPr>
      <w:r>
        <w:rPr>
          <w:rFonts w:hint="eastAsia" w:ascii="黑体" w:hAnsi="黑体" w:eastAsia="黑体" w:cs="黑体"/>
          <w:sz w:val="44"/>
          <w:szCs w:val="44"/>
          <w:lang w:val="en-US" w:eastAsia="zh-CN"/>
        </w:rPr>
        <w:t>引脚配置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bookmarkStart w:id="6" w:name="_Toc3791"/>
      <w:r>
        <w:rPr>
          <w:rStyle w:val="13"/>
          <w:rFonts w:hint="eastAsia"/>
          <w:lang w:val="en-US" w:eastAsia="zh-CN"/>
        </w:rPr>
        <w:t>1: Trig引脚</w:t>
      </w:r>
      <w:bookmarkEnd w:id="6"/>
      <w:r>
        <w:rPr>
          <w:rFonts w:hint="eastAsia"/>
          <w:lang w:val="en-US" w:eastAsia="zh-CN"/>
        </w:rPr>
        <w:t>，推挽输出</w:t>
      </w:r>
    </w:p>
    <w:p>
      <w:pPr>
        <w:widowControl w:val="0"/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4457700" cy="1133475"/>
            <wp:effectExtent l="0" t="0" r="0" b="952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bookmarkStart w:id="7" w:name="_Toc31202"/>
      <w:r>
        <w:rPr>
          <w:rStyle w:val="13"/>
          <w:rFonts w:hint="eastAsia"/>
          <w:lang w:val="en-US" w:eastAsia="zh-CN"/>
        </w:rPr>
        <w:t>2：Echo引脚</w:t>
      </w:r>
      <w:bookmarkEnd w:id="7"/>
      <w:r>
        <w:rPr>
          <w:rFonts w:hint="eastAsia"/>
          <w:lang w:val="en-US" w:eastAsia="zh-CN"/>
        </w:rPr>
        <w:t>：下拉输入</w:t>
      </w:r>
    </w:p>
    <w:p>
      <w:pPr>
        <w:widowControl w:val="0"/>
        <w:numPr>
          <w:ilvl w:val="0"/>
          <w:numId w:val="0"/>
        </w:numPr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4381500" cy="1000125"/>
            <wp:effectExtent l="0" t="0" r="0" b="952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bookmarkStart w:id="8" w:name="_Toc18185"/>
      <w:r>
        <w:rPr>
          <w:rFonts w:hint="eastAsia"/>
          <w:lang w:val="en-US" w:eastAsia="zh-CN"/>
        </w:rPr>
        <w:t>3：TIM6定时器配置</w:t>
      </w:r>
      <w:bookmarkEnd w:id="8"/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Echo引脚的脉宽时长，采用了基本定时器TIM6作计时;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为了方便移植，不建议使用SysTick计时器;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为避免资源的占用，也不建议使用普通定时器和高级定时器；</w:t>
      </w:r>
    </w:p>
    <w:p>
      <w:pPr>
        <w:widowControl w:val="0"/>
        <w:numPr>
          <w:ilvl w:val="0"/>
          <w:numId w:val="0"/>
        </w:numPr>
        <w:jc w:val="center"/>
      </w:pPr>
      <w:r>
        <w:drawing>
          <wp:inline distT="0" distB="0" distL="114300" distR="114300">
            <wp:extent cx="4591050" cy="2124075"/>
            <wp:effectExtent l="0" t="0" r="0" b="9525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4：TIM6中断服务函数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正常情况下，是不需要使用TIM的中断。不过为了避免莫名意外，采用TIM中断，判断是否超时，即，SR04有效距离4米，声波来回时间约0.03ms, 如果超过这时间，不管什么原因，归0相关变量和TIM，以正常开始下一次的测量工作。</w:t>
      </w:r>
    </w:p>
    <w:p>
      <w:pPr>
        <w:widowControl w:val="0"/>
        <w:numPr>
          <w:ilvl w:val="0"/>
          <w:numId w:val="0"/>
        </w:numPr>
        <w:ind w:firstLine="420" w:firstLineChars="200"/>
        <w:jc w:val="center"/>
      </w:pPr>
      <w:r>
        <w:drawing>
          <wp:inline distT="0" distB="0" distL="114300" distR="114300">
            <wp:extent cx="2857500" cy="1228725"/>
            <wp:effectExtent l="0" t="0" r="0" b="9525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200"/>
        <w:jc w:val="both"/>
      </w:pPr>
    </w:p>
    <w:p>
      <w:pPr>
        <w:widowControl w:val="0"/>
        <w:numPr>
          <w:ilvl w:val="0"/>
          <w:numId w:val="0"/>
        </w:numPr>
        <w:ind w:firstLine="420" w:firstLineChars="200"/>
        <w:jc w:val="both"/>
      </w:pPr>
    </w:p>
    <w:p>
      <w:pPr>
        <w:widowControl w:val="0"/>
        <w:numPr>
          <w:ilvl w:val="0"/>
          <w:numId w:val="0"/>
        </w:numPr>
        <w:ind w:firstLine="0" w:firstLineChars="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5：获取数据、转换距离值</w:t>
      </w:r>
    </w:p>
    <w:p>
      <w:pPr>
        <w:widowControl w:val="0"/>
        <w:numPr>
          <w:ilvl w:val="0"/>
          <w:numId w:val="0"/>
        </w:numPr>
        <w:ind w:firstLine="0" w:firstLineChars="0"/>
        <w:jc w:val="center"/>
      </w:pPr>
      <w:r>
        <w:drawing>
          <wp:inline distT="0" distB="0" distL="114300" distR="114300">
            <wp:extent cx="4762500" cy="3181350"/>
            <wp:effectExtent l="0" t="0" r="0" b="0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上面代码的第3步，因为TIM6配置成1脉冲1us，而1us的音速是0.0346厘米，而Echo引脚的高电平时间，是声波来回的时长，所以是 CNT的脉冲计数值*0.0346/2;</w:t>
      </w:r>
    </w:p>
    <w:p>
      <w:pPr>
        <w:widowControl w:val="0"/>
        <w:numPr>
          <w:ilvl w:val="0"/>
          <w:numId w:val="0"/>
        </w:numPr>
        <w:ind w:firstLine="0" w:firstLineChars="0"/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0" w:firstLineChars="0"/>
        <w:jc w:val="left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6: main函数中调用</w:t>
      </w:r>
    </w:p>
    <w:p>
      <w:pPr>
        <w:widowControl w:val="0"/>
        <w:numPr>
          <w:ilvl w:val="0"/>
          <w:numId w:val="0"/>
        </w:numPr>
        <w:pBdr>
          <w:bottom w:val="single" w:color="auto" w:sz="4" w:space="0"/>
        </w:pBdr>
        <w:ind w:firstLine="420" w:firstLineChars="200"/>
        <w:jc w:val="center"/>
      </w:pPr>
      <w:r>
        <w:drawing>
          <wp:inline distT="0" distB="0" distL="114300" distR="114300">
            <wp:extent cx="5273040" cy="3405505"/>
            <wp:effectExtent l="0" t="0" r="3810" b="4445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405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pBdr>
          <w:bottom w:val="single" w:color="auto" w:sz="4" w:space="0"/>
        </w:pBdr>
        <w:ind w:firstLine="420" w:firstLineChars="200"/>
        <w:jc w:val="center"/>
      </w:pPr>
    </w:p>
    <w:p>
      <w:pPr>
        <w:widowControl w:val="0"/>
        <w:numPr>
          <w:ilvl w:val="0"/>
          <w:numId w:val="0"/>
        </w:numPr>
        <w:pBdr>
          <w:bottom w:val="single" w:color="auto" w:sz="4" w:space="0"/>
        </w:pBdr>
        <w:ind w:firstLine="420" w:firstLineChars="200"/>
        <w:jc w:val="center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9" w:name="_Toc15456"/>
      <w:r>
        <w:rPr>
          <w:rFonts w:hint="eastAsia"/>
          <w:lang w:val="en-US" w:eastAsia="zh-CN"/>
        </w:rPr>
        <w:t>第三部分：运行效果</w:t>
      </w:r>
      <w:bookmarkEnd w:id="9"/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  <w:r>
        <w:drawing>
          <wp:inline distT="0" distB="0" distL="114300" distR="114300">
            <wp:extent cx="4648835" cy="3300730"/>
            <wp:effectExtent l="0" t="0" r="18415" b="13970"/>
            <wp:docPr id="1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48835" cy="330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ADDDD40"/>
    <w:multiLevelType w:val="singleLevel"/>
    <w:tmpl w:val="AADDDD40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217D4044"/>
    <w:multiLevelType w:val="singleLevel"/>
    <w:tmpl w:val="217D4044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6A505EAA"/>
    <w:multiLevelType w:val="singleLevel"/>
    <w:tmpl w:val="6A505EA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6FAF938C"/>
    <w:multiLevelType w:val="singleLevel"/>
    <w:tmpl w:val="6FAF938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E4NGM4ZDBhYTExNjk1ZGJlZDc2ODZmNWNiMWM1MzAifQ=="/>
  </w:docVars>
  <w:rsids>
    <w:rsidRoot w:val="00000000"/>
    <w:rsid w:val="042B058D"/>
    <w:rsid w:val="0AB236A1"/>
    <w:rsid w:val="0F0562AF"/>
    <w:rsid w:val="1D4501E2"/>
    <w:rsid w:val="1D5B0981"/>
    <w:rsid w:val="200C2919"/>
    <w:rsid w:val="36722690"/>
    <w:rsid w:val="40A8123C"/>
    <w:rsid w:val="495A4B86"/>
    <w:rsid w:val="507B3666"/>
    <w:rsid w:val="58E2659D"/>
    <w:rsid w:val="5E7F67C5"/>
    <w:rsid w:val="6ED14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3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iPriority w:val="0"/>
    <w:pPr>
      <w:ind w:left="840" w:leftChars="400"/>
    </w:pPr>
  </w:style>
  <w:style w:type="paragraph" w:styleId="6">
    <w:name w:val="toc 1"/>
    <w:basedOn w:val="1"/>
    <w:next w:val="1"/>
    <w:uiPriority w:val="0"/>
  </w:style>
  <w:style w:type="paragraph" w:styleId="7">
    <w:name w:val="toc 2"/>
    <w:basedOn w:val="1"/>
    <w:next w:val="1"/>
    <w:uiPriority w:val="0"/>
    <w:pPr>
      <w:ind w:left="420" w:leftChars="200"/>
    </w:pPr>
  </w:style>
  <w:style w:type="paragraph" w:customStyle="1" w:styleId="10">
    <w:name w:val="WPSOffice手动目录 1"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1">
    <w:name w:val="WPSOffice手动目录 2"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2">
    <w:name w:val="WPSOffice手动目录 3"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  <w:style w:type="character" w:customStyle="1" w:styleId="13">
    <w:name w:val="标题 3 Char"/>
    <w:link w:val="4"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948</Words>
  <Characters>1126</Characters>
  <Lines>0</Lines>
  <Paragraphs>0</Paragraphs>
  <TotalTime>0</TotalTime>
  <ScaleCrop>false</ScaleCrop>
  <LinksUpToDate>false</LinksUpToDate>
  <CharactersWithSpaces>1223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2022-04-29T01:32:00Z</dcterms:created>
  <dc:creator>Administrator</dc:creator>
  <cp:lastModifiedBy>周生</cp:lastModifiedBy>
  <dcterms:modified xsi:type="dcterms:W3CDTF">2022-07-30T02:25:28Z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0F1AAB1BA9714CAB91E236159FA5E4F9</vt:lpwstr>
  </property>
</Properties>
</file>