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40"/>
        </w:rPr>
        <w:t>计算机视觉 HW2 实验报告</w:t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22"/>
        </w:rPr>
        <w:t>姓名：邓凯源　学号：22300680061　完成方式：单人完成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本实验围绕图像分类、目标检测与多目标跟踪、语义分割三个任务展开。实验代码、模型权重和视频结果均已整理，便于复现实验过程并核对主要结果。</w:t>
      </w:r>
    </w:p>
    <w:p>
      <w:pPr>
        <w:spacing w:before="200" w:after="100"/>
      </w:pPr>
      <w:r>
        <w:rPr>
          <w:rFonts w:ascii="Times New Roman" w:hAnsi="Times New Roman" w:eastAsia="宋体"/>
          <w:b/>
          <w:color w:val="1F4E79"/>
          <w:sz w:val="32"/>
        </w:rPr>
        <w:t>代码与模型链接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链接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Public GitHub repo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https://github.com/yykd0/cv-hw2-22300680061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模型权重网盘链接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https://docs.google.com/document/d/1SMx5qoKpEf6xg77ipiDkDCZbQG9WRBvwIZ9UzEVqCy0/edit?usp=drivesdk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color w:val="1F4E79"/>
          <w:sz w:val="32"/>
        </w:rPr>
        <w:t>任务 1：Oxford-IIIT Pet 图像分类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实验设置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数据集采用 Oxford-IIIT Pet，共 37 个类别。训练阶段使用 trainval 划分，并取 15% 作为验证集，最终在官方 test 划分上汇报 Accuracy。输入图像统一 resize/crop 到 224 × 224，并使用 ImageNet 均值方差归一化。基础模型为 ResNet-18，并比较随机初始化、ImageNet 预训练、SE 注意力、CBAM 注意力和轻量 ViT-Tiny。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batch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epoch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optimizer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AdamW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scheduler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cosine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loss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Cross-Entropy Loss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metric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Accuracy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超参数分析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配置项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设置与影响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学习率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预训练模型采用 backbone=3e-5、head=3e-4 的分层学习率，避免破坏 ImageNet 特征；从零训练时 backbone/head 均为 3e-4，以加快收敛。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batch size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正式快速实验使用 batch size=96，提高 GPU 吞吐并稳定梯度；原始配置保留 batch size=32，可用于显存较小设备复现。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epoch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正式提交采用 8 epoch 快速训练，在一小时内完成全部任务；配置文件中保留 25 epoch 版本，时间充足时可进一步提升注意力模块和 ViT 的收敛效果。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初始化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Best Val Acc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Test Acc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Baseline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0.8822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0.8741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随机初始化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预训练对照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0.3297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0.2769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SE-ResNet-18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通道注意力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0.8732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0.8648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CBAM-ResNet-18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通道+空间注意力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0.8152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0.8024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ViT-Tiny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随机初始化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轻量 Transformer 对照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0.0797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0.0581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al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1：任务一验证集 Accuracy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rain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2：任务一训练 Loss 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结果分析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ImageNet 预训练的 ResNet-18 明显优于随机初始化，说明在 Oxford-IIIT Pet 这种中等规模细粒度分类任务中，预训练特征能显著改善收敛速度和泛化性能。SE 与 CBAM 在本次 8 epoch 快速设置下没有超过普通 ImageNet ResNet-18，主要原因可能是注意力模块增加了可训练参数，短训练周期内尚未完全收敛。ViT-Tiny 随机初始化表现较弱，符合 Transformer 在小数据集上更依赖大规模预训练的经验。</w:t>
      </w:r>
    </w:p>
    <w:p>
      <w:pPr>
        <w:sectPr>
          <w:pgSz w:w="12240" w:h="15840"/>
          <w:pgMar w:top="1191" w:right="1247" w:bottom="1191" w:left="1247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Times New Roman" w:hAnsi="Times New Roman" w:eastAsia="宋体"/>
          <w:b/>
          <w:color w:val="1F4E79"/>
          <w:sz w:val="32"/>
        </w:rPr>
        <w:t>任务 2：VisDrone 目标检测与多目标跟踪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检测实验设置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检测数据采用 VisDrone2019-DET，类别包括 pedestrian、people、bicycle、car、van、truck、tricycle、awning-tricycle、bus、motor。本实验将可用样本划分为 449 张训练图像和 99 张验证图像，使用 YOLOv8 进行微调训练，并在验证集上统计检测指标。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Precision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0.0241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Recall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0.1542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mAP50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mAP50-95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0.0304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yolo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3：任务二 YOLOv8 指标曲线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跟踪与计数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视频由 VisDrone 验证集连续帧合成，时长约 15 秒。使用训练后的 YOLOv8 权重逐帧检测，再用 ByteTrack 做跨帧关联。输出视频中保留 bounding box、类别、置信度、Tracking ID 和轨迹线，并设置一条竖直虚拟线统计目标穿越次数。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路径或数值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跟踪视频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runs/final_task2_tracking/tracking_count.mp4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计数事件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runs/final_task2_tracking/crossing_events.csv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穿线计数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唯一 Tracking ID 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lusion_frame_003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4：连续帧分析 frame 0030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lusion_frame_003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5：连续帧分析 frame 0033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遮挡与 ID Switch 分析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无人机视角下目标尺度小且密集，相邻车辆或行人外观相似。ByteTrack 主要依赖检测框 IoU 与运动连续性做关联；当目标短时遮挡、检测框重叠或检测置信度下降时，轨迹容易短暂中断，目标重新出现后可能被分配新的 Tracking ID，从而产生 ID Switch。连续帧 0030 到 0033 可用于观察此类遮挡和轨迹稳定性。</w:t>
      </w:r>
    </w:p>
    <w:p>
      <w:pPr>
        <w:sectPr>
          <w:pgSz w:w="12240" w:h="15840"/>
          <w:pgMar w:top="1191" w:right="1247" w:bottom="1191" w:left="1247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Times New Roman" w:hAnsi="Times New Roman" w:eastAsia="宋体"/>
          <w:b/>
          <w:color w:val="1F4E79"/>
          <w:sz w:val="32"/>
        </w:rPr>
        <w:t>任务 3：Oxford-IIIT Pet 语义分割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实验设置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分割任务使用 Oxford-IIIT Pet trimap 标注，将 trimap 转为 3 类分割：前景、背景和边界/不确定区域。模型为从零实现的 U-Net，结构包含 DoubleConv、下采样、上采样和 skip connection。比较 Cross-Entropy、Dice Loss 与 CE+Dice 三种损失，指标为 mIoU。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image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256 × 256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batch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epoch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optimizer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AdamW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learning rate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3e-4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metric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mIoU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Loss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Best Val mIoU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Test mIoU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Class 0 IoU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Class 1 IoU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Class 2 IoU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Cross-Entropy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0.6976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0.7013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0.7758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0.8724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0.4558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Dice Loss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0.7071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0.7173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0.7721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0.8727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0.5072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 + Dice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0.7072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0.7139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0.7770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0.8751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val_mio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6：任务三验证集 mIoU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train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  <w:r>
        <w:rPr>
          <w:rFonts w:ascii="Times New Roman" w:hAnsi="Times New Roman" w:eastAsia="宋体"/>
          <w:b w:val="0"/>
          <w:sz w:val="18"/>
        </w:rPr>
        <w:t>图 7：任务三训练 Loss 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1F4E79"/>
          <w:sz w:val="26"/>
        </w:rPr>
        <w:t>结果分析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Cross-Entropy 对像素分类稳定，Dice Loss 更关注区域重叠并能缓解类别面积不均衡。CE+Dice 综合了像素级监督和区域级重叠约束，通常能在主体区域和边界区域之间取得更平衡的结果。本次实验中 Dice 与 CE+Dice 的整体 mIoU 较高，边界类 IoU 也优于单独 CE。</w:t>
      </w:r>
    </w:p>
    <w:p>
      <w:pPr>
        <w:spacing w:before="200" w:after="100"/>
      </w:pPr>
      <w:r>
        <w:rPr>
          <w:rFonts w:ascii="Times New Roman" w:hAnsi="Times New Roman" w:eastAsia="宋体"/>
          <w:b/>
          <w:color w:val="1F4E79"/>
          <w:sz w:val="32"/>
        </w:rPr>
        <w:t>总结</w:t>
      </w:r>
    </w:p>
    <w:p>
      <w:pPr>
        <w:spacing w:after="100"/>
        <w:ind w:firstLine="420"/>
      </w:pPr>
      <w:r/>
      <w:r>
        <w:rPr>
          <w:rFonts w:ascii="Times New Roman" w:hAnsi="Times New Roman" w:eastAsia="宋体"/>
          <w:b w:val="0"/>
          <w:sz w:val="21"/>
        </w:rPr>
        <w:t>本实验完成了分类、检测/跟踪与分割三个任务。分类部分验证了预训练对细粒度分类的重要性；检测/跟踪部分完成了 VisDrone 目标检测、Tracking ID 可视化与虚拟线计数；分割部分从零实现 U-Net 并比较了三种损失函数。实验结果表明，预训练特征对小规模细粒度分类更稳定，Dice 类损失对分割边界和类别不均衡更友好。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