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1.9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254/627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40.5%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國科會區域研究及地理學門推薦國際期刊、國科會經濟學門 </w:t>
            </w:r>
            <w:r>
              <w:rPr>
                <w:color w:val="D8301B"/>
                <w:sz w:val="20"/>
                <w:szCs w:val="20"/>
              </w:rPr>
              <w:t xml:space="preserve">B+ </w:t>
            </w:r>
            <w:r>
              <w:rPr>
                <w:color w:val="D8301B"/>
                <w:sz w:val="20"/>
                <w:szCs w:val="20"/>
              </w:rPr>
              <w:t xml:space="preserve">國際期刊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33/627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5.3%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104/141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國科會區域研究及地理學門推薦國際期刊、國科會經濟學門 </w:t>
            </w:r>
            <w:r>
              <w:rPr>
                <w:color w:val="D8301B"/>
                <w:sz w:val="20"/>
                <w:szCs w:val="20"/>
              </w:rPr>
              <w:t xml:space="preserve">B+ </w:t>
            </w:r>
            <w:r>
              <w:rPr>
                <w:color w:val="D8301B"/>
                <w:sz w:val="20"/>
                <w:szCs w:val="20"/>
              </w:rPr>
              <w:t xml:space="preserve">國際期刊、國科會管理二學門推薦國際期刊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7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4.5</w:t>
            </w:r>
            <w:r>
              <w:rPr>
                <w:sz w:val="20"/>
                <w:szCs w:val="20"/>
              </w:rPr>
              <w:t xml:space="preserve">；農藝學第 </w:t>
            </w:r>
            <w:r>
              <w:rPr>
                <w:i/>
                <w:iCs/>
                <w:sz w:val="20"/>
                <w:szCs w:val="20"/>
              </w:rPr>
              <w:t xml:space="preserve">16/133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12.0%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國科會區域研究及地理學門推薦國際期刊、國科會管理二學門推薦國際期刊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國科會區域研究及地理學門推薦國際期刊、國科會管理二學門推薦國際期刊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 xml:space="preserve">月發布）計算；各期刊取排名百分比最佳之領域，以「名次／該領域期刊總數」表示。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43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44" w:history="1">
              <w:r>
                <w:rPr>
                  <w:rStyle w:val="Hyperlink"/>
                </w:rPr>
                <w:t xml:space="preserve">全英語授課獎勵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45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6" w:history="1">
              <w:r>
                <w:rPr>
                  <w:rStyle w:val="Hyperlink"/>
                </w:rPr>
                <w:t xml:space="preserve">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62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4766648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2026-10-12T09:53:15Z</dcterms:created>
  <dcterms:modified xsi:type="dcterms:W3CDTF">2026-10-12T09:53:15Z</dcterms:modified>
</cp:coreProperties>
</file>