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  <w:r>
        <w:t>Nationality: Taiwan (R.O.C.)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Environmental Economics and Environmental Resource Management; Regional Economics; Agricultural Economics; Transportation Economics;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 Economics B+ journal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 Economics B+ journal; NSTC-recommended journal (Management II)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NSTC-recommended journal (Management II)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NSTC-recommended journal (Management II)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 NSTC journal lists refer to the Economics journal tiers (2019 edition), the Regional Studies and Geography recommended international journals (2022 edition), and the Management II recommended journals.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Courses Able to Teach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Statistics; Econometrics; Data Analysis with R; Environmental and Resource Economics; Agricultural Economics; Urban and Regional Economics; Transportation Economics; Real Estate Economics; Policy Evaluation and Causal Inference. Courses can be taught in English or Mandarin.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6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References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Hung-Hao Chang, Distinguished Professor, Department of Agricultural Economics, and Associate Dean, College of Bioresources and Agriculture, National Taiwan University. Email: hunghaochang@ntu.edu.tw</w:t>
            </w:r>
          </w:p>
          <w:p>
            <w:pPr>
              <w:pStyle w:val="CVEntry"/>
              <w:spacing w:before="240"/>
            </w:pPr>
            <w:r>
              <w:t>Pei-An Liao, Professor and Dean, College of Management, Shih Chien University. Email: 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