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月發布）計算；各期刊取排名百分比最佳之領域，以「名次／該領域期刊總數」表示。國科會推薦期刊依經濟學門國際期刊分等表（2019 年版）、區域研究及地理學門國際期刊推薦名單（2022 年版）與管理二學門推薦期刊。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69" w:history="1">
              <w:r>
                <w:rPr>
                  <w:rStyle w:val="Hyperlink"/>
                  <w:i/>
                  <w:iCs/>
                </w:rPr>
                <w:t xml:space="preserve">Frontiers in Nutrition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6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7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66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7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8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diploma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diploma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Relationship Id="rIdLink69" Type="http://schemas.openxmlformats.org/officeDocument/2006/relationships/hyperlink" Target="https://www.frontiersin.org/journals/nutrition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2026-10-28T02:36:00Z</dcterms:modified>
</cp:coreProperties>
</file>