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JIF=1.1. #104/141 (73.8%) in Hospitality, Leisure, Sport &amp; Tourism (Q3).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SCIE. JIF=4.5. #16/133 (12.0%) in Agronomy (Q1).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 xml:space="preserve">Note: JIF and rankings are based on Clarivate JCR 2025 data (released June 2026); each journal is shown in its best-percentile category as #rank/total.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2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65" w:history="1">
              <w:r>
                <w:rPr>
                  <w:rStyle w:val="Hyperlink"/>
                </w:rPr>
                <w:t xml:space="preserve">Certificate of Honor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66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7" w:history="1">
              <w:r>
                <w:rPr>
                  <w:rStyle w:val="Hyperlink"/>
                </w:rPr>
                <w:t xml:space="preserve">Executive Member</w:t>
              </w:r>
            </w:hyperlink>
            <w:r>
              <w:t xml:space="preserve">, Preparation Committee for the 2020 ROC Celebration of Youth Day</w:t>
            </w:r>
          </w:p>
          <w:p>
            <w:pPr>
              <w:pStyle w:val="CVEntryYear"/>
            </w:pPr>
            <w:r>
              <w:t xml:space="preserve">2020</w:t>
            </w:r>
          </w:p>
          <w:p>
            <w:pPr>
              <w:pStyle w:val="CVEntry"/>
            </w:pPr>
            <w:hyperlink r:id="rIdLink68" w:history="1">
              <w:r>
                <w:rPr>
                  <w:rStyle w:val="Hyperlink"/>
                </w:rPr>
                <w:t xml:space="preserve">Member</w:t>
              </w:r>
            </w:hyperlink>
            <w:r>
              <w:t xml:space="preserve">, Preparation Committee for the 2020 ROC Celebration of Youth Day</w:t>
            </w:r>
            <w:r>
              <w:tab/>
            </w:r>
            <w:r>
              <w:t xml:space="preserve">2019</w:t>
            </w:r>
          </w:p>
          <w:p>
            <w:pPr>
              <w:pStyle w:val="CVEntry"/>
            </w:pPr>
            <w:hyperlink r:id="rIdLink69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3876061" TargetMode="External"/><Relationship Id="rIdLink63" Type="http://schemas.openxmlformats.org/officeDocument/2006/relationships/hyperlink" Target="https://www.grb.gov.tw/search/planDetail?id=13536427" TargetMode="External"/><Relationship Id="rIdLink64" Type="http://schemas.openxmlformats.org/officeDocument/2006/relationships/hyperlink" Target="https://www.grb.gov.tw/search/planDetail?id=13130874" TargetMode="External"/><Relationship Id="rIdLink65" Type="http://schemas.openxmlformats.org/officeDocument/2006/relationships/hyperlink" Target="https://yyliou.github.io/yyliou/cv/cert/award-2022-penghu-honor.pdf" TargetMode="External"/><Relationship Id="rIdLink66" Type="http://schemas.openxmlformats.org/officeDocument/2006/relationships/hyperlink" Target="https://yyliou.github.io/yyliou/cv/cert/service-2019-taichung-youth-advisory.pdf" TargetMode="External"/><Relationship Id="rIdLink67" Type="http://schemas.openxmlformats.org/officeDocument/2006/relationships/hyperlink" Target="https://yyliou.github.io/yyliou/cv/cert/service-2020-youth-day.pdf" TargetMode="External"/><Relationship Id="rIdLink68" Type="http://schemas.openxmlformats.org/officeDocument/2006/relationships/hyperlink" Target="https://yyliou.github.io/yyliou/cv/cert/service-2019-youth-day-preparatory.pdf" TargetMode="External"/><Relationship Id="rIdLink69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2026-10-18T02:55:25Z</dcterms:created>
  <dcterms:modified xsi:type="dcterms:W3CDTF">2026-10-18T02:55:25Z</dcterms:modified>
</cp:coreProperties>
</file>