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CVName"/>
      </w:pPr>
      <w:r>
        <w:rPr>
          <w:b/>
          <w:bCs/>
          <w:sz w:val="24"/>
          <w:szCs w:val="24"/>
        </w:rPr>
        <w:t xml:space="preserve">Yu-You Liou</w:t>
      </w:r>
    </w:p>
    <w:p>
      <w:pPr>
        <w:pStyle w:val="CVAddress"/>
        <w:spacing w:before="80"/>
      </w:pPr>
      <w:r>
        <w:t xml:space="preserve">Ph.D. Candidate</w:t>
      </w:r>
      <w:r>
        <w:tab/>
      </w:r>
      <w:r>
        <w:t xml:space="preserve">+886-978-910-776</w:t>
      </w:r>
    </w:p>
    <w:p>
      <w:pPr>
        <w:pStyle w:val="CVAddress"/>
      </w:pPr>
      <w:r>
        <w:t xml:space="preserve">Department of Agricultural Economics</w:t>
      </w:r>
      <w:r>
        <w:tab/>
      </w:r>
      <w:hyperlink r:id="rIdLink1" w:history="1">
        <w:r>
          <w:rPr>
            <w:rStyle w:val="Hyperlink"/>
          </w:rPr>
          <w:t xml:space="preserve">d10627008@ntu.edu.tw</w:t>
        </w:r>
      </w:hyperlink>
    </w:p>
    <w:p>
      <w:pPr>
        <w:pStyle w:val="CVAddress"/>
      </w:pPr>
      <w:r>
        <w:t xml:space="preserve">National Taiwan University</w:t>
      </w:r>
      <w:r>
        <w:tab/>
      </w:r>
      <w:hyperlink r:id="rIdLink2" w:history="1">
        <w:r>
          <w:rPr>
            <w:rStyle w:val="Hyperlink"/>
          </w:rPr>
          <w:t xml:space="preserve">yyliou.github.io</w:t>
        </w:r>
      </w:hyperlink>
    </w:p>
    <w:p>
      <w:pPr>
        <w:pStyle w:val="CVAddress"/>
      </w:pPr>
      <w:r>
        <w:t xml:space="preserve">No. 1, Sec. 4, Roosevelt Rd.</w:t>
      </w:r>
      <w:r>
        <w:tab/>
      </w:r>
      <w:r>
        <w:t xml:space="preserve">ORCID </w:t>
      </w:r>
      <w:hyperlink r:id="rIdLink3" w:history="1">
        <w:r>
          <w:rPr>
            <w:rStyle w:val="Hyperlink"/>
          </w:rPr>
          <w:t xml:space="preserve">0009-0006-3155-7540</w:t>
        </w:r>
      </w:hyperlink>
    </w:p>
    <w:p>
      <w:pPr>
        <w:pStyle w:val="CVAddress"/>
      </w:pPr>
      <w:r>
        <w:t xml:space="preserve">Taipei 106319, Taiwan (R.O.C.)</w:t>
      </w:r>
      <w:r>
        <w:tab/>
      </w:r>
    </w:p>
    <w:p>
      <w:pPr>
        <w:pStyle w:val="CVRule"/>
      </w:pPr>
    </w:p>
    <w:tbl>
      <w:tblPr>
        <w:tblW w:w="964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1656"/>
        <w:gridCol w:w="438"/>
        <w:gridCol w:w="6371"/>
        <w:gridCol w:w="1183"/>
      </w:tblGrid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  <w:spacing w:before="186"/>
            </w:pPr>
            <w:r>
              <w:t xml:space="preserve">Education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160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Ph.D. Candidate, Agricultural Economics</w:t>
            </w:r>
            <w:r>
              <w:tab/>
            </w:r>
            <w:r>
              <w:rPr>
                <w:rFonts w:eastAsia="Times New Roman"/>
              </w:rPr>
              <w:t xml:space="preserve">2022–present</w:t>
            </w:r>
          </w:p>
          <w:p>
            <w:pPr>
              <w:pStyle w:val="CVEntryCont"/>
            </w:pPr>
            <w:r>
              <w:t xml:space="preserve">Expected graduation: May 2027. GPA 4.12/4.3 [</w:t>
            </w:r>
            <w:hyperlink r:id="rIdLink4" w:history="1">
              <w:r>
                <w:rPr>
                  <w:rStyle w:val="Hyperlink"/>
                </w:rPr>
                <w:t xml:space="preserve">Transcript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Supervisor: Prof. Hung-Hao Chang.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MS, Agricultural Economics; MS, Statistics</w:t>
            </w:r>
            <w:r>
              <w:tab/>
            </w:r>
            <w:r>
              <w:t xml:space="preserve">2021</w:t>
            </w:r>
          </w:p>
          <w:p>
            <w:pPr>
              <w:pStyle w:val="CVEntryCont"/>
            </w:pPr>
            <w:r>
              <w:rPr>
                <w:rFonts w:eastAsia="Times New Roman"/>
              </w:rPr>
              <w:t xml:space="preserve">Double master’s degree. GPA 4.19/4.3 [</w:t>
            </w:r>
            <w:hyperlink r:id="rIdLink5" w:history="1">
              <w:r>
                <w:rPr>
                  <w:rStyle w:val="Hyperlink"/>
                </w:rPr>
                <w:t xml:space="preserve">Transcript</w:t>
              </w:r>
            </w:hyperlink>
            <w:r>
              <w:t xml:space="preserve">] [</w:t>
            </w:r>
            <w:hyperlink r:id="rIdLink6" w:history="1">
              <w:r>
                <w:rPr>
                  <w:rStyle w:val="Hyperlink"/>
                </w:rPr>
                <w:t xml:space="preserve">Degree certificate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Supervisors: Prof. Hung-Hao Chang and Prof. Yao-Wen Hsu.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BS, Agricultural Economics; BA, Political Science</w:t>
            </w:r>
            <w:r>
              <w:tab/>
            </w:r>
            <w:r>
              <w:t xml:space="preserve">2019</w:t>
            </w:r>
          </w:p>
          <w:p>
            <w:pPr>
              <w:pStyle w:val="CVEntryCont"/>
            </w:pPr>
            <w:r>
              <w:rPr>
                <w:rFonts w:eastAsia="Times New Roman"/>
              </w:rPr>
              <w:t xml:space="preserve">Double bachelor’s degree. GPA 3.74/4.3 [</w:t>
            </w:r>
            <w:hyperlink r:id="rIdLink7" w:history="1">
              <w:r>
                <w:rPr>
                  <w:rStyle w:val="Hyperlink"/>
                </w:rPr>
                <w:t xml:space="preserve">Transcript</w:t>
              </w:r>
            </w:hyperlink>
            <w:r>
              <w:t xml:space="preserve">] [</w:t>
            </w:r>
            <w:hyperlink r:id="rIdLink8" w:history="1">
              <w:r>
                <w:rPr>
                  <w:rStyle w:val="Hyperlink"/>
                </w:rPr>
                <w:t xml:space="preserve">Degree certificate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Employment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College of Bioresources and Agriculture, Department of Agricultural Economics</w:t>
            </w:r>
          </w:p>
          <w:p>
            <w:pPr>
              <w:pStyle w:val="CVEntryCont"/>
            </w:pPr>
            <w:r>
              <w:t xml:space="preserve">Research &amp; Teaching Assistant</w:t>
            </w:r>
            <w:r>
              <w:tab/>
            </w:r>
            <w:r>
              <w:rPr>
                <w:rFonts w:eastAsia="Times New Roman"/>
              </w:rPr>
              <w:t xml:space="preserve">2019–present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College of Bioresources and Agriculture, Agricultural Net-Zero Carbon Technology and Management Innovation Research Center</w:t>
            </w:r>
          </w:p>
          <w:p>
            <w:pPr>
              <w:pStyle w:val="CVEntryCont"/>
            </w:pPr>
            <w:r>
              <w:t xml:space="preserve">Research Assistant</w:t>
            </w:r>
            <w:r>
              <w:tab/>
            </w:r>
            <w:r>
              <w:rPr>
                <w:rFonts w:eastAsia="Times New Roman"/>
              </w:rPr>
              <w:t xml:space="preserve">2024–present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Shih Chien University</w:t>
            </w:r>
            <w:r>
              <w:t xml:space="preserve">, International College, English Taught Program in International Business</w:t>
            </w:r>
          </w:p>
          <w:p>
            <w:pPr>
              <w:pStyle w:val="CVEntryCont"/>
            </w:pPr>
            <w:r>
              <w:t xml:space="preserve">Adjunct Lecturer [</w:t>
            </w:r>
            <w:hyperlink r:id="rIdLink9" w:history="1">
              <w:r>
                <w:rPr>
                  <w:rStyle w:val="Hyperlink"/>
                </w:rPr>
                <w:t xml:space="preserve">Appointment letter</w:t>
              </w:r>
            </w:hyperlink>
            <w:r>
              <w:t xml:space="preserve">]</w:t>
            </w:r>
            <w:r>
              <w:tab/>
            </w:r>
            <w:r>
              <w:rPr>
                <w:rFonts w:eastAsia="Times New Roman"/>
              </w:rPr>
              <w:t xml:space="preserve">2024–present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College of Bioresources and Agriculture, Ecological Engineering Center</w:t>
            </w:r>
          </w:p>
          <w:p>
            <w:pPr>
              <w:pStyle w:val="CVEntryCont"/>
            </w:pPr>
            <w:r>
              <w:t xml:space="preserve">Research Assistant</w:t>
            </w:r>
            <w:r>
              <w:tab/>
            </w:r>
            <w:r>
              <w:rPr>
                <w:rFonts w:eastAsia="Times New Roman"/>
              </w:rPr>
              <w:t xml:space="preserve">2021–2022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Research Fields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Agricultural Economics; Environmental and Resource Economics; Transportation Economics; Regional Studies and Real Estate Analysis.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Publications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i/>
                <w:iCs/>
              </w:rPr>
              <w:t xml:space="preserve">Peer-reviewed Articles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Accepted. “Does the Development of Aquavoltaics Policy Affect Farmland Price?” </w:t>
            </w:r>
            <w:r>
              <w:rPr>
                <w:i/>
                <w:iCs/>
              </w:rPr>
              <w:t xml:space="preserve">Land Economics</w:t>
            </w:r>
            <w:r>
              <w:t xml:space="preserve">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2027. “</w:t>
            </w:r>
            <w:hyperlink r:id="rIdLink10" w:history="1">
              <w:r>
                <w:rPr>
                  <w:rStyle w:val="Hyperlink"/>
                </w:rPr>
                <w:t xml:space="preserve">The effects of enhancing pedestrian-protective infrastructure on intersection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 Policy</w:t>
            </w:r>
            <w:r>
              <w:t xml:space="preserve">, 190, 104468.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Forthcoming. “</w:t>
            </w:r>
            <w:hyperlink r:id="rIdLink11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the Association of Environmental and Resource Economists</w:t>
            </w:r>
            <w:r>
              <w:t xml:space="preserve">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2026. “</w:t>
            </w:r>
            <w:hyperlink r:id="rIdLink12" w:history="1">
              <w:r>
                <w:rPr>
                  <w:rStyle w:val="Hyperlink"/>
                  <w:rFonts w:eastAsia="Times New Roman"/>
                </w:rPr>
                <w:t xml:space="preserve">Food traceability systems and the probability of using chemical fertilizers and pesticides − empirical evidence using plot and farm household data from agriculture census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Food Policy</w:t>
            </w:r>
            <w:r>
              <w:t xml:space="preserve">, 143, 103148.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3" w:history="1">
              <w:r>
                <w:rPr>
                  <w:rStyle w:val="Hyperlink"/>
                </w:rPr>
                <w:t xml:space="preserve">Traffic accidents of religious tourism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Annals of Tourism Research Empirical Insights</w:t>
            </w:r>
            <w:r>
              <w:t xml:space="preserve">, 7(1), 100209.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4" w:history="1">
              <w:r>
                <w:rPr>
                  <w:rStyle w:val="Hyperlink"/>
                </w:rPr>
                <w:t xml:space="preserve">The causal effects of removing Hook-Turn regulation on road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A: Policy and Practice</w:t>
            </w:r>
            <w:r>
              <w:t xml:space="preserve">, 205, 104860.</w:t>
            </w:r>
          </w:p>
          <w:p>
            <w:pPr>
              <w:pStyle w:val="CVItemCont"/>
            </w:pPr>
            <w:r>
              <w:t xml:space="preserve">Award: </w:t>
            </w:r>
            <w:hyperlink r:id="rIdLink15" w:history="1">
              <w:r>
                <w:rPr>
                  <w:rStyle w:val="Hyperlink"/>
                </w:rPr>
                <w:t xml:space="preserve">2025 Doctoral Student Academic Paper Award</w:t>
              </w:r>
            </w:hyperlink>
            <w:r>
              <w:t xml:space="preserve">, College of Bioresources and Agriculture, National Taiwan University.</w:t>
            </w:r>
          </w:p>
          <w:p>
            <w:pPr>
              <w:pStyle w:val="CVItemCont"/>
            </w:pPr>
            <w:r>
              <w:t xml:space="preserve">Media coverage: [</w:t>
            </w:r>
            <w:hyperlink r:id="rIdLink16" w:history="1">
              <w:r>
                <w:rPr>
                  <w:rStyle w:val="Hyperlink"/>
                </w:rPr>
                <w:t xml:space="preserve">NTU press release</w:t>
              </w:r>
            </w:hyperlink>
            <w:r>
              <w:t xml:space="preserve">] [</w:t>
            </w:r>
            <w:hyperlink r:id="rIdLink17" w:history="1">
              <w:r>
                <w:rPr>
                  <w:rStyle w:val="Hyperlink"/>
                </w:rPr>
                <w:t xml:space="preserve">Liberty Times</w:t>
              </w:r>
            </w:hyperlink>
            <w:r>
              <w:t xml:space="preserve">] [</w:t>
            </w:r>
            <w:hyperlink r:id="rIdLink18" w:history="1">
              <w:r>
                <w:rPr>
                  <w:rStyle w:val="Hyperlink"/>
                </w:rPr>
                <w:t xml:space="preserve">ETtoday</w:t>
              </w:r>
            </w:hyperlink>
            <w:r>
              <w:t xml:space="preserve">] [</w:t>
            </w:r>
            <w:hyperlink r:id="rIdLink19" w:history="1">
              <w:r>
                <w:rPr>
                  <w:rStyle w:val="Hyperlink"/>
                </w:rPr>
                <w:t xml:space="preserve">China Times</w:t>
              </w:r>
            </w:hyperlink>
            <w:r>
              <w:t xml:space="preserve">]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0" w:history="1">
              <w:r>
                <w:rPr>
                  <w:rStyle w:val="Hyperlink"/>
                </w:rPr>
                <w:t xml:space="preserve">Rooftop Photovoltaics Adoption and Farm Revenue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Agribusiness</w:t>
            </w:r>
            <w:r>
              <w:t xml:space="preserve">. Advance online publication.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1" w:history="1">
              <w:r>
                <w:rPr>
                  <w:rStyle w:val="Hyperlink"/>
                  <w:rFonts w:eastAsia="Times New Roman"/>
                </w:rPr>
                <w:t xml:space="preserve">The impact of the carbon border adjustment mechanism policy on international trade and market competition — A theoretical justification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The Singapore Economic Review</w:t>
            </w:r>
            <w:r>
              <w:t xml:space="preserve">. Advance online publication.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Hung-Hao Chang, and Ruey-Wan Liou. 2025. “</w:t>
            </w:r>
            <w:hyperlink r:id="rIdLink22" w:history="1">
              <w:r>
                <w:rPr>
                  <w:rStyle w:val="Hyperlink"/>
                </w:rPr>
                <w:t xml:space="preserve">The causal effect of monthly pass programs on public transportation and carbon emissions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D: Transport and Environment</w:t>
            </w:r>
            <w:r>
              <w:t xml:space="preserve">, 146, 104903.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23" w:history="1">
              <w:r>
                <w:rPr>
                  <w:rStyle w:val="Hyperlink"/>
                </w:rPr>
                <w:t xml:space="preserve">Forest diversity and the distribution of farm revenue - Empirical evidence from forest farms in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Forest Policy and Economics</w:t>
            </w:r>
            <w:r>
              <w:t xml:space="preserve">, 171, 103411.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t xml:space="preserve">Chang, Hung-Hao, Brian Lee, Feng-An Yang,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2021. “</w:t>
            </w:r>
            <w:hyperlink r:id="rIdLink24" w:history="1">
              <w:r>
                <w:rPr>
                  <w:rStyle w:val="Hyperlink"/>
                </w:rPr>
                <w:t xml:space="preserve">Does COVID-19 affect metro use in Taipei?</w:t>
              </w:r>
            </w:hyperlink>
            <w:r>
              <w:rPr>
                <w:rFonts w:eastAsia="Times New Roman"/>
              </w:rPr>
              <w:t xml:space="preserve">” </w:t>
            </w:r>
            <w:r>
              <w:rPr>
                <w:i/>
                <w:iCs/>
              </w:rPr>
              <w:t xml:space="preserve">Journal of Transport Geography</w:t>
            </w:r>
            <w:r>
              <w:t xml:space="preserve">, 91, 102954.</w:t>
            </w:r>
          </w:p>
          <w:p>
            <w:pPr>
              <w:pStyle w:val="CVSubsection"/>
            </w:pPr>
            <w:r>
              <w:rPr>
                <w:i/>
                <w:iCs/>
              </w:rPr>
              <w:t xml:space="preserve">Dissertation and Theses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“The Environmental Economics of Urban Transport: Three Essays on Fare Policy, Vehicle Electrification, and Transit Disruption in Taiwan.” Ph.D. Dissertation (in progress), Department of Agricultural Economics, National Taiwan University.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Expected defense: 2027. Proposed committee: Hung-Hao Chang, Pei-An Liao, Yessica C. Y. Chung, Wen-Jhan Jane, Tsung-Chen Lee, Chia-Hsuan Wu, and Yungho Weng.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2021</w:t>
            </w:r>
            <w:r>
              <w:t xml:space="preserve">）。「</w:t>
            </w:r>
            <w:hyperlink r:id="rIdLink25" w:history="1">
              <w:r>
                <w:rPr>
                  <w:rStyle w:val="Hyperlink"/>
                </w:rPr>
                <w:t xml:space="preserve">農地價格指數之建構：應用臺灣實價登錄資料的大數據分析</w:t>
              </w:r>
            </w:hyperlink>
            <w:r>
              <w:t xml:space="preserve">」。國立臺灣大學農業經濟學系碩士論文。</w:t>
            </w:r>
          </w:p>
          <w:p>
            <w:pPr>
              <w:pStyle w:val="CVItemCont"/>
            </w:pPr>
            <w:r>
              <w:rPr>
                <w:rFonts w:eastAsia="Times New Roman"/>
              </w:rPr>
              <w:t xml:space="preserve">[Constructing Property Price Indices: Big Data Analyses from Actual Price Registration of Real Estate Transactions in Taiwan. Master’s Thesis, Department of Agricultural Economics, National Taiwan University.]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Grade: A+. Committee: Hung-Hao Chang, Yessica C. Y. Chung, Jiun-Hao Wang, Tzu-Chin Lin, and Sheng-Fu Tsai.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2021. “</w:t>
            </w:r>
            <w:hyperlink r:id="rIdLink26" w:history="1">
              <w:r>
                <w:rPr>
                  <w:rStyle w:val="Hyperlink"/>
                </w:rPr>
                <w:t xml:space="preserve">Using Multilevel Linear Modeling to Explore the Moderating Effect of External Attributes on Hotel Room Rates: Empirical Evidence on Public Goods and Industry Environment</w:t>
              </w:r>
            </w:hyperlink>
            <w:r>
              <w:rPr>
                <w:rFonts w:eastAsia="Times New Roman"/>
              </w:rPr>
              <w:t xml:space="preserve">.” Master’s Thesis, Master Program in Statistics, National Taiwan University.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Grade: A+. Committee: Yao-Wen Hsu, Yung-Chih Lien, and Shih-Ping Ho.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Work in Progress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i/>
                <w:iCs/>
              </w:rPr>
              <w:t xml:space="preserve">Revision &amp; Resubmission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rFonts w:eastAsia="Times New Roman"/>
              </w:rPr>
              <w:t xml:space="preserve">Do Consumption Vouchers Benefit Agricultural Cooperatives? Causal Evidence from Farmers’ Associations (with Hung-Hao Chang and Karin Wu). Second-round revision requested by </w:t>
            </w:r>
            <w:hyperlink r:id="rIdLink27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t xml:space="preserve">Technology Adoption of Environmentally Controlled Housing System and the Distribution of Farm Revenue (with Hung-Hao Chang). First-round revision requested by </w:t>
            </w:r>
            <w:hyperlink r:id="rIdLink28" w:history="1">
              <w:r>
                <w:rPr>
                  <w:rStyle w:val="Hyperlink"/>
                  <w:i/>
                  <w:iCs/>
                </w:rPr>
                <w:t xml:space="preserve">Technological Forecasting and Social Change</w:t>
              </w:r>
            </w:hyperlink>
            <w:r>
              <w:t xml:space="preserve">.</w:t>
            </w:r>
          </w:p>
          <w:p>
            <w:pPr>
              <w:pStyle w:val="CVSubsection"/>
            </w:pPr>
            <w:r>
              <w:rPr>
                <w:i/>
                <w:iCs/>
              </w:rPr>
              <w:t xml:space="preserve">Under Review</w:t>
            </w:r>
          </w:p>
          <w:p>
            <w:pPr>
              <w:pStyle w:val="CVItem"/>
              <w:spacing w:before="20"/>
            </w:pPr>
            <w:r>
              <w:t xml:space="preserve">3.</w:t>
            </w:r>
            <w:r>
              <w:tab/>
            </w:r>
            <w:r>
              <w:t xml:space="preserve">Green Gentrification beyond the City: The Impacts of Ecosystem Investment on Housing Markets and Agricultural Community Dynamics (with Hung-Hao Chang).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rFonts w:eastAsia="Times New Roman"/>
              </w:rPr>
              <w:t xml:space="preserve">Does Adopting a Forest Restoration Program Affect Firms’ Financial Performance? A Doubly Robust Machine Learning Approach (with Hung-Hao Chang and Hsiao-Chiao Sun).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t xml:space="preserve">Cleaner Air and Smaller Transfers: Housing-Market Responses to a Coal-Reduction Policy (with Hung-Hao Chang and David Zilberman).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t xml:space="preserve">The Spatial Reach of Metro-led Development: Housing Gains and Traffic-Safety Costs by Station Accessibility (with Hung-Hao Chang).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Trading Less Often but Trading Thicker: Scheduled Closures in a Hog Auction Market (with Tzong-Haw Lee and Hung-Hao Chang).</w:t>
            </w:r>
          </w:p>
          <w:p>
            <w:pPr>
              <w:pStyle w:val="CVSubsection"/>
            </w:pPr>
            <w:r>
              <w:rPr>
                <w:i/>
                <w:iCs/>
              </w:rPr>
              <w:t xml:space="preserve">In Preparation &amp; Submitted</w:t>
            </w:r>
          </w:p>
          <w:p>
            <w:pPr>
              <w:pStyle w:val="CVItem"/>
              <w:spacing w:before="20"/>
            </w:pPr>
            <w:r>
              <w:t xml:space="preserve">8.</w:t>
            </w:r>
            <w:r>
              <w:tab/>
            </w:r>
            <w:r>
              <w:t xml:space="preserve">From Gasoline to Electric: Economic and Environmental Impacts of Taxi Electrification (with Hung-Hao Chang).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Pension Policy Reform of the Minimum Contribution Period and Intra-household Succession of Family Farms (with Hung-Hao Chang).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Conference Presentations</w:t>
            </w:r>
          </w:p>
        </w:tc>
        <w:tc>
          <w:tcPr>
            <w:tcW w:w="7992" w:type="dxa"/>
            <w:gridSpan w:val="3"/>
          </w:tcPr>
          <w:p>
            <w:pPr>
              <w:pStyle w:val="CVItem"/>
              <w:spacing w:before="24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Zilberman. 2026. “Cleaner Air and Smaller Transfers: Housing-Market Responses to a Coal-Reduction Policy.” 7th World Congress of Environmental and Resource Economists (2026), Lisbon.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“Pension Policy Reform of the Minimum Contribution Period and Intra-household Succession of Family Farms.” AAEA Annual Meeting (2026), Kansas City.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2025. “</w:t>
            </w:r>
            <w:hyperlink r:id="rIdLink29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20th EAEA International Convention (2025), Manila.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“The causal effects of removing Hook-Turn regulation on road safety.” 20th EAEA International Convention (2025), Manila.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“Rooftop Solar Energy Adoption and Farm Revenue.” 18th Congress of EAAE (2025), Bonn.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“Does the Development of Aquavoltaics Production Affect Farmland Price?” 17th CAER-IFPRI Annual Conference (2025), Beijing.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2025. “Does the Development of Aquavoltaics Policy Affect Farmland Price?” International Conference on Agricultural, Life and Environmental Sciences (2025), Vienna.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29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99th Annual Conference of WEAI (2024), Seattle.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29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11th Annual Conference of the IAAE (2024), Thessaloniki.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2024. “Superstition and Car Accidents – The Case Study of the Dajia Mazu Pilgrimage Event in Taiwan.” 19th EAEA International Convention (2024), Bangkok.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2024. “Rooftop Solar Energy Adoption and Farm Revenue.” 19th EAEA International Convention (2024), Bangkok.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、李成蔭（</w:t>
            </w:r>
            <w:r>
              <w:t xml:space="preserve">2024</w:t>
            </w:r>
            <w:r>
              <w:t xml:space="preserve">）。「從眾或課責？運用臺灣選舉調查資料探討 </w:t>
            </w:r>
            <w:r>
              <w:t xml:space="preserve">2018 </w:t>
            </w:r>
            <w:r>
              <w:t xml:space="preserve">年與 </w:t>
            </w:r>
            <w:r>
              <w:t xml:space="preserve">2022 </w:t>
            </w:r>
            <w:r>
              <w:t xml:space="preserve">年地方大選結果對於總統滿意度的影響」。第十六屆國會國際學術研討會，臺北。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Cheng-Yin Lee. 2024. “Conformity or Accountability? An Analysis of Local Election Results on Presidential Satisfaction.” 16th International Conference on Parliamentary Studies,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2023. “The Long-term Effects of Early-life Malaria Exposure on Farm Households’ Resource Allocation.” International Conference on Agricultural and Environmental Economics (2023), Taipei.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“Adaptation Behavior of Public Mobility under Climate Change: Empirical Evidence on Taipei Metro.” International Conference on Business and Management for Graduate Students (2023), Taipei.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15.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）。「選舉投票行為的時、空路徑依賴：</w:t>
            </w:r>
            <w:r>
              <w:t xml:space="preserve">2022 </w:t>
            </w:r>
            <w:r>
              <w:t xml:space="preserve">年臺北市長選舉的實證分析」。第十五屆國會國際學術研討會，臺北。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“Path Dependency of Spatiotemporal Voting Behavior: An Empirical Analysis of the 2022 Taipei Mayoral Election.” 15th International Conference on Parliamentary Studies,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16.</w:t>
            </w:r>
            <w:r>
              <w:tab/>
            </w:r>
            <w:r>
              <w:t xml:space="preserve">何驊哲、</w:t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）。「新人光環對於當選可能之影響：</w:t>
            </w:r>
            <w:r>
              <w:t xml:space="preserve">2009-2022 </w:t>
            </w:r>
            <w:r>
              <w:t xml:space="preserve">年臺灣縣市議員選舉的實證研究」。第十五屆國會國際學術研討會，臺北。</w:t>
            </w:r>
          </w:p>
          <w:p>
            <w:pPr>
              <w:pStyle w:val="CVItemCont"/>
            </w:pPr>
            <w:r>
              <w:t xml:space="preserve">[Ho, Hua-Che,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2023. “The Impact of ‘Newcomer Aura’ on Election Probability: An Empirical Study of Taiwan’s Councilor Elections (2009–2022).” 15th International Conference on Parliamentary Studies, Taipei.]</w:t>
            </w:r>
          </w:p>
          <w:p>
            <w:pPr>
              <w:pStyle w:val="CVItem"/>
            </w:pPr>
            <w:r>
              <w:t xml:space="preserve">17.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、張宏浩（</w:t>
            </w:r>
            <w:r>
              <w:t xml:space="preserve">2020</w:t>
            </w:r>
            <w:r>
              <w:rPr>
                <w:rFonts w:hint="eastAsia"/>
              </w:rPr>
              <w:t xml:space="preserve">）。「以非階層式群集分析研究農產品之消費行為——農產品銷售平台的實證分析」。</w:t>
            </w:r>
            <w:r>
              <w:t xml:space="preserve">2020 </w:t>
            </w:r>
            <w:r>
              <w:t xml:space="preserve">年臺灣農村經濟學會年會暨學術研討會，臺北。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2020. “A Non-hierarchical Clustering Analysis of Consumer Behavior in Agricultural Products.” 2020 Annual Conference of the Taiwan Rural Economics Society,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18.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、陳林松（</w:t>
            </w:r>
            <w:r>
              <w:t xml:space="preserve">2019</w:t>
            </w:r>
            <w:r>
              <w:t xml:space="preserve">）。「生產力對於臺灣國內生產毛額的貢獻度（</w:t>
            </w:r>
            <w:r>
              <w:t xml:space="preserve">1981-2018</w:t>
            </w:r>
            <w:r>
              <w:t xml:space="preserve">）」。</w:t>
            </w:r>
            <w:r>
              <w:t xml:space="preserve">2019 </w:t>
            </w:r>
            <w:r>
              <w:t xml:space="preserve">年生產力與效率學術研討會，臺北。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Linsong Chen. 2019. “The Contribution of Productivity to Taiwan’s GDP Growth: An Empirical Analysis (1981–2018).” 2019 Taiwan Productivity and Efficiency Conference,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Referee Activities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hyperlink r:id="rIdLink30" w:history="1">
              <w:r>
                <w:rPr>
                  <w:rStyle w:val="Hyperlink"/>
                  <w:i/>
                  <w:iCs/>
                </w:rPr>
                <w:t xml:space="preserve">Agribusiness</w:t>
              </w:r>
            </w:hyperlink>
            <w:r>
              <w:t xml:space="preserve"> (5); </w:t>
            </w:r>
            <w:hyperlink r:id="rIdLink31" w:history="1">
              <w:r>
                <w:rPr>
                  <w:rStyle w:val="Hyperlink"/>
                  <w:i/>
                  <w:iCs/>
                </w:rPr>
                <w:t xml:space="preserve">Communications Sustainability</w:t>
              </w:r>
            </w:hyperlink>
            <w:r>
              <w:t xml:space="preserve"> (1); </w:t>
            </w:r>
            <w:hyperlink r:id="rIdLink32" w:history="1">
              <w:r>
                <w:rPr>
                  <w:rStyle w:val="Hyperlink"/>
                  <w:i/>
                  <w:iCs/>
                </w:rPr>
                <w:t xml:space="preserve">Criminology &amp; Public Policy</w:t>
              </w:r>
            </w:hyperlink>
            <w:r>
              <w:t xml:space="preserve"> (1); </w:t>
            </w:r>
            <w:hyperlink r:id="rIdLink27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(2); </w:t>
            </w:r>
            <w:hyperlink r:id="rIdLink33" w:history="1">
              <w:r>
                <w:rPr>
                  <w:rStyle w:val="Hyperlink"/>
                  <w:i/>
                  <w:iCs/>
                </w:rPr>
                <w:t xml:space="preserve">Managerial and Decision Economics</w:t>
              </w:r>
            </w:hyperlink>
            <w:r>
              <w:t xml:space="preserve"> (1); </w:t>
            </w:r>
            <w:hyperlink r:id="rIdLink34" w:history="1">
              <w:r>
                <w:rPr>
                  <w:rStyle w:val="Hyperlink"/>
                  <w:i/>
                  <w:iCs/>
                </w:rPr>
                <w:t xml:space="preserve">Traffic Injury Prevention</w:t>
              </w:r>
            </w:hyperlink>
            <w:r>
              <w:t xml:space="preserve"> (1).</w:t>
            </w:r>
          </w:p>
          <w:p>
            <w:pPr>
              <w:pStyle w:val="CVEntry"/>
            </w:pPr>
            <w:r>
              <w:t xml:space="preserve">[</w:t>
            </w:r>
            <w:hyperlink r:id="rIdLink35" w:history="1">
              <w:r>
                <w:rPr>
                  <w:rStyle w:val="Hyperlink"/>
                </w:rPr>
                <w:t xml:space="preserve">Reviewer certificates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Awards &amp; Grants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Graduate Research Fellowship, National Science and Technology Council</w:t>
            </w:r>
            <w:r>
              <w:tab/>
            </w:r>
            <w:r>
              <w:rPr>
                <w:rFonts w:eastAsia="Times New Roman"/>
              </w:rPr>
              <w:t xml:space="preserve">2022–2026</w:t>
            </w:r>
          </w:p>
          <w:p>
            <w:pPr>
              <w:pStyle w:val="CVEntry"/>
            </w:pPr>
            <w:hyperlink r:id="rIdLink15" w:history="1">
              <w:r>
                <w:rPr>
                  <w:rStyle w:val="Hyperlink"/>
                </w:rPr>
                <w:t xml:space="preserve">2025 Doctoral Student Academic Paper Award</w:t>
              </w:r>
            </w:hyperlink>
            <w:r>
              <w:t xml:space="preserve">, College of Bioresources and Agriculture, National Taiwan University</w:t>
            </w:r>
            <w:r>
              <w:tab/>
            </w:r>
            <w:r>
              <w:t xml:space="preserve">2026</w:t>
            </w:r>
          </w:p>
          <w:p>
            <w:pPr>
              <w:pStyle w:val="CVEntry"/>
            </w:pPr>
            <w:hyperlink r:id="rIdLink36" w:history="1">
              <w:r>
                <w:rPr>
                  <w:rStyle w:val="Hyperlink"/>
                </w:rPr>
                <w:t xml:space="preserve">2025 CMC Magnetics Corporation Outstanding Student Research Award</w:t>
              </w:r>
            </w:hyperlink>
            <w:r>
              <w:t xml:space="preserve">, College of Bioresources and Agriculture, National Taiwan University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hyperlink r:id="rIdLink37" w:history="1">
              <w:r>
                <w:rPr>
                  <w:rStyle w:val="Hyperlink"/>
                </w:rPr>
                <w:t xml:space="preserve">2025 English-Medium Instruction (EMI) Course Award</w:t>
              </w:r>
            </w:hyperlink>
            <w:r>
              <w:t xml:space="preserve">, Shih Chien University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r>
              <w:t xml:space="preserve">Conference Travel Grant, National Science and Technology Council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hyperlink r:id="rIdLink38" w:history="1">
              <w:r>
                <w:rPr>
                  <w:rStyle w:val="Hyperlink"/>
                </w:rPr>
                <w:t xml:space="preserve">Conference Travel Scholarship</w:t>
              </w:r>
            </w:hyperlink>
            <w:r>
              <w:t xml:space="preserve">, National Alumni Association of the Department of Agricultural Economics, National Taiwan University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r>
              <w:t xml:space="preserve">Sun Yun-Suan Memorial Fellowship, National Policy Foundation</w:t>
            </w:r>
            <w:r>
              <w:tab/>
            </w:r>
            <w:r>
              <w:t xml:space="preserve">2023</w:t>
            </w:r>
          </w:p>
          <w:p>
            <w:pPr>
              <w:pStyle w:val="CVEntry"/>
            </w:pPr>
            <w:hyperlink r:id="rIdLink39" w:history="1">
              <w:r>
                <w:rPr>
                  <w:rStyle w:val="Hyperlink"/>
                </w:rPr>
                <w:t xml:space="preserve">2018 Altruistic Award</w:t>
              </w:r>
            </w:hyperlink>
            <w:r>
              <w:t xml:space="preserve">, National Taiwan University</w:t>
            </w:r>
            <w:r>
              <w:tab/>
            </w:r>
            <w:r>
              <w:t xml:space="preserve">2019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Teaching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i/>
                <w:iCs/>
              </w:rPr>
              <w:t xml:space="preserve">Shih Chien University</w:t>
            </w:r>
            <w:r>
              <w:rPr>
                <w:rFonts w:eastAsia="Times New Roman"/>
              </w:rPr>
              <w:t xml:space="preserve"> — Adjunct Lecturer (English-medium instruction)</w:t>
            </w:r>
          </w:p>
          <w:p>
            <w:pPr>
              <w:pStyle w:val="CVEntry"/>
            </w:pPr>
            <w:hyperlink r:id="rIdLink40" w:history="1">
              <w:r>
                <w:rPr>
                  <w:rStyle w:val="Hyperlink"/>
                </w:rPr>
                <w:t xml:space="preserve">Statistics I &amp; II</w:t>
              </w:r>
            </w:hyperlink>
          </w:p>
          <w:p>
            <w:pPr>
              <w:pStyle w:val="CVEntryCont"/>
            </w:pPr>
            <w:r>
              <w:t xml:space="preserve">Teaching evaluations: Fall 2024 (4.40/5), Spring 2025 (4.62/5), Fall 2025 (4.57/5), Spring 2026 (4.64/5), Fall 2026 (pending)</w:t>
            </w:r>
          </w:p>
          <w:p>
            <w:pPr>
              <w:pStyle w:val="CVEntry"/>
            </w:pPr>
            <w:hyperlink r:id="rIdLink41" w:history="1">
              <w:r>
                <w:rPr>
                  <w:rStyle w:val="Hyperlink"/>
                </w:rPr>
                <w:t xml:space="preserve">Data Analysis</w:t>
              </w:r>
            </w:hyperlink>
          </w:p>
          <w:p>
            <w:pPr>
              <w:pStyle w:val="CVEntryCont"/>
            </w:pPr>
            <w:r>
              <w:t xml:space="preserve">Teaching evaluations: Fall 2024 (4.52/5), Fall 2025 (4.58/5), Fall 2026 (pending)</w:t>
            </w:r>
          </w:p>
          <w:p>
            <w:pPr>
              <w:pStyle w:val="CVEntry"/>
            </w:pPr>
            <w:hyperlink r:id="rIdLink42" w:history="1">
              <w:r>
                <w:rPr>
                  <w:rStyle w:val="Hyperlink"/>
                </w:rPr>
                <w:t xml:space="preserve">Programming for Applications</w:t>
              </w:r>
            </w:hyperlink>
          </w:p>
          <w:p>
            <w:pPr>
              <w:pStyle w:val="CVEntryCont"/>
            </w:pPr>
            <w:r>
              <w:t xml:space="preserve">Teaching evaluations: Spring 2024 (4.47/5), Spring 2025 (4.67/5), Spring 2026 (4.52/5)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rPr>
                <w:rFonts w:eastAsia="Times New Roman"/>
              </w:rPr>
              <w:t xml:space="preserve"> — Teaching Assistant</w:t>
            </w:r>
          </w:p>
          <w:p>
            <w:pPr>
              <w:pStyle w:val="CVEntry"/>
            </w:pPr>
            <w:r>
              <w:t xml:space="preserve">Agricultural Policy and Performance Evaluation (Prof. Hung-Hao Chang)</w:t>
            </w:r>
          </w:p>
          <w:p>
            <w:pPr>
              <w:pStyle w:val="CVEntryYear"/>
            </w:pPr>
            <w:r>
              <w:t xml:space="preserve">Spring 2024, Fall 2026</w:t>
            </w:r>
          </w:p>
          <w:p>
            <w:pPr>
              <w:pStyle w:val="CVEntry"/>
            </w:pPr>
            <w:r>
              <w:t xml:space="preserve">Agricultural Regulations (A) (Prof. Cheng-Wei Chen)</w:t>
            </w:r>
            <w:r>
              <w:tab/>
            </w:r>
            <w:r>
              <w:t xml:space="preserve">Spring 2022</w:t>
            </w:r>
          </w:p>
          <w:p>
            <w:pPr>
              <w:pStyle w:val="CVEntry"/>
            </w:pPr>
            <w:r>
              <w:t xml:space="preserve">Quantitative Method (Prof. Hung-Hao Chang; English-medium instruction)</w:t>
            </w:r>
            <w:r>
              <w:tab/>
            </w:r>
            <w:r>
              <w:t xml:space="preserve">Spring 2020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Research Projects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Research Assistant to Prof. Hung-Hao Chang, Department of Agricultural Economics, National Taiwan University.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  <w:spacing w:before="80"/>
            </w:pPr>
            <w:r>
              <w:t xml:space="preserve">1.</w:t>
            </w:r>
          </w:p>
        </w:tc>
        <w:tc>
          <w:tcPr>
            <w:tcW w:w="6371" w:type="dxa"/>
          </w:tcPr>
          <w:p>
            <w:pPr>
              <w:pStyle w:val="CVProjectTitle"/>
              <w:spacing w:before="80"/>
            </w:pPr>
            <w:r>
              <w:rPr>
                <w:rFonts w:eastAsia="Times New Roman"/>
              </w:rPr>
              <w:t xml:space="preserve">Strategies for Promoting the Net-Zero Transition of Organic Agriculture in the Hualien–Taitung Region, Agriculture and Food Agency, Ministry of Agriculture</w:t>
            </w:r>
          </w:p>
        </w:tc>
        <w:tc>
          <w:tcPr>
            <w:tcW w:w="1183" w:type="dxa"/>
          </w:tcPr>
          <w:p>
            <w:pPr>
              <w:pStyle w:val="CVProjectYear"/>
              <w:spacing w:before="80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Market Competition and Regulation of Professional Services — A Retrospective and Prospective Analysis of Lawyers, Accountants, Architects, and Engineers, Fair Trade Commission, </w:t>
            </w:r>
            <w:hyperlink r:id="rIdLink43" w:history="1">
              <w:r>
                <w:rPr>
                  <w:rStyle w:val="Hyperlink"/>
                </w:rPr>
                <w:t xml:space="preserve">FTC-115-G01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Enhancement of the Greenhouse Gas Voluntary Reduction System and Capacity Building for Natural Carbon Sinks, Climate Change Administration, Ministry of Environment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4.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(III), National Science and Technology Council, </w:t>
            </w:r>
            <w:hyperlink r:id="rIdLink44" w:history="1">
              <w:r>
                <w:rPr>
                  <w:rStyle w:val="Hyperlink"/>
                </w:rPr>
                <w:t xml:space="preserve">NSTC114-2119-M002-014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5.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The Impact of Aquavoltaics Policy on Farmland Price — the Case of Taiwan, National Science and Technology Council, </w:t>
            </w:r>
            <w:hyperlink r:id="rIdLink45" w:history="1">
              <w:r>
                <w:rPr>
                  <w:rStyle w:val="Hyperlink"/>
                </w:rPr>
                <w:t xml:space="preserve">NSTC114-2410-H002-244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6.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Policy Cost-Benefit Analysis and Strategic Recommendations for Enhancing Carbon Sink Capacity in Taiwan: A Case Study on Soil-Optimized Agricultural Production Models, Ministry of Agriculture, </w:t>
            </w:r>
            <w:hyperlink r:id="rIdLink46" w:history="1">
              <w:r>
                <w:rPr>
                  <w:rStyle w:val="Hyperlink"/>
                </w:rPr>
                <w:t xml:space="preserve">114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-13.1.1-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7.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Applied Analysis of the Farmland Price Index in Response to National Land Planning, Ministry of Agriculture, 114</w:t>
            </w:r>
            <w:r>
              <w:t xml:space="preserve">農基金</w:t>
            </w:r>
            <w:r>
              <w:t xml:space="preserve">-</w:t>
            </w:r>
            <w:r>
              <w:t xml:space="preserve">永續</w:t>
            </w:r>
            <w:r>
              <w:t xml:space="preserve">-11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8.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(II), National Science and Technology Council, </w:t>
            </w:r>
            <w:hyperlink r:id="rIdLink47" w:history="1">
              <w:r>
                <w:rPr>
                  <w:rStyle w:val="Hyperlink"/>
                </w:rPr>
                <w:t xml:space="preserve">NSTC113-2119-M002-027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9.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Farm Labor Supply in Online Job-Matching Platforms — the Case of Taiwan, National Science and Technology Council, </w:t>
            </w:r>
            <w:hyperlink r:id="rIdLink48" w:history="1">
              <w:r>
                <w:rPr>
                  <w:rStyle w:val="Hyperlink"/>
                </w:rPr>
                <w:t xml:space="preserve">NSTC113-2410-H002-244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rPr>
                <w:rFonts w:eastAsia="Times New Roman"/>
              </w:rPr>
              <w:t xml:space="preserve">2024–2025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10.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Establishing a Framework for Ecosystem Services in Organic Agriculture: Value Investigation and Quantification Model for Vegetables and Rice, Agriculture and Food Agency, Ministry of Agriculture, 113</w:t>
            </w:r>
            <w:r>
              <w:t xml:space="preserve">農再</w:t>
            </w:r>
            <w:r>
              <w:t xml:space="preserve">-2.2.2-1.5-</w:t>
            </w:r>
            <w:r>
              <w:t xml:space="preserve">糧</w:t>
            </w:r>
            <w:r>
              <w:t xml:space="preserve">-004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11.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Cost Assessments and Policy Suggestions for Carbon-Sink-Increasing Strategies in Taiwan, Ministry of Agriculture, </w:t>
            </w:r>
            <w:hyperlink r:id="rIdLink49" w:history="1">
              <w:r>
                <w:rPr>
                  <w:rStyle w:val="Hyperlink"/>
                </w:rPr>
                <w:t xml:space="preserve">113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Research on Electric Vehicle Industry Policies and Competition Law Regulations, Fair Trade Commission, </w:t>
            </w:r>
            <w:hyperlink r:id="rIdLink50" w:history="1">
              <w:r>
                <w:rPr>
                  <w:rStyle w:val="Hyperlink"/>
                </w:rPr>
                <w:t xml:space="preserve">FTC-113-G02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Economic Evaluation of Circular Economy Using Agricultural By-Products, Ministry of Science and Technology, </w:t>
            </w:r>
            <w:hyperlink r:id="rIdLink51" w:history="1">
              <w:r>
                <w:rPr>
                  <w:rStyle w:val="Hyperlink"/>
                </w:rPr>
                <w:t xml:space="preserve">MOST110-2621-M002-018-MY3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14.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(I), National Science and Technology Council, </w:t>
            </w:r>
            <w:hyperlink r:id="rIdLink52" w:history="1">
              <w:r>
                <w:rPr>
                  <w:rStyle w:val="Hyperlink"/>
                </w:rPr>
                <w:t xml:space="preserve">NSTC112-2119-M002-025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15.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Cost Assessments and Policy Suggestions for Carbon-Sink-Increasing Strategies in Taiwan, Council of Agriculture, Executive Yuan, </w:t>
            </w:r>
            <w:hyperlink r:id="rIdLink53" w:history="1">
              <w:r>
                <w:rPr>
                  <w:rStyle w:val="Hyperlink"/>
                </w:rPr>
                <w:t xml:space="preserve">112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氣</w:t>
              </w:r>
              <w:r>
                <w:rPr>
                  <w:rStyle w:val="Hyperlink"/>
                </w:rPr>
                <w:t xml:space="preserve">-n4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16.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Evaluation and Establishment of Farmland Price Indices for Decision-making on Sustainable Farmland Use, Council of Agriculture, Executive Yuan, 112</w:t>
            </w:r>
            <w:r>
              <w:t xml:space="preserve">農基金</w:t>
            </w:r>
            <w:r>
              <w:t xml:space="preserve">-1.1-</w:t>
            </w:r>
            <w:r>
              <w:t xml:space="preserve">企</w:t>
            </w:r>
            <w:r>
              <w:t xml:space="preserve">-10-(2)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17.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University Social Responsibility Program: “Partnership with Yunlin — Deepening Industrial Linkages in Specialty Agricultural Production Areas”, Ministry of Education, 112L5A001B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18.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Economic Analysis of Farm Succession — a Case Study of Taiwan, Ministry of Science and Technology, </w:t>
            </w:r>
            <w:hyperlink r:id="rIdLink54" w:history="1">
              <w:r>
                <w:rPr>
                  <w:rStyle w:val="Hyperlink"/>
                </w:rPr>
                <w:t xml:space="preserve">MOST111-2410-H002-230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19.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Evaluation and Establishment of Farmland Price Indices for Decision Evaluation of Farmland Resources and Sustainable Uses, Council of Agriculture, Executive Yuan, 111</w:t>
            </w:r>
            <w:r>
              <w:t xml:space="preserve">農科</w:t>
            </w:r>
            <w:r>
              <w:t xml:space="preserve">-3.1.3-</w:t>
            </w:r>
            <w:r>
              <w:t xml:space="preserve">企</w:t>
            </w:r>
            <w:r>
              <w:t xml:space="preserve">-Q2(2)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2022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20.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Food Accessibility, Market Competition and Housing Prices — Empirical Evidence of Convenience Stores in Taiwan, Ministry of Science and Technology, </w:t>
            </w:r>
            <w:hyperlink r:id="rIdLink55" w:history="1">
              <w:r>
                <w:rPr>
                  <w:rStyle w:val="Hyperlink"/>
                </w:rPr>
                <w:t xml:space="preserve">MOST110-2410-H002-219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2022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21.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Economic Analysis of Farmer Occupational Injury Insurance Program in Taiwan, Ministry of Science and Technology, </w:t>
            </w:r>
            <w:hyperlink r:id="rIdLink56" w:history="1">
              <w:r>
                <w:rPr>
                  <w:rStyle w:val="Hyperlink"/>
                </w:rPr>
                <w:t xml:space="preserve">MOST109-2410-H002-128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2021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Impact of Rural Regeneration Programs on Farm Labor and Leisure Agriculture Participation, Council of Agriculture, Executive Yuan, 109</w:t>
            </w:r>
            <w:r>
              <w:t xml:space="preserve">農再</w:t>
            </w:r>
            <w:r>
              <w:t xml:space="preserve">-2.1.3-1.3-</w:t>
            </w:r>
            <w:r>
              <w:t xml:space="preserve">企</w:t>
            </w:r>
            <w:r>
              <w:t xml:space="preserve">-015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2020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Impact of Sharing Economy on Farmland Price in Taiwan, Ministry of Science and Technology, </w:t>
            </w:r>
            <w:hyperlink r:id="rIdLink57" w:history="1">
              <w:r>
                <w:rPr>
                  <w:rStyle w:val="Hyperlink"/>
                </w:rPr>
                <w:t xml:space="preserve">MOST108-2410-H002-053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2020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Public</w:t>
            </w:r>
            <w:r>
              <w:br/>
            </w:r>
            <w:r>
              <w:t xml:space="preserve">Service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hyperlink r:id="rIdLink58" w:history="1">
              <w:r>
                <w:rPr>
                  <w:rStyle w:val="Hyperlink"/>
                </w:rPr>
                <w:t xml:space="preserve">Certificate of Honor</w:t>
              </w:r>
            </w:hyperlink>
            <w:r>
              <w:t xml:space="preserve">, Penghu Defense Command, Republic of China Army</w:t>
            </w:r>
            <w:r>
              <w:tab/>
            </w:r>
            <w:r>
              <w:t xml:space="preserve">2022</w:t>
            </w:r>
          </w:p>
          <w:p>
            <w:pPr>
              <w:pStyle w:val="CVEntry"/>
            </w:pPr>
            <w:hyperlink r:id="rIdLink59" w:history="1">
              <w:r>
                <w:rPr>
                  <w:rStyle w:val="Hyperlink"/>
                </w:rPr>
                <w:t xml:space="preserve">Youth Commissioner, Issue Group</w:t>
              </w:r>
            </w:hyperlink>
            <w:r>
              <w:t xml:space="preserve">, 1st Youth Affairs Advisory Committee, Taichung City Government</w:t>
            </w:r>
            <w:r>
              <w:tab/>
            </w:r>
            <w:r>
              <w:rPr>
                <w:rFonts w:eastAsia="Times New Roman"/>
              </w:rPr>
              <w:t xml:space="preserve">2019–2021</w:t>
            </w:r>
          </w:p>
          <w:p>
            <w:pPr>
              <w:pStyle w:val="CVEntry"/>
            </w:pPr>
            <w:hyperlink r:id="rIdLink60" w:history="1">
              <w:r>
                <w:rPr>
                  <w:rStyle w:val="Hyperlink"/>
                </w:rPr>
                <w:t xml:space="preserve">Executive Member</w:t>
              </w:r>
            </w:hyperlink>
            <w:r>
              <w:t xml:space="preserve">, Preparation Committee for the 2020 ROC Celebration of Youth Day</w:t>
            </w:r>
          </w:p>
          <w:p>
            <w:pPr>
              <w:pStyle w:val="CVEntryYear"/>
            </w:pPr>
            <w:r>
              <w:t xml:space="preserve">2020</w:t>
            </w:r>
          </w:p>
          <w:p>
            <w:pPr>
              <w:pStyle w:val="CVEntry"/>
            </w:pPr>
            <w:hyperlink r:id="rIdLink61" w:history="1">
              <w:r>
                <w:rPr>
                  <w:rStyle w:val="Hyperlink"/>
                </w:rPr>
                <w:t xml:space="preserve">Member</w:t>
              </w:r>
            </w:hyperlink>
            <w:r>
              <w:t xml:space="preserve">, Preparation Committee for the 2020 ROC Celebration of Youth Day</w:t>
            </w:r>
            <w:r>
              <w:tab/>
            </w:r>
            <w:r>
              <w:t xml:space="preserve">2019</w:t>
            </w:r>
          </w:p>
          <w:p>
            <w:pPr>
              <w:pStyle w:val="CVEntry"/>
            </w:pPr>
            <w:hyperlink r:id="rIdLink62" w:history="1">
              <w:r>
                <w:rPr>
                  <w:rStyle w:val="Hyperlink"/>
                </w:rPr>
                <w:t xml:space="preserve">Youth Representative</w:t>
              </w:r>
            </w:hyperlink>
            <w:r>
              <w:t xml:space="preserve">, 3rd Youth Affairs Review Committee, Taichung City Government</w:t>
            </w:r>
          </w:p>
          <w:p>
            <w:pPr>
              <w:pStyle w:val="CVEntryYear"/>
            </w:pPr>
            <w:r>
              <w:rPr>
                <w:rFonts w:eastAsia="Times New Roman"/>
              </w:rPr>
              <w:t xml:space="preserve">2018–2019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Skills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b/>
                <w:bCs/>
              </w:rPr>
              <w:t xml:space="preserve">Languages</w:t>
            </w:r>
            <w:r>
              <w:t xml:space="preserve">: English (Professional Working Proficiency), Mandarin (Native), Hokkien (Intermediate).</w:t>
            </w:r>
          </w:p>
          <w:p>
            <w:pPr>
              <w:pStyle w:val="CVEntry"/>
            </w:pPr>
            <w:r>
              <w:rPr>
                <w:b/>
                <w:bCs/>
              </w:rPr>
              <w:t xml:space="preserve">Software</w:t>
            </w:r>
            <w:r>
              <w:t xml:space="preserve">: R, Stata, LaTeX.</w:t>
            </w:r>
          </w:p>
        </w:tc>
      </w:tr>
    </w:tbl>
    <w:p>
      <w:pPr>
        <w:pStyle w:val="CVSpacer"/>
      </w:pPr>
    </w:p>
    <w:sectPr>
      <w:footerReference w:type="default" r:id="rIdFooter1"/>
      <w:pgSz w:w="12240" w:h="15840"/>
      <w:pgMar w:top="1296" w:right="1296" w:bottom="1296" w:left="1296" w:header="720" w:footer="652" w:gutter="0"/>
      <w:cols w:space="720"/>
      <w:docGrid w:linePitch="272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</w:font>
  <w:font w:name="標楷體">
    <w:altName w:val="DFKai-SB"/>
    <w:panose1 w:val="03000509000000000000"/>
    <w:charset w:val="88"/>
    <w:family w:val="script"/>
    <w:pitch w:val="fixed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TW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標楷體" w:hAnsi="Times New Roman" w:cs="Times New Roman"/>
        <w:sz w:val="22"/>
        <w:szCs w:val="22"/>
        <w:lang w:val="en-US" w:eastAsia="zh-TW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  <w:pPr>
      <w:widowControl/>
      <w:topLinePunct/>
      <w:snapToGrid w:val="0"/>
      <w:spacing w:before="0" w:after="0" w:line="272" w:lineRule="exact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2D3E54"/>
    </w:rPr>
  </w:style>
  <w:style w:type="paragraph" w:styleId="Footer">
    <w:name w:val="footer"/>
    <w:basedOn w:val="Normal"/>
    <w:uiPriority w:val="99"/>
    <w:unhideWhenUsed/>
    <w:pPr>
      <w:spacing w:before="0" w:after="0" w:line="190" w:lineRule="exact"/>
      <w:jc w:val="center"/>
    </w:pPr>
    <w:rPr>
      <w:sz w:val="16"/>
      <w:szCs w:val="16"/>
    </w:rPr>
  </w:style>
  <w:style w:type="paragraph" w:customStyle="1" w:styleId="CVName">
    <w:name w:val="CV Name"/>
    <w:basedOn w:val="Normal"/>
    <w:next w:val="CVName"/>
    <w:qFormat/>
    <w:pPr>
      <w:spacing w:before="0" w:after="0" w:line="280" w:lineRule="exact"/>
      <w:jc w:val="left"/>
    </w:pPr>
  </w:style>
  <w:style w:type="paragraph" w:customStyle="1" w:styleId="CVAddress">
    <w:name w:val="CV Address"/>
    <w:basedOn w:val="Normal"/>
    <w:next w:val="CVAddress"/>
    <w:qFormat/>
    <w:pPr>
      <w:tabs>
        <w:tab w:val="right" w:pos="9648"/>
      </w:tabs>
      <w:spacing w:before="0" w:after="0" w:line="240" w:lineRule="exact"/>
      <w:ind w:left="1656"/>
      <w:jc w:val="left"/>
    </w:pPr>
    <w:rPr>
      <w:sz w:val="20"/>
      <w:szCs w:val="20"/>
    </w:rPr>
  </w:style>
  <w:style w:type="paragraph" w:customStyle="1" w:styleId="CVRule">
    <w:name w:val="CV Rule"/>
    <w:basedOn w:val="Normal"/>
    <w:next w:val="CVRule"/>
    <w:qFormat/>
    <w:pPr>
      <w:pBdr>
        <w:bottom w:val="single" w:sz="5" w:space="0" w:color="000000"/>
      </w:pBdr>
      <w:spacing w:before="0" w:after="0" w:line="214" w:lineRule="exact"/>
    </w:pPr>
  </w:style>
  <w:style w:type="paragraph" w:customStyle="1" w:styleId="CVTopLink">
    <w:name w:val="CV Language Link"/>
    <w:basedOn w:val="Normal"/>
    <w:next w:val="CVTopLink"/>
    <w:qFormat/>
    <w:pPr>
      <w:spacing w:before="0" w:after="0" w:line="240" w:lineRule="exact"/>
      <w:jc w:val="right"/>
    </w:pPr>
    <w:rPr>
      <w:sz w:val="20"/>
      <w:szCs w:val="20"/>
    </w:rPr>
  </w:style>
  <w:style w:type="paragraph" w:customStyle="1" w:styleId="CVSection">
    <w:name w:val="CV Section Title"/>
    <w:basedOn w:val="Normal"/>
    <w:next w:val="CVSection"/>
    <w:qFormat/>
    <w:pPr>
      <w:spacing w:before="266" w:after="0" w:line="240" w:lineRule="exact"/>
      <w:jc w:val="left"/>
    </w:pPr>
    <w:rPr>
      <w:smallCaps/>
      <w:sz w:val="20"/>
      <w:szCs w:val="20"/>
    </w:rPr>
  </w:style>
  <w:style w:type="paragraph" w:customStyle="1" w:styleId="CVSubsection">
    <w:name w:val="CV Subsection"/>
    <w:basedOn w:val="Normal"/>
    <w:next w:val="CVSubsection"/>
    <w:qFormat/>
    <w:pPr>
      <w:spacing w:before="80" w:after="0" w:line="272" w:lineRule="exact"/>
      <w:jc w:val="left"/>
    </w:pPr>
  </w:style>
  <w:style w:type="paragraph" w:customStyle="1" w:styleId="CVSubsubsection">
    <w:name w:val="CV Subsubsection"/>
    <w:basedOn w:val="Normal"/>
    <w:next w:val="CVSubsubsection"/>
    <w:qFormat/>
    <w:pPr>
      <w:spacing w:before="70" w:after="0" w:line="240" w:lineRule="exact"/>
      <w:jc w:val="left"/>
    </w:pPr>
    <w:rPr>
      <w:sz w:val="20"/>
      <w:szCs w:val="20"/>
    </w:rPr>
  </w:style>
  <w:style w:type="paragraph" w:customStyle="1" w:styleId="CVEntry">
    <w:name w:val="CV Entry"/>
    <w:basedOn w:val="Normal"/>
    <w:next w:val="CVEntry"/>
    <w:qFormat/>
    <w:pPr>
      <w:tabs>
        <w:tab w:val="right" w:pos="7992"/>
      </w:tabs>
      <w:spacing w:before="80" w:after="0" w:line="272" w:lineRule="exact"/>
    </w:pPr>
  </w:style>
  <w:style w:type="paragraph" w:customStyle="1" w:styleId="CVEntryCont">
    <w:name w:val="CV Entry Continued"/>
    <w:basedOn w:val="CVEntry"/>
    <w:next w:val="CVEntryCont"/>
    <w:qFormat/>
    <w:pPr>
      <w:spacing w:before="0" w:after="0" w:line="272" w:lineRule="exact"/>
    </w:pPr>
  </w:style>
  <w:style w:type="paragraph" w:customStyle="1" w:styleId="CVEntryYear">
    <w:name w:val="CV Entry Year on Own Line"/>
    <w:basedOn w:val="CVEntry"/>
    <w:next w:val="CVEntryYear"/>
    <w:qFormat/>
    <w:pPr>
      <w:spacing w:before="0" w:after="0" w:line="272" w:lineRule="exact"/>
      <w:jc w:val="right"/>
    </w:pPr>
  </w:style>
  <w:style w:type="paragraph" w:customStyle="1" w:styleId="CVItem">
    <w:name w:val="CV Numbered Item"/>
    <w:basedOn w:val="CVEntry"/>
    <w:next w:val="CVItem"/>
    <w:qFormat/>
    <w:pPr>
      <w:tabs>
        <w:tab w:val="left" w:pos="438"/>
      </w:tabs>
      <w:spacing w:before="80" w:after="0" w:line="272" w:lineRule="exact"/>
      <w:ind w:left="438" w:hanging="438"/>
    </w:pPr>
  </w:style>
  <w:style w:type="paragraph" w:customStyle="1" w:styleId="CVItemCont">
    <w:name w:val="CV Numbered Item Continued"/>
    <w:basedOn w:val="CVEntry"/>
    <w:next w:val="CVItemCont"/>
    <w:qFormat/>
    <w:pPr>
      <w:spacing w:before="0" w:after="0" w:line="272" w:lineRule="exact"/>
      <w:ind w:left="438"/>
    </w:pPr>
  </w:style>
  <w:style w:type="paragraph" w:customStyle="1" w:styleId="CVProjectNumber">
    <w:name w:val="CV Project Number"/>
    <w:basedOn w:val="Normal"/>
    <w:next w:val="CVProjectNumber"/>
    <w:qFormat/>
    <w:pPr>
      <w:spacing w:before="100" w:after="0" w:line="272" w:lineRule="exact"/>
      <w:jc w:val="left"/>
    </w:pPr>
  </w:style>
  <w:style w:type="paragraph" w:customStyle="1" w:styleId="CVProjectTitle">
    <w:name w:val="CV Project Title"/>
    <w:basedOn w:val="Normal"/>
    <w:next w:val="CVProjectTitle"/>
    <w:qFormat/>
    <w:pPr>
      <w:spacing w:before="100" w:after="0" w:line="272" w:lineRule="exact"/>
      <w:jc w:val="both"/>
    </w:pPr>
  </w:style>
  <w:style w:type="paragraph" w:customStyle="1" w:styleId="CVProjectYear">
    <w:name w:val="CV Project Year"/>
    <w:basedOn w:val="Normal"/>
    <w:next w:val="CVProjectYear"/>
    <w:qFormat/>
    <w:pPr>
      <w:spacing w:before="100" w:after="0" w:line="272" w:lineRule="exact"/>
      <w:jc w:val="right"/>
    </w:pPr>
  </w:style>
  <w:style w:type="paragraph" w:customStyle="1" w:styleId="CVSpacer">
    <w:name w:val="CV Spacer"/>
    <w:basedOn w:val="Normal"/>
    <w:next w:val="CVSpacer"/>
    <w:qFormat/>
    <w:pPr>
      <w:spacing w:before="0" w:after="0" w:line="20" w:lineRule="exact"/>
    </w:pPr>
    <w:rPr>
      <w:sz w:val="2"/>
      <w:szCs w:val="2"/>
    </w:r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Footer1" Type="http://schemas.openxmlformats.org/officeDocument/2006/relationships/footer" Target="footer1.xml"/><Relationship Id="rIdLink1" Type="http://schemas.openxmlformats.org/officeDocument/2006/relationships/hyperlink" Target="mailto:d10627008@ntu.edu.tw" TargetMode="External"/><Relationship Id="rIdLink2" Type="http://schemas.openxmlformats.org/officeDocument/2006/relationships/hyperlink" Target="https://yyliou.github.io" TargetMode="External"/><Relationship Id="rIdLink3" Type="http://schemas.openxmlformats.org/officeDocument/2006/relationships/hyperlink" Target="https://orcid.org/0009-0006-3155-7540" TargetMode="External"/><Relationship Id="rIdLink4" Type="http://schemas.openxmlformats.org/officeDocument/2006/relationships/hyperlink" Target="https://yyliou.github.io/yyliou/cv/doc/phd-transcript.pdf" TargetMode="External"/><Relationship Id="rIdLink5" Type="http://schemas.openxmlformats.org/officeDocument/2006/relationships/hyperlink" Target="https://yyliou.github.io/yyliou/cv/doc/ms-transcript.pdf" TargetMode="External"/><Relationship Id="rIdLink6" Type="http://schemas.openxmlformats.org/officeDocument/2006/relationships/hyperlink" Target="https://yyliou.github.io/yyliou/cv/doc/ms-certificate.pdf" TargetMode="External"/><Relationship Id="rIdLink7" Type="http://schemas.openxmlformats.org/officeDocument/2006/relationships/hyperlink" Target="https://yyliou.github.io/yyliou/cv/doc/bs-transcript.pdf" TargetMode="External"/><Relationship Id="rIdLink8" Type="http://schemas.openxmlformats.org/officeDocument/2006/relationships/hyperlink" Target="https://yyliou.github.io/yyliou/cv/doc/bs-certificate.pdf" TargetMode="External"/><Relationship Id="rIdLink9" Type="http://schemas.openxmlformats.org/officeDocument/2006/relationships/hyperlink" Target="https://yyliou.github.io/yyliou/cv/doc/appointment-letters.pdf" TargetMode="External"/><Relationship Id="rIdLink10" Type="http://schemas.openxmlformats.org/officeDocument/2006/relationships/hyperlink" Target="https://doi.org/10.1016/j.tranpol.2026.104468" TargetMode="External"/><Relationship Id="rIdLink11" Type="http://schemas.openxmlformats.org/officeDocument/2006/relationships/hyperlink" Target="https://doi.org/10.1086/743452" TargetMode="External"/><Relationship Id="rIdLink12" Type="http://schemas.openxmlformats.org/officeDocument/2006/relationships/hyperlink" Target="https://doi.org/10.1016/j.foodpol.2026.103148" TargetMode="External"/><Relationship Id="rIdLink13" Type="http://schemas.openxmlformats.org/officeDocument/2006/relationships/hyperlink" Target="https://doi.org/10.1016/j.annale.2026.100209" TargetMode="External"/><Relationship Id="rIdLink14" Type="http://schemas.openxmlformats.org/officeDocument/2006/relationships/hyperlink" Target="https://doi.org/10.1016/j.tra.2026.104860" TargetMode="External"/><Relationship Id="rIdLink15" Type="http://schemas.openxmlformats.org/officeDocument/2006/relationships/hyperlink" Target="https://yyliou.github.io/yyliou/cv/cert/award-2025-student-academic-paper.pdf" TargetMode="External"/><Relationship Id="rIdLink16" Type="http://schemas.openxmlformats.org/officeDocument/2006/relationships/hyperlink" Target="https://www.ntu.edu.tw/spotlight/2026/2482_20260429.html" TargetMode="External"/><Relationship Id="rIdLink17" Type="http://schemas.openxmlformats.org/officeDocument/2006/relationships/hyperlink" Target="https://news.ltn.com.tw/news/life/breakingnews/5422721" TargetMode="External"/><Relationship Id="rIdLink18" Type="http://schemas.openxmlformats.org/officeDocument/2006/relationships/hyperlink" Target="https://www.ettoday.net/news/20260502/3158984.htm" TargetMode="External"/><Relationship Id="rIdLink19" Type="http://schemas.openxmlformats.org/officeDocument/2006/relationships/hyperlink" Target="https://www.chinatimes.com/newspapers/20260412000322-260121" TargetMode="External"/><Relationship Id="rIdLink20" Type="http://schemas.openxmlformats.org/officeDocument/2006/relationships/hyperlink" Target="https://onlinelibrary.wiley.com/doi/abs/10.1002/agr.70035" TargetMode="External"/><Relationship Id="rIdLink21" Type="http://schemas.openxmlformats.org/officeDocument/2006/relationships/hyperlink" Target="https://www.worldscientific.com/doi/10.1142/S0217590825500328" TargetMode="External"/><Relationship Id="rIdLink22" Type="http://schemas.openxmlformats.org/officeDocument/2006/relationships/hyperlink" Target="https://doi.org/10.1016/j.trd.2025.104903" TargetMode="External"/><Relationship Id="rIdLink23" Type="http://schemas.openxmlformats.org/officeDocument/2006/relationships/hyperlink" Target="https://doi.org/10.1016/j.forpol.2024.103411" TargetMode="External"/><Relationship Id="rIdLink24" Type="http://schemas.openxmlformats.org/officeDocument/2006/relationships/hyperlink" Target="https://doi.org/10.1016/j.jtrangeo.2021.102954" TargetMode="External"/><Relationship Id="rIdLink25" Type="http://schemas.openxmlformats.org/officeDocument/2006/relationships/hyperlink" Target="https://doi.org/10.6342/NTU202101981" TargetMode="External"/><Relationship Id="rIdLink26" Type="http://schemas.openxmlformats.org/officeDocument/2006/relationships/hyperlink" Target="https://doi.org/10.6342/NTU202102085" TargetMode="External"/><Relationship Id="rIdLink27" Type="http://schemas.openxmlformats.org/officeDocument/2006/relationships/hyperlink" Target="https://www.sciencedirect.com/journal/food-policy" TargetMode="External"/><Relationship Id="rIdLink28" Type="http://schemas.openxmlformats.org/officeDocument/2006/relationships/hyperlink" Target="https://www.sciencedirect.com/journal/technological-forecasting-and-social-change" TargetMode="External"/><Relationship Id="rIdLink29" Type="http://schemas.openxmlformats.org/officeDocument/2006/relationships/hyperlink" Target="https://ssrn.com/abstract=4984614" TargetMode="External"/><Relationship Id="rIdLink30" Type="http://schemas.openxmlformats.org/officeDocument/2006/relationships/hyperlink" Target="https://onlinelibrary.wiley.com/journal/15206297" TargetMode="External"/><Relationship Id="rIdLink31" Type="http://schemas.openxmlformats.org/officeDocument/2006/relationships/hyperlink" Target="https://www.nature.com/commssustain/" TargetMode="External"/><Relationship Id="rIdLink32" Type="http://schemas.openxmlformats.org/officeDocument/2006/relationships/hyperlink" Target="https://onlinelibrary.wiley.com/journal/17459133" TargetMode="External"/><Relationship Id="rIdLink33" Type="http://schemas.openxmlformats.org/officeDocument/2006/relationships/hyperlink" Target="https://onlinelibrary.wiley.com/journal/10991468" TargetMode="External"/><Relationship Id="rIdLink34" Type="http://schemas.openxmlformats.org/officeDocument/2006/relationships/hyperlink" Target="https://www.tandfonline.com/journals/gcpi20" TargetMode="External"/><Relationship Id="rIdLink35" Type="http://schemas.openxmlformats.org/officeDocument/2006/relationships/hyperlink" Target="https://yyliou.github.io/yyliou/cv/cert/referee-certificates.pdf" TargetMode="External"/><Relationship Id="rIdLink36" Type="http://schemas.openxmlformats.org/officeDocument/2006/relationships/hyperlink" Target="https://yyliou.github.io/yyliou/cv/cert/award-2025-cmc-outstanding-student-research.pdf" TargetMode="External"/><Relationship Id="rIdLink37" Type="http://schemas.openxmlformats.org/officeDocument/2006/relationships/hyperlink" Target="https://yyliou.github.io/yyliou/cv/cert/award-2025-emi-teaching.pdf" TargetMode="External"/><Relationship Id="rIdLink38" Type="http://schemas.openxmlformats.org/officeDocument/2006/relationships/hyperlink" Target="https://yyliou.github.io/yyliou/cv/cert/award-2025-alumni-conference-travel.pdf" TargetMode="External"/><Relationship Id="rIdLink39" Type="http://schemas.openxmlformats.org/officeDocument/2006/relationships/hyperlink" Target="https://yyliou.github.io/yyliou/cv/cert/award-2019-altruistic.pdf" TargetMode="External"/><Relationship Id="rIdLink40" Type="http://schemas.openxmlformats.org/officeDocument/2006/relationships/hyperlink" Target="https://yyliou.github.io/stat" TargetMode="External"/><Relationship Id="rIdLink41" Type="http://schemas.openxmlformats.org/officeDocument/2006/relationships/hyperlink" Target="https://yyliou.github.io/da" TargetMode="External"/><Relationship Id="rIdLink42" Type="http://schemas.openxmlformats.org/officeDocument/2006/relationships/hyperlink" Target="https://yyliou.github.io/pa" TargetMode="External"/><Relationship Id="rIdLink43" Type="http://schemas.openxmlformats.org/officeDocument/2006/relationships/hyperlink" Target="https://www.grb.gov.tw/search/planDetail?id=19168952" TargetMode="External"/><Relationship Id="rIdLink44" Type="http://schemas.openxmlformats.org/officeDocument/2006/relationships/hyperlink" Target="https://www.grb.gov.tw/search/planDetail?id=17692765" TargetMode="External"/><Relationship Id="rIdLink45" Type="http://schemas.openxmlformats.org/officeDocument/2006/relationships/hyperlink" Target="https://www.grb.gov.tw/search/planDetail?id=17864383" TargetMode="External"/><Relationship Id="rIdLink46" Type="http://schemas.openxmlformats.org/officeDocument/2006/relationships/hyperlink" Target="https://www.grb.gov.tw/search/planDetail?id=18205896" TargetMode="External"/><Relationship Id="rIdLink47" Type="http://schemas.openxmlformats.org/officeDocument/2006/relationships/hyperlink" Target="https://www.grb.gov.tw/search/planDetail?id=16356859" TargetMode="External"/><Relationship Id="rIdLink48" Type="http://schemas.openxmlformats.org/officeDocument/2006/relationships/hyperlink" Target="https://www.grb.gov.tw/search/planDetail?id=16550712" TargetMode="External"/><Relationship Id="rIdLink49" Type="http://schemas.openxmlformats.org/officeDocument/2006/relationships/hyperlink" Target="https://www.grb.gov.tw/search/planDetail?id=16802633" TargetMode="External"/><Relationship Id="rIdLink50" Type="http://schemas.openxmlformats.org/officeDocument/2006/relationships/hyperlink" Target="https://www.grb.gov.tw/search/planDetail?id=16002886" TargetMode="External"/><Relationship Id="rIdLink51" Type="http://schemas.openxmlformats.org/officeDocument/2006/relationships/hyperlink" Target="https://www.grb.gov.tw/search/planDetail?id=15427747" TargetMode="External"/><Relationship Id="rIdLink52" Type="http://schemas.openxmlformats.org/officeDocument/2006/relationships/hyperlink" Target="https://www.grb.gov.tw/search/planDetail?id=15159348" TargetMode="External"/><Relationship Id="rIdLink53" Type="http://schemas.openxmlformats.org/officeDocument/2006/relationships/hyperlink" Target="https://www.grb.gov.tw/search/planDetail?id=15522634" TargetMode="External"/><Relationship Id="rIdLink54" Type="http://schemas.openxmlformats.org/officeDocument/2006/relationships/hyperlink" Target="https://www.grb.gov.tw/search/planDetail?id=14515711" TargetMode="External"/><Relationship Id="rIdLink55" Type="http://schemas.openxmlformats.org/officeDocument/2006/relationships/hyperlink" Target="https://www.grb.gov.tw/search/planDetail?id=13876061" TargetMode="External"/><Relationship Id="rIdLink56" Type="http://schemas.openxmlformats.org/officeDocument/2006/relationships/hyperlink" Target="https://www.grb.gov.tw/search/planDetail?id=13536427" TargetMode="External"/><Relationship Id="rIdLink57" Type="http://schemas.openxmlformats.org/officeDocument/2006/relationships/hyperlink" Target="https://www.grb.gov.tw/search/planDetail?id=13130874" TargetMode="External"/><Relationship Id="rIdLink58" Type="http://schemas.openxmlformats.org/officeDocument/2006/relationships/hyperlink" Target="https://yyliou.github.io/yyliou/cv/cert/award-2022-penghu-honor.pdf" TargetMode="External"/><Relationship Id="rIdLink59" Type="http://schemas.openxmlformats.org/officeDocument/2006/relationships/hyperlink" Target="https://yyliou.github.io/yyliou/cv/cert/service-2019-taichung-youth-advisory.pdf" TargetMode="External"/><Relationship Id="rIdLink60" Type="http://schemas.openxmlformats.org/officeDocument/2006/relationships/hyperlink" Target="https://yyliou.github.io/yyliou/cv/cert/service-2020-youth-day.pdf" TargetMode="External"/><Relationship Id="rIdLink61" Type="http://schemas.openxmlformats.org/officeDocument/2006/relationships/hyperlink" Target="https://yyliou.github.io/yyliou/cv/cert/service-2019-youth-day-preparatory.pdf" TargetMode="External"/><Relationship Id="rIdLink62" Type="http://schemas.openxmlformats.org/officeDocument/2006/relationships/hyperlink" Target="https://yyliou.github.io/yyliou/cv/cert/service-2018-taichung-youth-review.pdf" TargetMode="Externa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Yu-You Liou: CV (Curriculum Vitae)</dc:title>
  <dc:creator>Yu-You Liou</dc:creator>
  <cp:lastModifiedBy>Yu-You Liou</cp:lastModifiedBy>
  <dcterms:created xsi:type="dcterms:W3CDTF">2026-10-18T02:53:38Z</dcterms:created>
  <dcterms:modified xsi:type="dcterms:W3CDTF">2026-10-18T02:53:38Z</dcterms:modified>
</cp:coreProperties>
</file>