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CVName"/>
      </w:pPr>
      <w:r>
        <w:rPr>
          <w:b/>
          <w:bCs/>
          <w:sz w:val="24"/>
          <w:szCs w:val="24"/>
        </w:rPr>
        <w:t xml:space="preserve">劉昱佑</w:t>
      </w:r>
    </w:p>
    <w:p>
      <w:pPr>
        <w:pStyle w:val="CVAddress"/>
        <w:spacing w:before="80"/>
      </w:pPr>
      <w:r>
        <w:t xml:space="preserve">國立臺灣大學</w:t>
      </w:r>
      <w:r>
        <w:tab/>
      </w:r>
      <w:r>
        <w:t xml:space="preserve">+886-978-910-776</w:t>
      </w:r>
    </w:p>
    <w:p>
      <w:pPr>
        <w:pStyle w:val="CVAddress"/>
      </w:pPr>
      <w:r>
        <w:t xml:space="preserve">農業經濟學系博士候選人</w:t>
      </w:r>
      <w:r>
        <w:tab/>
      </w:r>
      <w:hyperlink r:id="rIdLink1" w:history="1">
        <w:r>
          <w:rPr>
            <w:rStyle w:val="Hyperlink"/>
          </w:rPr>
          <w:t xml:space="preserve">d10627008@ntu.edu.tw</w:t>
        </w:r>
      </w:hyperlink>
    </w:p>
    <w:p>
      <w:pPr>
        <w:pStyle w:val="CVAddress"/>
      </w:pPr>
      <w:r>
        <w:t xml:space="preserve">106319 </w:t>
      </w:r>
      <w:r>
        <w:t xml:space="preserve">臺北市羅斯福路四段一號</w:t>
      </w:r>
      <w:r>
        <w:tab/>
      </w:r>
      <w:hyperlink r:id="rIdLink2" w:history="1">
        <w:r>
          <w:rPr>
            <w:rStyle w:val="Hyperlink"/>
          </w:rPr>
          <w:t xml:space="preserve">yyliou.github.io</w:t>
        </w:r>
      </w:hyperlink>
    </w:p>
    <w:p>
      <w:pPr>
        <w:pStyle w:val="CVAddress"/>
      </w:pPr>
      <w:r>
        <w:t xml:space="preserve">中華民國（臺灣）</w:t>
      </w:r>
      <w:r>
        <w:tab/>
      </w:r>
      <w:r>
        <w:t xml:space="preserve">ORCID </w:t>
      </w:r>
      <w:hyperlink r:id="rIdLink3" w:history="1">
        <w:r>
          <w:rPr>
            <w:rStyle w:val="Hyperlink"/>
          </w:rPr>
          <w:t xml:space="preserve">0009-0006-3155-7540</w:t>
        </w:r>
      </w:hyperlink>
    </w:p>
    <w:p>
      <w:pPr>
        <w:pStyle w:val="CVRule"/>
      </w:pPr>
    </w:p>
    <w:tbl>
      <w:tblPr>
        <w:tblW w:w="964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1656"/>
        <w:gridCol w:w="438"/>
        <w:gridCol w:w="5890"/>
        <w:gridCol w:w="1664"/>
      </w:tblGrid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  <w:spacing w:before="160"/>
            </w:pPr>
            <w:r>
              <w:t xml:space="preserve">學歷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160"/>
            </w:pPr>
            <w:r>
              <w:t xml:space="preserve">國立臺灣大學農業經濟學系，博士候選人（預計 </w:t>
            </w:r>
            <w:r>
              <w:t xml:space="preserve">116 </w:t>
            </w:r>
            <w:r>
              <w:t xml:space="preserve">年 </w:t>
            </w:r>
            <w:r>
              <w:t xml:space="preserve">5 </w:t>
            </w:r>
            <w:r>
              <w:t xml:space="preserve">月畢業）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Cont"/>
            </w:pPr>
            <w:r>
              <w:t xml:space="preserve">GPA 4.12/4.3 [</w:t>
            </w:r>
            <w:hyperlink r:id="rIdLink4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</w:t>
            </w:r>
          </w:p>
          <w:p>
            <w:pPr>
              <w:pStyle w:val="CVEntry"/>
            </w:pPr>
            <w:r>
              <w:t xml:space="preserve">國立臺灣大學，農業經濟學、統計雙碩士</w:t>
            </w:r>
            <w:r>
              <w:tab/>
            </w:r>
            <w:r>
              <w:t xml:space="preserve">110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4.19/4.3 [</w:t>
            </w:r>
            <w:hyperlink r:id="rIdLink5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6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  <w:p>
            <w:pPr>
              <w:pStyle w:val="CVEntryCont"/>
            </w:pPr>
            <w:r>
              <w:t xml:space="preserve">指導教授：張宏浩特聘教授、許耀文副教授</w:t>
            </w:r>
          </w:p>
          <w:p>
            <w:pPr>
              <w:pStyle w:val="CVEntry"/>
            </w:pPr>
            <w:r>
              <w:t xml:space="preserve">國立臺灣大學，農業經濟學、政治學雙學士</w:t>
            </w:r>
            <w:r>
              <w:tab/>
            </w:r>
            <w:r>
              <w:t xml:space="preserve">108 </w:t>
            </w:r>
            <w:r>
              <w:t xml:space="preserve">年</w:t>
            </w:r>
          </w:p>
          <w:p>
            <w:pPr>
              <w:pStyle w:val="CVEntryCont"/>
            </w:pPr>
            <w:r>
              <w:t xml:space="preserve">GPA 3.74/4.3 [</w:t>
            </w:r>
            <w:hyperlink r:id="rIdLink7" w:history="1">
              <w:r>
                <w:rPr>
                  <w:rStyle w:val="Hyperlink"/>
                </w:rPr>
                <w:t xml:space="preserve">修課紀錄</w:t>
              </w:r>
            </w:hyperlink>
            <w:r>
              <w:t xml:space="preserve">] [</w:t>
            </w:r>
            <w:hyperlink r:id="rIdLink8" w:history="1">
              <w:r>
                <w:rPr>
                  <w:rStyle w:val="Hyperlink"/>
                </w:rPr>
                <w:t xml:space="preserve">學位證明書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工作經歷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國立臺灣大學生物資源暨農學院農業經濟學系，研究助理及教學助理</w:t>
            </w:r>
            <w:r>
              <w:tab/>
            </w:r>
            <w:r>
              <w:t xml:space="preserve">108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國立臺灣大學生物資源暨農學院農業零碳技術與管理創新研究中心，研究助理</w:t>
            </w:r>
          </w:p>
          <w:p>
            <w:pPr>
              <w:pStyle w:val="CVEntry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實踐大學國際學院國際企業英語學士學位學程，兼任講師 </w:t>
            </w:r>
            <w:r>
              <w:t xml:space="preserve">[</w:t>
            </w:r>
            <w:hyperlink r:id="rIdLink9" w:history="1">
              <w:r>
                <w:rPr>
                  <w:rStyle w:val="Hyperlink"/>
                </w:rPr>
                <w:t xml:space="preserve">聘書</w:t>
              </w:r>
            </w:hyperlink>
            <w:r>
              <w:t xml:space="preserve">]</w:t>
            </w:r>
            <w:r>
              <w:tab/>
            </w: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</w:t>
            </w:r>
            <w:r>
              <w:t xml:space="preserve">迄今</w:t>
            </w:r>
          </w:p>
          <w:p>
            <w:pPr>
              <w:pStyle w:val="CVEntry"/>
            </w:pPr>
            <w:r>
              <w:t xml:space="preserve">國立臺灣大學生物資源暨農學院生態工程研究中心，研究助理</w:t>
            </w:r>
            <w:r>
              <w:tab/>
            </w:r>
            <w:r>
              <w:t xml:space="preserve">110 </w:t>
            </w:r>
            <w:r>
              <w:t xml:space="preserve">年</w:t>
            </w:r>
            <w:r>
              <w:rPr>
                <w:rFonts w:eastAsia="Times New Roman"/>
              </w:rPr>
              <w:t xml:space="preserve">–111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研究領域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農業經濟學、環境與資源經濟學、運輸經濟學、區域研究與不動產分析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著作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同儕審查論文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Accepted. “Does the Development of Aquavoltaics Policy Affect Farmland Price?” </w:t>
            </w:r>
            <w:r>
              <w:rPr>
                <w:i/>
                <w:iCs/>
              </w:rPr>
              <w:t xml:space="preserve">Land Economics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1.9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254/627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40.5%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2027. “</w:t>
            </w:r>
            <w:hyperlink r:id="rIdLink10" w:history="1">
              <w:r>
                <w:rPr>
                  <w:rStyle w:val="Hyperlink"/>
                </w:rPr>
                <w:t xml:space="preserve">The effects of enhancing pedestrian-protective infrastructure on intersection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 Policy</w:t>
            </w:r>
            <w:r>
              <w:t xml:space="preserve">, 190, 104468.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33/627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5.3%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Forthcoming. “</w:t>
            </w:r>
            <w:hyperlink r:id="rIdLink11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the Association of Environmental and Resource Economists</w:t>
            </w:r>
            <w:r>
              <w:t xml:space="preserve">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3.1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135/627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21.5%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2026. “</w:t>
            </w:r>
            <w:hyperlink r:id="rIdLink12" w:history="1">
              <w:r>
                <w:rPr>
                  <w:rStyle w:val="Hyperlink"/>
                  <w:rFonts w:eastAsia="Times New Roman"/>
                </w:rPr>
                <w:t xml:space="preserve">Food traceability systems and the probability of using chemical fertilizers and pesticides − empirical evidence using plot and farm household data from agriculture census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Food Policy</w:t>
            </w:r>
            <w:r>
              <w:t xml:space="preserve">, 143, 103148.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and Hung-Hao Chang. 2026. “</w:t>
            </w:r>
            <w:hyperlink r:id="rIdLink13" w:history="1">
              <w:r>
                <w:rPr>
                  <w:rStyle w:val="Hyperlink"/>
                </w:rPr>
                <w:t xml:space="preserve">Hotel recovery strategies in the post-COVID-19 era: Evidence on revenue, employment, and labor market rigidity from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Journal of Tourism Management Research</w:t>
            </w:r>
            <w:r>
              <w:rPr>
                <w:rFonts w:eastAsia="Times New Roman"/>
              </w:rPr>
              <w:t xml:space="preserve">, 13(1), 148–162.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104/141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4" w:history="1">
              <w:r>
                <w:rPr>
                  <w:rStyle w:val="Hyperlink"/>
                </w:rPr>
                <w:t xml:space="preserve">Traffic accidents of religious tourism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Annals of Tourism Research Empirical Insights</w:t>
            </w:r>
            <w:r>
              <w:t xml:space="preserve">, 7(1), 100209.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ESCI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4.1</w:t>
            </w:r>
            <w:r>
              <w:rPr>
                <w:sz w:val="20"/>
                <w:szCs w:val="20"/>
              </w:rPr>
              <w:t xml:space="preserve">；觀光休閒運動第 </w:t>
            </w:r>
            <w:r>
              <w:rPr>
                <w:i/>
                <w:iCs/>
                <w:sz w:val="20"/>
                <w:szCs w:val="20"/>
              </w:rPr>
              <w:t xml:space="preserve">29/141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20.6%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</w:t>
            </w:r>
            <w:hyperlink r:id="rIdLink15" w:history="1">
              <w:r>
                <w:rPr>
                  <w:rStyle w:val="Hyperlink"/>
                </w:rPr>
                <w:t xml:space="preserve">The causal effects of removing Hook-Turn regulation on road safety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A: Policy and Practice</w:t>
            </w:r>
            <w:r>
              <w:t xml:space="preserve">, 205, 104860.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7.2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21/627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國科會推薦：區域研究及地理、管理二；經濟學門 </w:t>
            </w:r>
            <w:r>
              <w:rPr>
                <w:color w:val="D8301B"/>
                <w:sz w:val="20"/>
                <w:szCs w:val="20"/>
              </w:rPr>
              <w:t xml:space="preserve">B+</w:t>
            </w:r>
          </w:p>
          <w:p>
            <w:pPr>
              <w:pStyle w:val="CVItemCont"/>
            </w:pPr>
            <w:r>
              <w:t xml:space="preserve">獲獎：國立臺灣大學生物資源暨農學院 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</w:p>
          <w:p>
            <w:pPr>
              <w:pStyle w:val="CVItemCont"/>
            </w:pPr>
            <w:r>
              <w:t xml:space="preserve">媒體報導：</w:t>
            </w:r>
            <w:r>
              <w:t xml:space="preserve">[</w:t>
            </w:r>
            <w:hyperlink r:id="rIdLink17" w:history="1">
              <w:r>
                <w:rPr>
                  <w:rStyle w:val="Hyperlink"/>
                </w:rPr>
                <w:t xml:space="preserve">臺大焦點新聞</w:t>
              </w:r>
            </w:hyperlink>
            <w:r>
              <w:t xml:space="preserve">] [</w:t>
            </w:r>
            <w:hyperlink r:id="rIdLink18" w:history="1">
              <w:r>
                <w:rPr>
                  <w:rStyle w:val="Hyperlink"/>
                </w:rPr>
                <w:t xml:space="preserve">自由時報</w:t>
              </w:r>
            </w:hyperlink>
            <w:r>
              <w:t xml:space="preserve">] [</w:t>
            </w:r>
            <w:hyperlink r:id="rIdLink19" w:history="1">
              <w:r>
                <w:rPr>
                  <w:rStyle w:val="Hyperlink"/>
                </w:rPr>
                <w:t xml:space="preserve">ETtoday</w:t>
              </w:r>
            </w:hyperlink>
            <w:r>
              <w:t xml:space="preserve">] [</w:t>
            </w:r>
            <w:hyperlink r:id="rIdLink20" w:history="1">
              <w:r>
                <w:rPr>
                  <w:rStyle w:val="Hyperlink"/>
                </w:rPr>
                <w:t xml:space="preserve">中國時報</w:t>
              </w:r>
            </w:hyperlink>
            <w:r>
              <w:t xml:space="preserve">]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1" w:history="1">
              <w:r>
                <w:rPr>
                  <w:rStyle w:val="Hyperlink"/>
                  <w:rFonts w:eastAsia="Times New Roman"/>
                </w:rPr>
                <w:t xml:space="preserve">Is Solar Panel Adoption a Win–Win Strategy for Chicken Farms? Evidence from Agriculture Census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Agriculture</w:t>
            </w:r>
            <w:r>
              <w:t xml:space="preserve">, 15(20), 2124.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4.5</w:t>
            </w:r>
            <w:r>
              <w:rPr>
                <w:sz w:val="20"/>
                <w:szCs w:val="20"/>
              </w:rPr>
              <w:t xml:space="preserve">；農藝學第 </w:t>
            </w:r>
            <w:r>
              <w:rPr>
                <w:i/>
                <w:iCs/>
                <w:sz w:val="20"/>
                <w:szCs w:val="20"/>
              </w:rPr>
              <w:t xml:space="preserve">16/133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12.0%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2" w:history="1">
              <w:r>
                <w:rPr>
                  <w:rStyle w:val="Hyperlink"/>
                </w:rPr>
                <w:t xml:space="preserve">Rooftop Photovoltaics Adoption and Farm Revenue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Agribusiness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2.4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196/627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31.3%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Q2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</w:t>
            </w:r>
            <w:hyperlink r:id="rIdLink23" w:history="1">
              <w:r>
                <w:rPr>
                  <w:rStyle w:val="Hyperlink"/>
                  <w:rFonts w:eastAsia="Times New Roman"/>
                </w:rPr>
                <w:t xml:space="preserve">The impact of the carbon border adjustment mechanism policy on international trade and market competition — A theoretical justification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The Singapore Economic Review</w:t>
            </w:r>
            <w:r>
              <w:t xml:space="preserve">. Advance online publication.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1.2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379/627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60.4%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Q3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Man-Keun Kim, Hung-Hao Chang, and Ruey-Wan Liou. 2025. “</w:t>
            </w:r>
            <w:hyperlink r:id="rIdLink24" w:history="1">
              <w:r>
                <w:rPr>
                  <w:rStyle w:val="Hyperlink"/>
                </w:rPr>
                <w:t xml:space="preserve">The causal effect of monthly pass programs on public transportation and carbon emissions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Transportation Research Part D: Transport and Environment</w:t>
            </w:r>
            <w:r>
              <w:t xml:space="preserve">, 146, 104903.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EconLit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8.7</w:t>
            </w:r>
            <w:r>
              <w:rPr>
                <w:sz w:val="20"/>
                <w:szCs w:val="20"/>
              </w:rPr>
              <w:t xml:space="preserve">；運輸學第 </w:t>
            </w:r>
            <w:r>
              <w:rPr>
                <w:i/>
                <w:iCs/>
                <w:sz w:val="20"/>
                <w:szCs w:val="20"/>
              </w:rPr>
              <w:t xml:space="preserve">5/66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t xml:space="preserve">Lee, Tzong-Haw,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Hung-Hao Chang. 2025. “</w:t>
            </w:r>
            <w:hyperlink r:id="rIdLink25" w:history="1">
              <w:r>
                <w:rPr>
                  <w:rStyle w:val="Hyperlink"/>
                </w:rPr>
                <w:t xml:space="preserve">Forest diversity and the distribution of farm revenue - Empirical evidence from forest farms in Taiwan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Forest Policy and Economics</w:t>
            </w:r>
            <w:r>
              <w:t xml:space="preserve">, 171, 103411.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SCIE</w:t>
            </w:r>
            <w:r>
              <w:rPr>
                <w:sz w:val="20"/>
                <w:szCs w:val="20"/>
              </w:rPr>
              <w:t xml:space="preserve">、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4.6</w:t>
            </w:r>
            <w:r>
              <w:rPr>
                <w:sz w:val="20"/>
                <w:szCs w:val="20"/>
              </w:rPr>
              <w:t xml:space="preserve">；林學第 </w:t>
            </w:r>
            <w:r>
              <w:rPr>
                <w:i/>
                <w:iCs/>
                <w:sz w:val="20"/>
                <w:szCs w:val="20"/>
              </w:rPr>
              <w:t xml:space="preserve">7/92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7.6%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R. Just. 2024. “</w:t>
            </w:r>
            <w:hyperlink r:id="rIdLink26" w:history="1">
              <w:r>
                <w:rPr>
                  <w:rStyle w:val="Hyperlink"/>
                </w:rPr>
                <w:t xml:space="preserve">How do consumers respond to COVID-19? Application of Bayesian approach on credit card transaction data</w:t>
              </w:r>
            </w:hyperlink>
            <w:r>
              <w:rPr>
                <w:rFonts w:eastAsia="Times New Roman"/>
              </w:rPr>
              <w:t xml:space="preserve">.” </w:t>
            </w:r>
            <w:r>
              <w:rPr>
                <w:i/>
                <w:iCs/>
              </w:rPr>
              <w:t xml:space="preserve">Quality &amp; Quantity</w:t>
            </w:r>
            <w:r>
              <w:rPr>
                <w:rFonts w:eastAsia="Times New Roman"/>
              </w:rPr>
              <w:t xml:space="preserve">, 58(6), 5737–5754.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t xml:space="preserve">Chang, Hung-Hao, Brian Lee, Feng-An Yang,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2021. “</w:t>
            </w:r>
            <w:hyperlink r:id="rIdLink27" w:history="1">
              <w:r>
                <w:rPr>
                  <w:rStyle w:val="Hyperlink"/>
                </w:rPr>
                <w:t xml:space="preserve">Does COVID-19 affect metro use in Taipei?</w:t>
              </w:r>
            </w:hyperlink>
            <w:r>
              <w:rPr>
                <w:rFonts w:eastAsia="Times New Roman"/>
              </w:rPr>
              <w:t xml:space="preserve">” </w:t>
            </w:r>
            <w:r>
              <w:rPr>
                <w:i/>
                <w:iCs/>
              </w:rPr>
              <w:t xml:space="preserve">Journal of Transport Geography</w:t>
            </w:r>
            <w:r>
              <w:t xml:space="preserve">, 91, 102954.</w:t>
            </w:r>
          </w:p>
          <w:p>
            <w:pPr>
              <w:pStyle w:val="CVItemCont"/>
            </w:pPr>
            <w:r>
              <w:rPr>
                <w:sz w:val="20"/>
                <w:szCs w:val="20"/>
              </w:rPr>
              <w:t xml:space="preserve">〔</w:t>
            </w:r>
            <w:r>
              <w:rPr>
                <w:i/>
                <w:iCs/>
                <w:sz w:val="20"/>
                <w:szCs w:val="20"/>
              </w:rPr>
              <w:t xml:space="preserve">SSCI</w:t>
            </w:r>
            <w:r>
              <w:rPr>
                <w:sz w:val="20"/>
                <w:szCs w:val="20"/>
              </w:rPr>
              <w:t xml:space="preserve">；</w:t>
            </w:r>
            <w:r>
              <w:rPr>
                <w:i/>
                <w:iCs/>
                <w:sz w:val="20"/>
                <w:szCs w:val="20"/>
              </w:rPr>
              <w:t xml:space="preserve">JIF</w:t>
            </w:r>
            <w:r>
              <w:rPr>
                <w:sz w:val="20"/>
                <w:szCs w:val="20"/>
              </w:rPr>
              <w:t xml:space="preserve">＝</w:t>
            </w:r>
            <w:r>
              <w:rPr>
                <w:i/>
                <w:iCs/>
                <w:sz w:val="20"/>
                <w:szCs w:val="20"/>
              </w:rPr>
              <w:t xml:space="preserve">6.8</w:t>
            </w:r>
            <w:r>
              <w:rPr>
                <w:sz w:val="20"/>
                <w:szCs w:val="20"/>
              </w:rPr>
              <w:t xml:space="preserve">；經濟學第 </w:t>
            </w:r>
            <w:r>
              <w:rPr>
                <w:i/>
                <w:iCs/>
                <w:sz w:val="20"/>
                <w:szCs w:val="20"/>
              </w:rPr>
              <w:t xml:space="preserve">24/627 </w:t>
            </w:r>
            <w:r>
              <w:rPr>
                <w:sz w:val="20"/>
                <w:szCs w:val="20"/>
              </w:rPr>
              <w:t xml:space="preserve">名（前 </w:t>
            </w:r>
            <w:r>
              <w:rPr>
                <w:i/>
                <w:iCs/>
                <w:sz w:val="20"/>
                <w:szCs w:val="20"/>
              </w:rPr>
              <w:t xml:space="preserve">3.8%</w:t>
            </w:r>
            <w:r>
              <w:rPr>
                <w:sz w:val="20"/>
                <w:szCs w:val="20"/>
              </w:rPr>
              <w:t xml:space="preserve">），</w:t>
            </w:r>
            <w:r>
              <w:rPr>
                <w:i/>
                <w:iCs/>
                <w:sz w:val="20"/>
                <w:szCs w:val="20"/>
              </w:rPr>
              <w:t xml:space="preserve">Q1</w:t>
            </w:r>
            <w:r>
              <w:rPr>
                <w:sz w:val="20"/>
                <w:szCs w:val="20"/>
              </w:rPr>
              <w:t xml:space="preserve">〕</w:t>
            </w:r>
          </w:p>
          <w:p>
            <w:pPr>
              <w:pStyle w:val="CVItemCont"/>
            </w:pPr>
            <w:r>
              <w:rPr>
                <w:color w:val="D8301B"/>
                <w:sz w:val="20"/>
                <w:szCs w:val="20"/>
              </w:rPr>
              <w:t xml:space="preserve">國科會推薦：區域研究及地理、管理二</w:t>
            </w:r>
          </w:p>
          <w:p>
            <w:pPr>
              <w:pStyle w:val="CVEntry"/>
              <w:spacing w:before="120"/>
            </w:pPr>
            <w:r>
              <w:rPr>
                <w:sz w:val="20"/>
                <w:szCs w:val="20"/>
              </w:rPr>
              <w:t xml:space="preserve">註：</w:t>
            </w:r>
            <w:r>
              <w:rPr>
                <w:i/>
                <w:iCs/>
                <w:sz w:val="20"/>
                <w:szCs w:val="20"/>
              </w:rPr>
              <w:t xml:space="preserve">JIF </w:t>
            </w:r>
            <w:r>
              <w:rPr>
                <w:sz w:val="20"/>
                <w:szCs w:val="20"/>
              </w:rPr>
              <w:t xml:space="preserve">與排名依 </w:t>
            </w:r>
            <w:r>
              <w:rPr>
                <w:i/>
                <w:iCs/>
                <w:sz w:val="20"/>
                <w:szCs w:val="20"/>
              </w:rPr>
              <w:t xml:space="preserve">Clarivate JCR 2025 </w:t>
            </w:r>
            <w:r>
              <w:rPr>
                <w:sz w:val="20"/>
                <w:szCs w:val="20"/>
              </w:rPr>
              <w:t xml:space="preserve">年資料（</w:t>
            </w:r>
            <w:r>
              <w:rPr>
                <w:i/>
                <w:iCs/>
                <w:sz w:val="20"/>
                <w:szCs w:val="20"/>
              </w:rPr>
              <w:t xml:space="preserve">2026 </w:t>
            </w:r>
            <w:r>
              <w:rPr>
                <w:sz w:val="20"/>
                <w:szCs w:val="20"/>
              </w:rPr>
              <w:t xml:space="preserve">年 </w:t>
            </w:r>
            <w:r>
              <w:rPr>
                <w:i/>
                <w:iCs/>
                <w:sz w:val="20"/>
                <w:szCs w:val="20"/>
              </w:rPr>
              <w:t xml:space="preserve">6 </w:t>
            </w:r>
            <w:r>
              <w:rPr>
                <w:sz w:val="20"/>
                <w:szCs w:val="20"/>
              </w:rPr>
              <w:t xml:space="preserve">月發布）計算；各期刊取排名百分比最佳之領域，以「名次／該領域期刊總數」表示。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學位論文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2021</w:t>
            </w:r>
            <w:r>
              <w:t xml:space="preserve">）。「</w:t>
            </w:r>
            <w:hyperlink r:id="rIdLink28" w:history="1">
              <w:r>
                <w:rPr>
                  <w:rStyle w:val="Hyperlink"/>
                </w:rPr>
                <w:t xml:space="preserve">農地價格指數之建構：應用臺灣實價登錄資料的大數據分析</w:t>
              </w:r>
            </w:hyperlink>
            <w:r>
              <w:t xml:space="preserve">」。國立臺灣大學農業經濟學系碩士論文。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。口試委員：張宏浩、鍾秋悅、王俊豪、林子欽、蔡昇甫。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2021. “</w:t>
            </w:r>
            <w:hyperlink r:id="rIdLink29" w:history="1">
              <w:r>
                <w:rPr>
                  <w:rStyle w:val="Hyperlink"/>
                </w:rPr>
                <w:t xml:space="preserve">Using Multilevel Linear Modeling to Explore the Moderating Effect of External Attributes on Hotel Room Rates: Empirical Evidence on Public Goods and Industry Environment</w:t>
              </w:r>
            </w:hyperlink>
            <w:r>
              <w:rPr>
                <w:rFonts w:eastAsia="Times New Roman"/>
              </w:rPr>
              <w:t xml:space="preserve">.” Master’s Thesis, Master Program in Statistics, National Taiwan University.</w:t>
            </w:r>
          </w:p>
          <w:p>
            <w:pPr>
              <w:pStyle w:val="CVItemCont"/>
            </w:pPr>
            <w:r>
              <w:t xml:space="preserve">成績：</w:t>
            </w:r>
            <w:r>
              <w:t xml:space="preserve">A+</w:t>
            </w:r>
            <w:r>
              <w:t xml:space="preserve">。口試委員：許耀文、連勇智、荷世平。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進行中研究</w:t>
            </w:r>
          </w:p>
        </w:tc>
        <w:tc>
          <w:tcPr>
            <w:tcW w:w="7992" w:type="dxa"/>
            <w:gridSpan w:val="3"/>
          </w:tcPr>
          <w:p>
            <w:pPr>
              <w:pStyle w:val="CVSubsection"/>
              <w:spacing w:before="560"/>
            </w:pPr>
            <w:r>
              <w:rPr>
                <w:b/>
                <w:bCs/>
              </w:rPr>
              <w:t xml:space="preserve">修訂中</w:t>
            </w:r>
          </w:p>
          <w:p>
            <w:pPr>
              <w:pStyle w:val="CVItem"/>
              <w:spacing w:before="20"/>
            </w:pPr>
            <w:r>
              <w:t xml:space="preserve">1.</w:t>
            </w:r>
            <w:r>
              <w:tab/>
            </w:r>
            <w:r>
              <w:rPr>
                <w:rFonts w:eastAsia="Times New Roman"/>
              </w:rPr>
              <w:t xml:space="preserve">Do Consumption Vouchers Benefit Agricultural Cooperatives? Causal Evidence from Farmers’ Associations (with Hung-Hao Chang and Karin Wu).</w:t>
            </w:r>
            <w:r>
              <w:t xml:space="preserve">（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</w:t>
            </w:r>
            <w:r>
              <w:t xml:space="preserve">第二輪修訂）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t xml:space="preserve">Technology Adoption of Environmentally Controlled Housing System and the Distribution of Farm Revenue (with Hung-Hao Chang).</w:t>
            </w:r>
            <w:r>
              <w:t xml:space="preserve">（</w:t>
            </w:r>
            <w:hyperlink r:id="rIdLink31" w:history="1">
              <w:r>
                <w:rPr>
                  <w:rStyle w:val="Hyperlink"/>
                  <w:i/>
                  <w:iCs/>
                </w:rPr>
                <w:t xml:space="preserve">Technological Forecasting and Social Change</w:t>
              </w:r>
            </w:hyperlink>
            <w:r>
              <w:t xml:space="preserve"> </w:t>
            </w:r>
            <w:r>
              <w:t xml:space="preserve">第一輪修訂）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審稿中</w:t>
            </w:r>
          </w:p>
          <w:p>
            <w:pPr>
              <w:pStyle w:val="CVItem"/>
              <w:spacing w:before="20"/>
            </w:pPr>
            <w:r>
              <w:t xml:space="preserve">3.</w:t>
            </w:r>
            <w:r>
              <w:tab/>
            </w:r>
            <w:r>
              <w:t xml:space="preserve">Green Gentrification beyond the City: The Impacts of Ecosystem Investment on Housing Markets and Agricultural Community Dynamics (with Hung-Hao Chang).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rFonts w:eastAsia="Times New Roman"/>
              </w:rPr>
              <w:t xml:space="preserve">Does Adopting a Forest Restoration Program Affect Firms’ Financial Performance? A Doubly Robust Machine Learning Approach (with Hung-Hao Chang and Hsiao-Chiao Sun).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t xml:space="preserve">Cleaner Air and Smaller Transfers: Housing-Market Responses to a Coal-Reduction Policy (with Hung-Hao Chang and David Zilberman).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t xml:space="preserve">The Spatial Reach of Metro-led Development: Housing Gains and Traffic-Safety Costs by Station Accessibility (with Hung-Hao Chang).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Trading Less Often but Trading Thicker: Scheduled Closures in a Hog Auction Market (with Tzong-Haw Lee and Hung-Hao Chang).</w:t>
            </w:r>
          </w:p>
          <w:p>
            <w:pPr>
              <w:pStyle w:val="CVSubsection"/>
            </w:pPr>
            <w:r>
              <w:rPr>
                <w:b/>
                <w:bCs/>
              </w:rPr>
              <w:t xml:space="preserve">撰稿中與投稿中</w:t>
            </w:r>
          </w:p>
          <w:p>
            <w:pPr>
              <w:pStyle w:val="CVItem"/>
              <w:spacing w:before="20"/>
            </w:pPr>
            <w:r>
              <w:t xml:space="preserve">8.</w:t>
            </w:r>
            <w:r>
              <w:tab/>
            </w:r>
            <w:r>
              <w:t xml:space="preserve">From Gasoline to Electric: Economic and Environmental Impacts of Taxi Electrification (with Hung-Hao Chang).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Pension Policy Reform of the Minimum Contribution Period and Intra-household Succession of Family Farms (with Hung-Hao Chang).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研討會</w:t>
            </w:r>
            <w:r>
              <w:br/>
            </w:r>
            <w:r>
              <w:t xml:space="preserve">論文發表</w:t>
            </w:r>
          </w:p>
        </w:tc>
        <w:tc>
          <w:tcPr>
            <w:tcW w:w="7992" w:type="dxa"/>
            <w:gridSpan w:val="3"/>
          </w:tcPr>
          <w:p>
            <w:pPr>
              <w:pStyle w:val="CVItem"/>
              <w:spacing w:before="240"/>
            </w:pPr>
            <w:r>
              <w:t xml:space="preserve">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David Zilberman. 2026. “Cleaner Air and Smaller Transfers: Housing-Market Responses to a Coal-Reduction Policy.” 7th World Congress of Environmental and Resource Economists (2026), Lisbon.</w:t>
            </w:r>
          </w:p>
          <w:p>
            <w:pPr>
              <w:pStyle w:val="CVItem"/>
            </w:pPr>
            <w:r>
              <w:t xml:space="preserve">2.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2026. “Pension Policy Reform of the Minimum Contribution Period and Intra-household Succession of Family Farms.” AAEA Annual Meeting (2026), Kansas City.</w:t>
            </w:r>
          </w:p>
          <w:p>
            <w:pPr>
              <w:pStyle w:val="CVItem"/>
            </w:pPr>
            <w:r>
              <w:t xml:space="preserve">3.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2025.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20th EAEA International Convention (2025), Manila.</w:t>
            </w:r>
          </w:p>
          <w:p>
            <w:pPr>
              <w:pStyle w:val="CVItem"/>
            </w:pPr>
            <w:r>
              <w:t xml:space="preserve">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“The causal effects of removing Hook-Turn regulation on road safety.” 20th EAEA International Convention (2025), Manila.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5.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2025. “Rooftop Solar Energy Adoption and Farm Revenue.” 18th Congress of EAAE (2025), Bonn.</w:t>
            </w:r>
          </w:p>
          <w:p>
            <w:pPr>
              <w:pStyle w:val="CVItem"/>
            </w:pPr>
            <w:r>
              <w:t xml:space="preserve">6.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2025. “Does the Development of Aquavoltaics Production Affect Farmland Price?” 17th CAER-IFPRI Annual Conference (2025), Beijing.</w:t>
            </w:r>
          </w:p>
          <w:p>
            <w:pPr>
              <w:pStyle w:val="CVItem"/>
            </w:pPr>
            <w:r>
              <w:t xml:space="preserve">7.</w:t>
            </w:r>
            <w:r>
              <w:tab/>
            </w:r>
            <w:r>
              <w:t xml:space="preserve">Chang, Hung-Hao, and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. 2025. “Does the Development of Aquavoltaics Policy Affect Farmland Price?” International Conference on Agricultural, Life and Environmental Sciences (2025), Vienna.</w:t>
            </w:r>
          </w:p>
          <w:p>
            <w:pPr>
              <w:pStyle w:val="CVItem"/>
            </w:pPr>
            <w:r>
              <w:t xml:space="preserve">8.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99th Annual Conference of WEAI (2024), Seattle.</w:t>
            </w:r>
          </w:p>
          <w:p>
            <w:pPr>
              <w:pStyle w:val="CVItem"/>
            </w:pPr>
            <w:r>
              <w:t xml:space="preserve">9.</w:t>
            </w:r>
            <w:r>
              <w:tab/>
            </w:r>
            <w:r>
              <w:t xml:space="preserve">Chang, Hung-Hao, </w:t>
            </w:r>
            <w:r>
              <w:rPr>
                <w:b/>
                <w:bCs/>
              </w:rPr>
              <w:t xml:space="preserve">Yu-You Liou</w:t>
            </w:r>
            <w:r>
              <w:rPr>
                <w:rFonts w:eastAsia="Times New Roman"/>
              </w:rPr>
              <w:t xml:space="preserve">, and Chad D. Meyerhoefer. 2024. “</w:t>
            </w:r>
            <w:hyperlink r:id="rIdLink32" w:history="1">
              <w:r>
                <w:rPr>
                  <w:rStyle w:val="Hyperlink"/>
                </w:rPr>
                <w:t xml:space="preserve">Air Pollution during Religious Holidays: Evidence from Tomb-Sweeping Day</w:t>
              </w:r>
            </w:hyperlink>
            <w:r>
              <w:rPr>
                <w:rFonts w:eastAsia="Times New Roman"/>
              </w:rPr>
              <w:t xml:space="preserve">.” 11th Annual Conference of the IAAE (2024), Thessaloniki.</w:t>
            </w:r>
          </w:p>
          <w:p>
            <w:pPr>
              <w:pStyle w:val="CVItem"/>
            </w:pPr>
            <w:r>
              <w:t xml:space="preserve">10.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2024. “Superstition and Car Accidents – The Case Study of the Dajia Mazu Pilgrimage Event in Taiwan.” 19th EAEA International Convention (2024), Bangkok.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11.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Hung-Hao Chang, and Jeffrey C. Begun. 2024. “Rooftop Solar Energy Adoption and Farm Revenue.” 19th EAEA International Convention (2024), Bangkok.</w:t>
            </w:r>
          </w:p>
          <w:p>
            <w:pPr>
              <w:pStyle w:val="CVItem"/>
            </w:pPr>
            <w:r>
              <w:t xml:space="preserve">12.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、李成蔭（</w:t>
            </w:r>
            <w:r>
              <w:t xml:space="preserve">2024</w:t>
            </w:r>
            <w:r>
              <w:t xml:space="preserve">）。「從眾或課責？運用臺灣選舉調查資料探討 </w:t>
            </w:r>
            <w:r>
              <w:t xml:space="preserve">2018 </w:t>
            </w:r>
            <w:r>
              <w:t xml:space="preserve">年與 </w:t>
            </w:r>
            <w:r>
              <w:t xml:space="preserve">2022 </w:t>
            </w:r>
            <w:r>
              <w:t xml:space="preserve">年地方大選結果對於總統滿意度的影響」。第十六屆國會國際學術研討會，臺北。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13.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, and Hung-Hao Chang. 2023. “The Long-term Effects of Early-life Malaria Exposure on Farm Households’ Resource Allocation.” International Conference on Agricultural and Environmental Economics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14.</w:t>
            </w:r>
            <w:r>
              <w:tab/>
            </w:r>
            <w:r>
              <w:rPr>
                <w:b/>
                <w:bCs/>
              </w:rPr>
              <w:t xml:space="preserve">Liou, Yu-You</w:t>
            </w:r>
            <w:r>
              <w:rPr>
                <w:rFonts w:eastAsia="Times New Roman"/>
              </w:rPr>
              <w:t xml:space="preserve">. 2023. “Adaptation Behavior of Public Mobility under Climate Change: Empirical Evidence on Taipei Metro.” International Conference on Business and Management for Graduate Students (2023), Taipei.</w:t>
            </w:r>
          </w:p>
          <w:p>
            <w:pPr>
              <w:pStyle w:val="CVItemCont"/>
            </w:pPr>
            <w:r>
              <w:t xml:space="preserve">英文口頭報告（本人報告）</w:t>
            </w:r>
          </w:p>
          <w:p>
            <w:pPr>
              <w:pStyle w:val="CVItem"/>
            </w:pPr>
            <w:r>
              <w:t xml:space="preserve">15.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）。「選舉投票行為的時、空路徑依賴：</w:t>
            </w:r>
            <w:r>
              <w:t xml:space="preserve">2022 </w:t>
            </w:r>
            <w:r>
              <w:t xml:space="preserve">年臺北市長選舉的實證分析」。第十五屆國會國際學術研討會，臺北。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16.</w:t>
            </w:r>
            <w:r>
              <w:tab/>
            </w:r>
            <w:r>
              <w:t xml:space="preserve">何驊哲、</w:t>
            </w:r>
            <w:r>
              <w:rPr>
                <w:b/>
                <w:bCs/>
              </w:rPr>
              <w:t xml:space="preserve">劉昱佑</w:t>
            </w:r>
            <w:r>
              <w:t xml:space="preserve">（</w:t>
            </w:r>
            <w:r>
              <w:t xml:space="preserve">2023</w:t>
            </w:r>
            <w:r>
              <w:t xml:space="preserve">）。「新人光環對於當選可能之影響：</w:t>
            </w:r>
            <w:r>
              <w:t xml:space="preserve">2009-2022 </w:t>
            </w:r>
            <w:r>
              <w:t xml:space="preserve">年臺灣縣市議員選舉的實證研究」。第十五屆國會國際學術研討會，臺北。</w:t>
            </w:r>
          </w:p>
          <w:p>
            <w:pPr>
              <w:pStyle w:val="CVItem"/>
            </w:pPr>
            <w:r>
              <w:t xml:space="preserve">17.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、張宏浩（</w:t>
            </w:r>
            <w:r>
              <w:t xml:space="preserve">2020</w:t>
            </w:r>
            <w:r>
              <w:rPr>
                <w:rFonts w:hint="eastAsia"/>
              </w:rPr>
              <w:t xml:space="preserve">）。「以非階層式群集分析研究農產品之消費行為——農產品銷售平台的實證分析」。</w:t>
            </w:r>
            <w:r>
              <w:t xml:space="preserve">2020 </w:t>
            </w:r>
            <w:r>
              <w:t xml:space="preserve">年臺灣農村經濟學會年會暨學術研討會，臺北。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  <w:p>
            <w:pPr>
              <w:pStyle w:val="CVItem"/>
            </w:pPr>
            <w:r>
              <w:t xml:space="preserve">18.</w:t>
            </w:r>
            <w:r>
              <w:tab/>
            </w:r>
            <w:r>
              <w:rPr>
                <w:b/>
                <w:bCs/>
              </w:rPr>
              <w:t xml:space="preserve">劉昱佑</w:t>
            </w:r>
            <w:r>
              <w:t xml:space="preserve">、陳林松（</w:t>
            </w:r>
            <w:r>
              <w:t xml:space="preserve">2019</w:t>
            </w:r>
            <w:r>
              <w:t xml:space="preserve">）。「生產力對於臺灣國內生產毛額的貢獻度（</w:t>
            </w:r>
            <w:r>
              <w:t xml:space="preserve">1981-2018</w:t>
            </w:r>
            <w:r>
              <w:t xml:space="preserve">）」。</w:t>
            </w:r>
            <w:r>
              <w:t xml:space="preserve">2019 </w:t>
            </w:r>
            <w:r>
              <w:t xml:space="preserve">年生產力與效率學術研討會，臺北。</w:t>
            </w:r>
          </w:p>
          <w:p>
            <w:pPr>
              <w:pStyle w:val="CVItemCont"/>
            </w:pPr>
            <w:r>
              <w:t xml:space="preserve">（本人報告）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審稿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hyperlink r:id="rIdLink33" w:history="1">
              <w:r>
                <w:rPr>
                  <w:rStyle w:val="Hyperlink"/>
                  <w:i/>
                  <w:iCs/>
                </w:rPr>
                <w:t xml:space="preserve">Agribusiness</w:t>
              </w:r>
            </w:hyperlink>
            <w:r>
              <w:t xml:space="preserve"> (5); </w:t>
            </w:r>
            <w:hyperlink r:id="rIdLink34" w:history="1">
              <w:r>
                <w:rPr>
                  <w:rStyle w:val="Hyperlink"/>
                  <w:i/>
                  <w:iCs/>
                </w:rPr>
                <w:t xml:space="preserve">Communications Sustainability</w:t>
              </w:r>
            </w:hyperlink>
            <w:r>
              <w:t xml:space="preserve"> (1); </w:t>
            </w:r>
            <w:hyperlink r:id="rIdLink35" w:history="1">
              <w:r>
                <w:rPr>
                  <w:rStyle w:val="Hyperlink"/>
                  <w:i/>
                  <w:iCs/>
                </w:rPr>
                <w:t xml:space="preserve">Criminology &amp; Public Policy</w:t>
              </w:r>
            </w:hyperlink>
            <w:r>
              <w:t xml:space="preserve"> (1); </w:t>
            </w:r>
            <w:hyperlink r:id="rIdLink30" w:history="1">
              <w:r>
                <w:rPr>
                  <w:rStyle w:val="Hyperlink"/>
                  <w:i/>
                  <w:iCs/>
                </w:rPr>
                <w:t xml:space="preserve">Food Policy</w:t>
              </w:r>
            </w:hyperlink>
            <w:r>
              <w:t xml:space="preserve"> (2); </w:t>
            </w:r>
            <w:hyperlink r:id="rIdLink36" w:history="1">
              <w:r>
                <w:rPr>
                  <w:rStyle w:val="Hyperlink"/>
                  <w:i/>
                  <w:iCs/>
                </w:rPr>
                <w:t xml:space="preserve">Frontiers in Climate</w:t>
              </w:r>
            </w:hyperlink>
            <w:r>
              <w:t xml:space="preserve"> (3); </w:t>
            </w:r>
            <w:hyperlink r:id="rIdLink37" w:history="1">
              <w:r>
                <w:rPr>
                  <w:rStyle w:val="Hyperlink"/>
                  <w:i/>
                  <w:iCs/>
                </w:rPr>
                <w:t xml:space="preserve">Frontiers in Environmental Economics</w:t>
              </w:r>
            </w:hyperlink>
            <w:r>
              <w:t xml:space="preserve"> (1); </w:t>
            </w:r>
            <w:hyperlink r:id="rIdLink38" w:history="1">
              <w:r>
                <w:rPr>
                  <w:rStyle w:val="Hyperlink"/>
                  <w:i/>
                  <w:iCs/>
                </w:rPr>
                <w:t xml:space="preserve">Frontiers in Environmental Science</w:t>
              </w:r>
            </w:hyperlink>
            <w:r>
              <w:t xml:space="preserve"> (1); </w:t>
            </w:r>
            <w:hyperlink r:id="rIdLink39" w:history="1">
              <w:r>
                <w:rPr>
                  <w:rStyle w:val="Hyperlink"/>
                  <w:i/>
                  <w:iCs/>
                </w:rPr>
                <w:t xml:space="preserve">Frontiers in Sustainable Food Systems</w:t>
              </w:r>
            </w:hyperlink>
            <w:r>
              <w:t xml:space="preserve"> (1); </w:t>
            </w:r>
            <w:hyperlink r:id="rIdLink40" w:history="1">
              <w:r>
                <w:rPr>
                  <w:rStyle w:val="Hyperlink"/>
                  <w:i/>
                  <w:iCs/>
                </w:rPr>
                <w:t xml:space="preserve">Managerial and Decision Economics</w:t>
              </w:r>
            </w:hyperlink>
            <w:r>
              <w:t xml:space="preserve"> (1); </w:t>
            </w:r>
            <w:hyperlink r:id="rIdLink41" w:history="1">
              <w:r>
                <w:rPr>
                  <w:rStyle w:val="Hyperlink"/>
                  <w:i/>
                  <w:iCs/>
                </w:rPr>
                <w:t xml:space="preserve">Traffic Injury Prevention</w:t>
              </w:r>
            </w:hyperlink>
            <w:r>
              <w:t xml:space="preserve"> (1)</w:t>
            </w:r>
          </w:p>
          <w:p>
            <w:pPr>
              <w:pStyle w:val="CVEntry"/>
            </w:pPr>
            <w:r>
              <w:t xml:space="preserve">[</w:t>
            </w:r>
            <w:hyperlink r:id="rIdLink42" w:history="1">
              <w:r>
                <w:rPr>
                  <w:rStyle w:val="Hyperlink"/>
                </w:rPr>
                <w:t xml:space="preserve">審稿證明</w:t>
              </w:r>
            </w:hyperlink>
            <w:r>
              <w:t xml:space="preserve">]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獲獎與補助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國家科學及技術委員會，博士生研究獎學金</w:t>
            </w:r>
            <w:r>
              <w:tab/>
            </w:r>
            <w:r>
              <w:t xml:space="preserve">111 </w:t>
            </w:r>
            <w:r>
              <w:t xml:space="preserve">年</w:t>
            </w:r>
            <w:r>
              <w:rPr>
                <w:rFonts w:eastAsia="Times New Roman"/>
              </w:rPr>
              <w:t xml:space="preserve">–115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16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學年度博士班學生學術論文獎</w:t>
              </w:r>
            </w:hyperlink>
            <w:r>
              <w:tab/>
            </w:r>
            <w:r>
              <w:t xml:space="preserve">115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國立臺灣大學生物資源暨農學院，</w:t>
            </w:r>
            <w:hyperlink r:id="rIdLink43" w:history="1">
              <w:r>
                <w:rPr>
                  <w:rStyle w:val="Hyperlink"/>
                </w:rPr>
                <w:t xml:space="preserve">114 </w:t>
              </w:r>
              <w:r>
                <w:rPr>
                  <w:rStyle w:val="Hyperlink"/>
                </w:rPr>
                <w:t xml:space="preserve">學年度中環傑出學生研究獎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實踐大學，</w:t>
            </w:r>
            <w:hyperlink r:id="rIdLink44" w:history="1">
              <w:r>
                <w:rPr>
                  <w:rStyle w:val="Hyperlink"/>
                </w:rPr>
                <w:t xml:space="preserve">全英語授課獎勵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國家科學及技術委員會，補助國內研究生出席國際學術會議</w:t>
            </w:r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社團法人國立臺灣大學農業經濟學系全國系友會，</w:t>
            </w:r>
            <w:hyperlink r:id="rIdLink45" w:history="1">
              <w:r>
                <w:rPr>
                  <w:rStyle w:val="Hyperlink"/>
                </w:rPr>
                <w:t xml:space="preserve">母系學生出國參與學術研討會補助獎學金</w:t>
              </w:r>
            </w:hyperlink>
            <w:r>
              <w:tab/>
            </w:r>
            <w:r>
              <w:t xml:space="preserve">114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國家政策研究基金會，孫運璿紀念獎學金</w:t>
            </w:r>
            <w:r>
              <w:tab/>
            </w:r>
            <w:r>
              <w:t xml:space="preserve">112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中華民國陸軍澎湖防衛指揮部，績優退伍人員</w:t>
            </w:r>
            <w:r>
              <w:tab/>
            </w:r>
            <w:r>
              <w:t xml:space="preserve">111 </w:t>
            </w:r>
            <w:r>
              <w:t xml:space="preserve">年</w:t>
            </w:r>
          </w:p>
          <w:p>
            <w:pPr>
              <w:pStyle w:val="CVEntry"/>
            </w:pPr>
            <w:r>
              <w:t xml:space="preserve">國立臺灣大學，</w:t>
            </w:r>
            <w:hyperlink r:id="rIdLink46" w:history="1">
              <w:r>
                <w:rPr>
                  <w:rStyle w:val="Hyperlink"/>
                </w:rPr>
                <w:t xml:space="preserve">利他獎</w:t>
              </w:r>
            </w:hyperlink>
            <w:r>
              <w:tab/>
            </w:r>
            <w:r>
              <w:t xml:space="preserve">108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教學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實踐大學，兼任講師（全英語授課）</w:t>
            </w:r>
          </w:p>
          <w:p>
            <w:pPr>
              <w:pStyle w:val="CVEntry"/>
            </w:pPr>
            <w:hyperlink r:id="rIdLink47" w:history="1">
              <w:r>
                <w:rPr>
                  <w:rStyle w:val="Hyperlink"/>
                </w:rPr>
                <w:t xml:space="preserve">統計學 </w:t>
              </w:r>
              <w:r>
                <w:rPr>
                  <w:rStyle w:val="Hyperlink"/>
                </w:rPr>
                <w:t xml:space="preserve">(1) &amp; (2)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4.40/5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4.64/5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8" w:history="1">
              <w:r>
                <w:rPr>
                  <w:rStyle w:val="Hyperlink"/>
                </w:rPr>
                <w:t xml:space="preserve">資料分析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113 </w:t>
            </w:r>
            <w:r>
              <w:t xml:space="preserve">學年上學期 </w:t>
            </w:r>
            <w:r>
              <w:t xml:space="preserve">4.52/5</w:t>
            </w:r>
            <w:r>
              <w:t xml:space="preserve">、</w:t>
            </w:r>
            <w:r>
              <w:t xml:space="preserve">114 </w:t>
            </w:r>
            <w:r>
              <w:t xml:space="preserve">學年上學期 </w:t>
            </w:r>
            <w:r>
              <w:t xml:space="preserve">4.58/5</w:t>
            </w:r>
            <w:r>
              <w:t xml:space="preserve">、</w:t>
            </w:r>
            <w:r>
              <w:t xml:space="preserve">115 </w:t>
            </w:r>
            <w:r>
              <w:t xml:space="preserve">學年上學期（待公布）</w:t>
            </w:r>
          </w:p>
          <w:p>
            <w:pPr>
              <w:pStyle w:val="CVEntry"/>
            </w:pPr>
            <w:hyperlink r:id="rIdLink49" w:history="1">
              <w:r>
                <w:rPr>
                  <w:rStyle w:val="Hyperlink"/>
                </w:rPr>
                <w:t xml:space="preserve">應用程式設計</w:t>
              </w:r>
            </w:hyperlink>
          </w:p>
          <w:p>
            <w:pPr>
              <w:pStyle w:val="CVEntryCont"/>
            </w:pPr>
            <w:r>
              <w:t xml:space="preserve">教學評鑑：</w:t>
            </w:r>
            <w:r>
              <w:t xml:space="preserve">112 </w:t>
            </w:r>
            <w:r>
              <w:t xml:space="preserve">學年下學期 </w:t>
            </w:r>
            <w:r>
              <w:t xml:space="preserve">4.47/5</w:t>
            </w:r>
            <w:r>
              <w:t xml:space="preserve">、</w:t>
            </w:r>
            <w:r>
              <w:t xml:space="preserve">113 </w:t>
            </w:r>
            <w:r>
              <w:t xml:space="preserve">學年下學期 </w:t>
            </w:r>
            <w:r>
              <w:t xml:space="preserve">4.67/5</w:t>
            </w:r>
            <w:r>
              <w:t xml:space="preserve">、</w:t>
            </w:r>
            <w:r>
              <w:t xml:space="preserve">114 </w:t>
            </w:r>
            <w:r>
              <w:t xml:space="preserve">學年下學期 </w:t>
            </w:r>
            <w:r>
              <w:t xml:space="preserve">4.52/5</w:t>
            </w:r>
          </w:p>
          <w:p>
            <w:pPr>
              <w:pStyle w:val="CVEntry"/>
            </w:pPr>
            <w:r>
              <w:t xml:space="preserve">國立臺灣大學，教學助理</w:t>
            </w:r>
          </w:p>
          <w:p>
            <w:pPr>
              <w:pStyle w:val="CVEntry"/>
            </w:pPr>
            <w:r>
              <w:t xml:space="preserve">農業政策與績效評估（張宏浩特聘教授）</w:t>
            </w:r>
            <w:r>
              <w:tab/>
            </w:r>
            <w:r>
              <w:t xml:space="preserve">112 </w:t>
            </w:r>
            <w:r>
              <w:t xml:space="preserve">學年下學期、</w:t>
            </w:r>
            <w:r>
              <w:t xml:space="preserve">115 </w:t>
            </w:r>
            <w:r>
              <w:t xml:space="preserve">學年上學期</w:t>
            </w:r>
          </w:p>
          <w:p>
            <w:pPr>
              <w:pStyle w:val="CVEntry"/>
            </w:pPr>
            <w:r>
              <w:t xml:space="preserve">農業法規甲（陳政位副教授）</w:t>
            </w:r>
            <w:r>
              <w:tab/>
            </w:r>
            <w:r>
              <w:t xml:space="preserve">110 </w:t>
            </w:r>
            <w:r>
              <w:t xml:space="preserve">學年下學期</w:t>
            </w:r>
          </w:p>
          <w:p>
            <w:pPr>
              <w:pStyle w:val="CVEntry"/>
            </w:pPr>
            <w:r>
              <w:t xml:space="preserve">數量方法（張宏浩特聘教授，全英語授課）</w:t>
            </w:r>
            <w:r>
              <w:tab/>
            </w:r>
            <w:r>
              <w:t xml:space="preserve">108 </w:t>
            </w:r>
            <w:r>
              <w:t xml:space="preserve">學年下學期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研究計畫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張宏浩特聘教授研究團隊研究助理，國立臺灣大學農業經濟學系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  <w:spacing w:before="80"/>
            </w:pPr>
            <w:r>
              <w:t xml:space="preserve">1.</w:t>
            </w:r>
          </w:p>
        </w:tc>
        <w:tc>
          <w:tcPr>
            <w:tcW w:w="5890" w:type="dxa"/>
          </w:tcPr>
          <w:p>
            <w:pPr>
              <w:pStyle w:val="CVProjectTitle"/>
              <w:spacing w:before="80"/>
            </w:pPr>
            <w:r>
              <w:t xml:space="preserve">推動花東地區有機農業淨零轉型策略，農業部農糧署</w:t>
            </w:r>
          </w:p>
        </w:tc>
        <w:tc>
          <w:tcPr>
            <w:tcW w:w="1664" w:type="dxa"/>
          </w:tcPr>
          <w:p>
            <w:pPr>
              <w:pStyle w:val="CVProjectYear"/>
              <w:spacing w:before="80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專門職業</w:t>
            </w:r>
            <w:r>
              <w:t xml:space="preserve">(</w:t>
            </w:r>
            <w:r>
              <w:t xml:space="preserve">律師、會計師、建築師及技師</w:t>
            </w:r>
            <w:r>
              <w:t xml:space="preserve">)</w:t>
            </w:r>
            <w:r>
              <w:rPr>
                <w:rFonts w:hint="eastAsia"/>
              </w:rPr>
              <w:t xml:space="preserve">與市場競爭—回顧與前瞻，公平交易委員會，</w:t>
            </w:r>
            <w:hyperlink r:id="rIdLink50" w:history="1">
              <w:r>
                <w:rPr>
                  <w:rStyle w:val="Hyperlink"/>
                </w:rPr>
                <w:t xml:space="preserve">FTC-115-G01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溫室氣體自願減量制度精進與自然碳匯量能培力，</w:t>
            </w:r>
            <w:r>
              <w:br/>
            </w:r>
            <w:r>
              <w:t xml:space="preserve">環境部氣候變遷署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1" w:history="1">
              <w:r>
                <w:rPr>
                  <w:rStyle w:val="Hyperlink"/>
                </w:rPr>
                <w:t xml:space="preserve">NSTC114-2119-M002-014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漁電共生政策對農地價格之影響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2" w:history="1">
              <w:r>
                <w:rPr>
                  <w:rStyle w:val="Hyperlink"/>
                </w:rPr>
                <w:t xml:space="preserve">NSTC114-2410-H002-244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115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</w:t>
            </w:r>
            <w:r>
              <w:t xml:space="preserve">-</w:t>
            </w:r>
            <w:r>
              <w:t xml:space="preserve">以土壤最佳生產模組案例分析，農業部，</w:t>
            </w:r>
            <w:hyperlink r:id="rIdLink53" w:history="1">
              <w:r>
                <w:rPr>
                  <w:rStyle w:val="Hyperlink"/>
                </w:rPr>
                <w:t xml:space="preserve">114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-13.1.1-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因應國土計畫政策之農地價格指數應用分析，</w:t>
            </w:r>
            <w:r>
              <w:br/>
            </w:r>
            <w:r>
              <w:t xml:space="preserve">農業部，</w:t>
            </w:r>
            <w:r>
              <w:t xml:space="preserve">113</w:t>
            </w:r>
            <w:r>
              <w:t xml:space="preserve">農基金</w:t>
            </w:r>
            <w:r>
              <w:t xml:space="preserve">-</w:t>
            </w:r>
            <w:r>
              <w:t xml:space="preserve">永續</w:t>
            </w:r>
            <w:r>
              <w:t xml:space="preserve">-11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4" w:history="1">
              <w:r>
                <w:rPr>
                  <w:rStyle w:val="Hyperlink"/>
                </w:rPr>
                <w:t xml:space="preserve">NSTC113-2119-M002-027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農業工作者在人力工作媒合平台的勞動供給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國家科學及技術委員會，</w:t>
            </w:r>
            <w:hyperlink r:id="rIdLink55" w:history="1">
              <w:r>
                <w:rPr>
                  <w:rStyle w:val="Hyperlink"/>
                </w:rPr>
                <w:t xml:space="preserve">NSTC113-2410-H002-244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  <w:r>
              <w:rPr>
                <w:rFonts w:eastAsia="Times New Roman"/>
              </w:rPr>
              <w:t xml:space="preserve">–114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建構有機農業生態系服務架構：蔬菜與稻米之價值調查與量化模型，農業部，</w:t>
            </w:r>
            <w:r>
              <w:t xml:space="preserve">113</w:t>
            </w:r>
            <w:r>
              <w:t xml:space="preserve">農再</w:t>
            </w:r>
            <w:r>
              <w:t xml:space="preserve">-2.2.2-1.5-</w:t>
            </w:r>
            <w:r>
              <w:t xml:space="preserve">糧</w:t>
            </w:r>
            <w:r>
              <w:t xml:space="preserve">-004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研析我國推動增匯策略措施之成本與政策建議，</w:t>
            </w:r>
            <w:r>
              <w:br/>
            </w:r>
            <w:r>
              <w:t xml:space="preserve">農業部，</w:t>
            </w:r>
            <w:hyperlink r:id="rIdLink56" w:history="1">
              <w:r>
                <w:rPr>
                  <w:rStyle w:val="Hyperlink"/>
                </w:rPr>
                <w:t xml:space="preserve">113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永</w:t>
              </w:r>
              <w:r>
                <w:rPr>
                  <w:rStyle w:val="Hyperlink"/>
                </w:rPr>
                <w:t xml:space="preserve">-04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電動車產業政策與競爭法規範之研究，</w:t>
            </w:r>
            <w:r>
              <w:br/>
            </w:r>
            <w:r>
              <w:t xml:space="preserve">公平交易委員會，</w:t>
            </w:r>
            <w:hyperlink r:id="rIdLink57" w:history="1">
              <w:r>
                <w:rPr>
                  <w:rStyle w:val="Hyperlink"/>
                </w:rPr>
                <w:t xml:space="preserve">FTC-113-G02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利用農業副資材作為投入之循環經濟分析</w:t>
            </w:r>
            <w:r>
              <w:t xml:space="preserve">(</w:t>
            </w:r>
            <w:r>
              <w:t xml:space="preserve">子計畫七</w:t>
            </w:r>
            <w:r>
              <w:t xml:space="preserve">)</w:t>
            </w:r>
            <w:r>
              <w:t xml:space="preserve">，</w:t>
            </w:r>
            <w:r>
              <w:br/>
            </w:r>
            <w:r>
              <w:t xml:space="preserve">科技部，</w:t>
            </w:r>
            <w:hyperlink r:id="rIdLink58" w:history="1">
              <w:r>
                <w:rPr>
                  <w:rStyle w:val="Hyperlink"/>
                </w:rPr>
                <w:t xml:space="preserve">MOST110-2621-M002-018-MY3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14.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因應淨零政策之食農體系的調適與建議</w:t>
            </w:r>
            <w:r>
              <w:t xml:space="preserve">( I )</w:t>
            </w:r>
            <w:r>
              <w:t xml:space="preserve">，</w:t>
            </w:r>
            <w:r>
              <w:br/>
            </w:r>
            <w:r>
              <w:t xml:space="preserve">國家科學及技術委員會，</w:t>
            </w:r>
            <w:hyperlink r:id="rIdLink59" w:history="1">
              <w:r>
                <w:rPr>
                  <w:rStyle w:val="Hyperlink"/>
                </w:rPr>
                <w:t xml:space="preserve">NSTC112-2119-M002-025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113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15.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我國推動增匯策略措施之成本評估與政策建議，</w:t>
            </w:r>
            <w:r>
              <w:br/>
            </w:r>
            <w:r>
              <w:t xml:space="preserve">行政院農業委員會，</w:t>
            </w:r>
            <w:hyperlink r:id="rIdLink60" w:history="1">
              <w:r>
                <w:rPr>
                  <w:rStyle w:val="Hyperlink"/>
                </w:rPr>
                <w:t xml:space="preserve">112</w:t>
              </w:r>
              <w:r>
                <w:rPr>
                  <w:rStyle w:val="Hyperlink"/>
                </w:rPr>
                <w:t xml:space="preserve">前瞻</w:t>
              </w:r>
              <w:r>
                <w:rPr>
                  <w:rStyle w:val="Hyperlink"/>
                </w:rPr>
                <w:t xml:space="preserve">-18.4.1-</w:t>
              </w:r>
              <w:r>
                <w:rPr>
                  <w:rStyle w:val="Hyperlink"/>
                </w:rPr>
                <w:t xml:space="preserve">氣</w:t>
              </w:r>
              <w:r>
                <w:rPr>
                  <w:rStyle w:val="Hyperlink"/>
                </w:rPr>
                <w:t xml:space="preserve">-n4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16.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農地永續利用決策之農地價格指數評估與建立，</w:t>
            </w:r>
            <w:r>
              <w:br/>
            </w:r>
            <w:r>
              <w:t xml:space="preserve">行政院農業委員會，</w:t>
            </w:r>
            <w:r>
              <w:t xml:space="preserve">112</w:t>
            </w:r>
            <w:r>
              <w:t xml:space="preserve">農基金</w:t>
            </w:r>
            <w:r>
              <w:t xml:space="preserve">-1.1-</w:t>
            </w:r>
            <w:r>
              <w:t xml:space="preserve">企</w:t>
            </w:r>
            <w:r>
              <w:t xml:space="preserve">-10-(2)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17.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rPr>
                <w:rFonts w:hint="eastAsia"/>
              </w:rPr>
              <w:t xml:space="preserve">大學社會責任實踐計畫：「攜手雲林——深化重點農業地區產業鏈結」，教育部，</w:t>
            </w:r>
            <w:r>
              <w:t xml:space="preserve">112L5A001B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18.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農家繼承的經濟分析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1" w:history="1">
              <w:r>
                <w:rPr>
                  <w:rStyle w:val="Hyperlink"/>
                </w:rPr>
                <w:t xml:space="preserve">MOST111-2410-H002-230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112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19.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建立農地資源決策評估及永續利用，</w:t>
            </w:r>
            <w:r>
              <w:br/>
            </w:r>
            <w:r>
              <w:t xml:space="preserve">行政院農業委員會，</w:t>
            </w:r>
            <w:hyperlink r:id="rIdLink62" w:history="1">
              <w:r>
                <w:rPr>
                  <w:rStyle w:val="Hyperlink"/>
                </w:rPr>
                <w:t xml:space="preserve">111</w:t>
              </w:r>
              <w:r>
                <w:rPr>
                  <w:rStyle w:val="Hyperlink"/>
                </w:rPr>
                <w:t xml:space="preserve">農科</w:t>
              </w:r>
              <w:r>
                <w:rPr>
                  <w:rStyle w:val="Hyperlink"/>
                </w:rPr>
                <w:t xml:space="preserve">-3.1.3-</w:t>
              </w:r>
              <w:r>
                <w:rPr>
                  <w:rStyle w:val="Hyperlink"/>
                </w:rPr>
                <w:t xml:space="preserve">企</w:t>
              </w:r>
              <w:r>
                <w:rPr>
                  <w:rStyle w:val="Hyperlink"/>
                </w:rPr>
                <w:t xml:space="preserve">-Q2(Z)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20.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食品可及性與市場競爭對房價之影響</w:t>
            </w:r>
            <w:r>
              <w:rPr>
                <w:rFonts w:eastAsia="Times New Roman"/>
              </w:rPr>
              <w:t xml:space="preserve">–</w:t>
            </w:r>
            <w:r>
              <w:t xml:space="preserve">以台灣便利商店為例，</w:t>
            </w:r>
            <w:r>
              <w:br/>
            </w:r>
            <w:r>
              <w:t xml:space="preserve">科技部，</w:t>
            </w:r>
            <w:hyperlink r:id="rIdLink63" w:history="1">
              <w:r>
                <w:rPr>
                  <w:rStyle w:val="Hyperlink"/>
                </w:rPr>
                <w:t xml:space="preserve">MOST110-2410-H002-219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111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21.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臺灣農民職業傷害保險制度的經濟分析，</w:t>
            </w:r>
            <w:r>
              <w:br/>
            </w:r>
            <w:r>
              <w:t xml:space="preserve">科技部，</w:t>
            </w:r>
            <w:hyperlink r:id="rIdLink64" w:history="1">
              <w:r>
                <w:rPr>
                  <w:rStyle w:val="Hyperlink"/>
                </w:rPr>
                <w:t xml:space="preserve">MOST109-2410-H002-128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110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22.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農村再生計畫對農業勞動與休閒農業參與之影響，</w:t>
            </w:r>
            <w:r>
              <w:br/>
            </w:r>
            <w:r>
              <w:t xml:space="preserve">行政院農業委員會，</w:t>
            </w:r>
            <w:r>
              <w:t xml:space="preserve">109</w:t>
            </w:r>
            <w:r>
              <w:t xml:space="preserve">農再</w:t>
            </w:r>
            <w:r>
              <w:t xml:space="preserve">-2.1.3-1.3-</w:t>
            </w:r>
            <w:r>
              <w:t xml:space="preserve">企</w:t>
            </w:r>
            <w:r>
              <w:t xml:space="preserve">-015</w:t>
            </w:r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rPr>
          <w:cantSplit/>
        </w:trPr>
        <w:tc>
          <w:tcPr>
            <w:tcW w:w="1656" w:type="dxa"/>
            <w:tcMar>
              <w:left w:w="288" w:type="dxa"/>
            </w:tcMar>
          </w:tcPr>
          <w:p>
            <w:pPr>
              <w:pStyle w:val="CVSpacer"/>
            </w:pPr>
          </w:p>
        </w:tc>
        <w:tc>
          <w:tcPr>
            <w:tcW w:w="438" w:type="dxa"/>
          </w:tcPr>
          <w:p>
            <w:pPr>
              <w:pStyle w:val="CVProjectNumber"/>
            </w:pPr>
            <w:r>
              <w:t xml:space="preserve">23.</w:t>
            </w:r>
          </w:p>
        </w:tc>
        <w:tc>
          <w:tcPr>
            <w:tcW w:w="5890" w:type="dxa"/>
          </w:tcPr>
          <w:p>
            <w:pPr>
              <w:pStyle w:val="CVProjectTitle"/>
            </w:pPr>
            <w:r>
              <w:t xml:space="preserve">共享經濟對農地價格之影響</w:t>
            </w:r>
            <w:r>
              <w:t xml:space="preserve">-</w:t>
            </w:r>
            <w:r>
              <w:t xml:space="preserve">以台灣為例，</w:t>
            </w:r>
            <w:r>
              <w:br/>
            </w:r>
            <w:r>
              <w:t xml:space="preserve">科技部，</w:t>
            </w:r>
            <w:hyperlink r:id="rIdLink65" w:history="1">
              <w:r>
                <w:rPr>
                  <w:rStyle w:val="Hyperlink"/>
                </w:rPr>
                <w:t xml:space="preserve">MOST108-2410-H002-053</w:t>
              </w:r>
            </w:hyperlink>
          </w:p>
        </w:tc>
        <w:tc>
          <w:tcPr>
            <w:tcW w:w="1664" w:type="dxa"/>
          </w:tcPr>
          <w:p>
            <w:pPr>
              <w:pStyle w:val="CVProjectYear"/>
            </w:pPr>
            <w:r>
              <w:t xml:space="preserve">109 </w:t>
            </w:r>
            <w:r>
              <w:t xml:space="preserve">年</w:t>
            </w:r>
          </w:p>
        </w:tc>
      </w:tr>
      <w:tr>
        <w:tc>
          <w:tcPr>
            <w:tcW w:w="1656" w:type="dxa"/>
            <w:tcMar>
              <w:left w:w="288" w:type="dxa"/>
            </w:tcMar>
          </w:tcPr>
          <w:p>
            <w:pPr>
              <w:pStyle w:val="CVSection"/>
            </w:pPr>
            <w:r>
              <w:t xml:space="preserve">技能</w:t>
            </w:r>
          </w:p>
        </w:tc>
        <w:tc>
          <w:tcPr>
            <w:tcW w:w="7992" w:type="dxa"/>
            <w:gridSpan w:val="3"/>
          </w:tcPr>
          <w:p>
            <w:pPr>
              <w:pStyle w:val="CVEntry"/>
              <w:spacing w:before="240"/>
            </w:pPr>
            <w:r>
              <w:t xml:space="preserve">語言：英語（專業工作能力）、中文（母語）、閩南語（中等）</w:t>
            </w:r>
          </w:p>
          <w:p>
            <w:pPr>
              <w:pStyle w:val="CVEntry"/>
            </w:pPr>
            <w:r>
              <w:t xml:space="preserve">軟體：</w:t>
            </w:r>
            <w:r>
              <w:t xml:space="preserve">R</w:t>
            </w:r>
            <w:r>
              <w:t xml:space="preserve">、</w:t>
            </w:r>
            <w:r>
              <w:t xml:space="preserve">Stata</w:t>
            </w:r>
            <w:r>
              <w:t xml:space="preserve">、</w:t>
            </w:r>
            <w:r>
              <w:t xml:space="preserve">LaTeX</w:t>
            </w:r>
          </w:p>
        </w:tc>
      </w:tr>
    </w:tbl>
    <w:p>
      <w:pPr>
        <w:pStyle w:val="CVSpacer"/>
      </w:pPr>
    </w:p>
    <w:sectPr>
      <w:footerReference w:type="default" r:id="rIdFooter1"/>
      <w:pgSz w:w="12240" w:h="15840"/>
      <w:pgMar w:top="1296" w:right="1296" w:bottom="1296" w:left="1296" w:header="720" w:footer="652" w:gutter="0"/>
      <w:cols w:space="720"/>
      <w:docGrid w:linePitch="272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</w:font>
  <w:font w:name="標楷體">
    <w:altName w:val="DFKai-SB"/>
    <w:panose1 w:val="03000509000000000000"/>
    <w:charset w:val="88"/>
    <w:family w:val="script"/>
    <w:pitch w:val="fixed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pStyle w:val="Foo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</w:p>
</w:ftr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TW"/>
  <w:decimalSymbol w:val="."/>
  <w:listSeparator w:val=","/>
</w:settings>
</file>

<file path=word/styles.xml><?xml version="1.0" encoding="utf-8"?>
<w:styles xmlns:w="http://schemas.openxmlformats.org/wordprocessingml/2006/main">
  <w:docDefaults>
    <w:rPrDefault>
      <w:rPr>
        <w:rFonts w:ascii="Times New Roman" w:eastAsia="標楷體" w:hAnsi="Times New Roman" w:cs="Times New Roman"/>
        <w:sz w:val="22"/>
        <w:szCs w:val="22"/>
        <w:lang w:val="en-US" w:eastAsia="zh-TW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  <w:pPr>
      <w:widowControl/>
      <w:topLinePunct/>
      <w:snapToGrid w:val="0"/>
      <w:spacing w:before="0" w:after="0" w:line="272" w:lineRule="exact"/>
      <w:jc w:val="both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Pr>
      <w:color w:val="2D3E54"/>
    </w:rPr>
  </w:style>
  <w:style w:type="paragraph" w:styleId="Footer">
    <w:name w:val="footer"/>
    <w:basedOn w:val="Normal"/>
    <w:uiPriority w:val="99"/>
    <w:unhideWhenUsed/>
    <w:pPr>
      <w:spacing w:before="0" w:after="0" w:line="190" w:lineRule="exact"/>
      <w:jc w:val="center"/>
    </w:pPr>
    <w:rPr>
      <w:sz w:val="16"/>
      <w:szCs w:val="16"/>
    </w:rPr>
  </w:style>
  <w:style w:type="paragraph" w:customStyle="1" w:styleId="CVName">
    <w:name w:val="CV Name"/>
    <w:basedOn w:val="Normal"/>
    <w:next w:val="CVName"/>
    <w:qFormat/>
    <w:pPr>
      <w:spacing w:before="0" w:after="0" w:line="280" w:lineRule="exact"/>
      <w:jc w:val="left"/>
    </w:pPr>
  </w:style>
  <w:style w:type="paragraph" w:customStyle="1" w:styleId="CVAddress">
    <w:name w:val="CV Address"/>
    <w:basedOn w:val="Normal"/>
    <w:next w:val="CVAddress"/>
    <w:qFormat/>
    <w:pPr>
      <w:tabs>
        <w:tab w:val="right" w:pos="9648"/>
      </w:tabs>
      <w:spacing w:before="0" w:after="0" w:line="240" w:lineRule="exact"/>
      <w:ind w:left="1656"/>
      <w:jc w:val="left"/>
    </w:pPr>
    <w:rPr>
      <w:sz w:val="20"/>
      <w:szCs w:val="20"/>
    </w:rPr>
  </w:style>
  <w:style w:type="paragraph" w:customStyle="1" w:styleId="CVRule">
    <w:name w:val="CV Rule"/>
    <w:basedOn w:val="Normal"/>
    <w:next w:val="CVRule"/>
    <w:qFormat/>
    <w:pPr>
      <w:pBdr>
        <w:bottom w:val="single" w:sz="5" w:space="0" w:color="000000"/>
      </w:pBdr>
      <w:spacing w:before="0" w:after="0" w:line="214" w:lineRule="exact"/>
    </w:pPr>
  </w:style>
  <w:style w:type="paragraph" w:customStyle="1" w:styleId="CVTopLink">
    <w:name w:val="CV Language Link"/>
    <w:basedOn w:val="Normal"/>
    <w:next w:val="CVTopLink"/>
    <w:qFormat/>
    <w:pPr>
      <w:spacing w:before="0" w:after="0" w:line="240" w:lineRule="exact"/>
      <w:jc w:val="right"/>
    </w:pPr>
    <w:rPr>
      <w:sz w:val="20"/>
      <w:szCs w:val="20"/>
    </w:rPr>
  </w:style>
  <w:style w:type="paragraph" w:customStyle="1" w:styleId="CVSection">
    <w:name w:val="CV Section Title"/>
    <w:basedOn w:val="Normal"/>
    <w:next w:val="CVSection"/>
    <w:qFormat/>
    <w:pPr>
      <w:spacing w:before="240" w:after="0" w:line="272" w:lineRule="exact"/>
      <w:jc w:val="left"/>
    </w:pPr>
    <w:rPr>
      <w:b/>
      <w:bCs/>
    </w:rPr>
  </w:style>
  <w:style w:type="paragraph" w:customStyle="1" w:styleId="CVSubsection">
    <w:name w:val="CV Subsection"/>
    <w:basedOn w:val="Normal"/>
    <w:next w:val="CVSubsection"/>
    <w:qFormat/>
    <w:pPr>
      <w:spacing w:before="80" w:after="0" w:line="272" w:lineRule="exact"/>
      <w:jc w:val="left"/>
    </w:pPr>
  </w:style>
  <w:style w:type="paragraph" w:customStyle="1" w:styleId="CVSubsubsection">
    <w:name w:val="CV Subsubsection"/>
    <w:basedOn w:val="Normal"/>
    <w:next w:val="CVSubsubsection"/>
    <w:qFormat/>
    <w:pPr>
      <w:spacing w:before="70" w:after="0" w:line="240" w:lineRule="exact"/>
      <w:jc w:val="left"/>
    </w:pPr>
    <w:rPr>
      <w:sz w:val="20"/>
      <w:szCs w:val="20"/>
    </w:rPr>
  </w:style>
  <w:style w:type="paragraph" w:customStyle="1" w:styleId="CVEntry">
    <w:name w:val="CV Entry"/>
    <w:basedOn w:val="Normal"/>
    <w:next w:val="CVEntry"/>
    <w:qFormat/>
    <w:pPr>
      <w:tabs>
        <w:tab w:val="right" w:pos="7992"/>
      </w:tabs>
      <w:spacing w:before="80" w:after="0" w:line="272" w:lineRule="exact"/>
    </w:pPr>
  </w:style>
  <w:style w:type="paragraph" w:customStyle="1" w:styleId="CVEntryCont">
    <w:name w:val="CV Entry Continued"/>
    <w:basedOn w:val="CVEntry"/>
    <w:next w:val="CVEntryCont"/>
    <w:qFormat/>
    <w:pPr>
      <w:spacing w:before="0" w:after="0" w:line="272" w:lineRule="exact"/>
    </w:pPr>
  </w:style>
  <w:style w:type="paragraph" w:customStyle="1" w:styleId="CVEntryYear">
    <w:name w:val="CV Entry Year on Own Line"/>
    <w:basedOn w:val="CVEntry"/>
    <w:next w:val="CVEntryYear"/>
    <w:qFormat/>
    <w:pPr>
      <w:spacing w:before="0" w:after="0" w:line="272" w:lineRule="exact"/>
      <w:jc w:val="right"/>
    </w:pPr>
  </w:style>
  <w:style w:type="paragraph" w:customStyle="1" w:styleId="CVItem">
    <w:name w:val="CV Numbered Item"/>
    <w:basedOn w:val="CVEntry"/>
    <w:next w:val="CVItem"/>
    <w:qFormat/>
    <w:pPr>
      <w:tabs>
        <w:tab w:val="left" w:pos="438"/>
      </w:tabs>
      <w:spacing w:before="80" w:after="0" w:line="272" w:lineRule="exact"/>
      <w:ind w:left="438" w:hanging="438"/>
    </w:pPr>
  </w:style>
  <w:style w:type="paragraph" w:customStyle="1" w:styleId="CVItemCont">
    <w:name w:val="CV Numbered Item Continued"/>
    <w:basedOn w:val="CVEntry"/>
    <w:next w:val="CVItemCont"/>
    <w:qFormat/>
    <w:pPr>
      <w:spacing w:before="0" w:after="0" w:line="272" w:lineRule="exact"/>
      <w:ind w:left="438"/>
    </w:pPr>
  </w:style>
  <w:style w:type="paragraph" w:customStyle="1" w:styleId="CVProjectNumber">
    <w:name w:val="CV Project Number"/>
    <w:basedOn w:val="Normal"/>
    <w:next w:val="CVProjectNumber"/>
    <w:qFormat/>
    <w:pPr>
      <w:spacing w:before="100" w:after="0" w:line="272" w:lineRule="exact"/>
      <w:jc w:val="left"/>
    </w:pPr>
  </w:style>
  <w:style w:type="paragraph" w:customStyle="1" w:styleId="CVProjectTitle">
    <w:name w:val="CV Project Title"/>
    <w:basedOn w:val="Normal"/>
    <w:next w:val="CVProjectTitle"/>
    <w:qFormat/>
    <w:pPr>
      <w:spacing w:before="100" w:after="0" w:line="272" w:lineRule="exact"/>
      <w:jc w:val="left"/>
    </w:pPr>
  </w:style>
  <w:style w:type="paragraph" w:customStyle="1" w:styleId="CVProjectYear">
    <w:name w:val="CV Project Year"/>
    <w:basedOn w:val="Normal"/>
    <w:next w:val="CVProjectYear"/>
    <w:qFormat/>
    <w:pPr>
      <w:spacing w:before="100" w:after="0" w:line="272" w:lineRule="exact"/>
      <w:jc w:val="right"/>
    </w:pPr>
  </w:style>
  <w:style w:type="paragraph" w:customStyle="1" w:styleId="CVSpacer">
    <w:name w:val="CV Spacer"/>
    <w:basedOn w:val="Normal"/>
    <w:next w:val="CVSpacer"/>
    <w:qFormat/>
    <w:pPr>
      <w:spacing w:before="0" w:after="0" w:line="20" w:lineRule="exact"/>
    </w:pPr>
    <w:rPr>
      <w:sz w:val="2"/>
      <w:szCs w:val="2"/>
    </w:rPr>
  </w:style>
</w:styles>
</file>

<file path=word/_rels/document.xml.rels><?xml version="1.0" encoding="UTF-8" standalone="yes"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nts" Type="http://schemas.openxmlformats.org/officeDocument/2006/relationships/fontTable" Target="fontTable.xml"/><Relationship Id="rIdFooter1" Type="http://schemas.openxmlformats.org/officeDocument/2006/relationships/footer" Target="footer1.xml"/><Relationship Id="rIdLink1" Type="http://schemas.openxmlformats.org/officeDocument/2006/relationships/hyperlink" Target="mailto:d10627008@ntu.edu.tw" TargetMode="External"/><Relationship Id="rIdLink2" Type="http://schemas.openxmlformats.org/officeDocument/2006/relationships/hyperlink" Target="https://yyliou.github.io" TargetMode="External"/><Relationship Id="rIdLink3" Type="http://schemas.openxmlformats.org/officeDocument/2006/relationships/hyperlink" Target="https://orcid.org/0009-0006-3155-7540" TargetMode="External"/><Relationship Id="rIdLink4" Type="http://schemas.openxmlformats.org/officeDocument/2006/relationships/hyperlink" Target="https://yyliou.github.io/yyliou/cv/doc/phd-transcript-zh.pdf" TargetMode="External"/><Relationship Id="rIdLink5" Type="http://schemas.openxmlformats.org/officeDocument/2006/relationships/hyperlink" Target="https://yyliou.github.io/yyliou/cv/doc/ms-transcript-zh.pdf" TargetMode="External"/><Relationship Id="rIdLink6" Type="http://schemas.openxmlformats.org/officeDocument/2006/relationships/hyperlink" Target="https://yyliou.github.io/yyliou/cv/doc/ms-certificate-zh.pdf" TargetMode="External"/><Relationship Id="rIdLink7" Type="http://schemas.openxmlformats.org/officeDocument/2006/relationships/hyperlink" Target="https://yyliou.github.io/yyliou/cv/doc/bs-transcript-zh.pdf" TargetMode="External"/><Relationship Id="rIdLink8" Type="http://schemas.openxmlformats.org/officeDocument/2006/relationships/hyperlink" Target="https://yyliou.github.io/yyliou/cv/doc/bs-certificate-zh.pdf" TargetMode="External"/><Relationship Id="rIdLink9" Type="http://schemas.openxmlformats.org/officeDocument/2006/relationships/hyperlink" Target="https://yyliou.github.io/yyliou/cv/doc/appointment-letters.pdf" TargetMode="External"/><Relationship Id="rIdLink10" Type="http://schemas.openxmlformats.org/officeDocument/2006/relationships/hyperlink" Target="https://doi.org/10.1016/j.tranpol.2026.104468" TargetMode="External"/><Relationship Id="rIdLink11" Type="http://schemas.openxmlformats.org/officeDocument/2006/relationships/hyperlink" Target="https://doi.org/10.1086/743452" TargetMode="External"/><Relationship Id="rIdLink12" Type="http://schemas.openxmlformats.org/officeDocument/2006/relationships/hyperlink" Target="https://doi.org/10.1016/j.foodpol.2026.103148" TargetMode="External"/><Relationship Id="rIdLink13" Type="http://schemas.openxmlformats.org/officeDocument/2006/relationships/hyperlink" Target="https://archive.conscientiabeam.com/index.php/31/article/view/4940" TargetMode="External"/><Relationship Id="rIdLink14" Type="http://schemas.openxmlformats.org/officeDocument/2006/relationships/hyperlink" Target="https://doi.org/10.1016/j.annale.2026.100209" TargetMode="External"/><Relationship Id="rIdLink15" Type="http://schemas.openxmlformats.org/officeDocument/2006/relationships/hyperlink" Target="https://doi.org/10.1016/j.tra.2026.104860" TargetMode="External"/><Relationship Id="rIdLink16" Type="http://schemas.openxmlformats.org/officeDocument/2006/relationships/hyperlink" Target="https://yyliou.github.io/yyliou/cv/cert/award-2025-student-academic-paper.pdf" TargetMode="External"/><Relationship Id="rIdLink17" Type="http://schemas.openxmlformats.org/officeDocument/2006/relationships/hyperlink" Target="https://www.ntu.edu.tw/spotlight/2026/2482_20260429.html" TargetMode="External"/><Relationship Id="rIdLink18" Type="http://schemas.openxmlformats.org/officeDocument/2006/relationships/hyperlink" Target="https://news.ltn.com.tw/news/life/breakingnews/5422721" TargetMode="External"/><Relationship Id="rIdLink19" Type="http://schemas.openxmlformats.org/officeDocument/2006/relationships/hyperlink" Target="https://www.ettoday.net/news/20260502/3158984.htm" TargetMode="External"/><Relationship Id="rIdLink20" Type="http://schemas.openxmlformats.org/officeDocument/2006/relationships/hyperlink" Target="https://www.chinatimes.com/newspapers/20260412000322-260121" TargetMode="External"/><Relationship Id="rIdLink21" Type="http://schemas.openxmlformats.org/officeDocument/2006/relationships/hyperlink" Target="https://www.mdpi.com/2077-0472/15/20/2124" TargetMode="External"/><Relationship Id="rIdLink22" Type="http://schemas.openxmlformats.org/officeDocument/2006/relationships/hyperlink" Target="https://onlinelibrary.wiley.com/doi/abs/10.1002/agr.70035" TargetMode="External"/><Relationship Id="rIdLink23" Type="http://schemas.openxmlformats.org/officeDocument/2006/relationships/hyperlink" Target="https://www.worldscientific.com/doi/10.1142/S0217590825500328" TargetMode="External"/><Relationship Id="rIdLink24" Type="http://schemas.openxmlformats.org/officeDocument/2006/relationships/hyperlink" Target="https://doi.org/10.1016/j.trd.2025.104903" TargetMode="External"/><Relationship Id="rIdLink25" Type="http://schemas.openxmlformats.org/officeDocument/2006/relationships/hyperlink" Target="https://doi.org/10.1016/j.forpol.2024.103411" TargetMode="External"/><Relationship Id="rIdLink26" Type="http://schemas.openxmlformats.org/officeDocument/2006/relationships/hyperlink" Target="https://link.springer.com/article/10.1007/s11135-024-01915-9" TargetMode="External"/><Relationship Id="rIdLink27" Type="http://schemas.openxmlformats.org/officeDocument/2006/relationships/hyperlink" Target="https://doi.org/10.1016/j.jtrangeo.2021.102954" TargetMode="External"/><Relationship Id="rIdLink28" Type="http://schemas.openxmlformats.org/officeDocument/2006/relationships/hyperlink" Target="https://doi.org/10.6342/NTU202101981" TargetMode="External"/><Relationship Id="rIdLink29" Type="http://schemas.openxmlformats.org/officeDocument/2006/relationships/hyperlink" Target="https://doi.org/10.6342/NTU202102085" TargetMode="External"/><Relationship Id="rIdLink30" Type="http://schemas.openxmlformats.org/officeDocument/2006/relationships/hyperlink" Target="https://www.sciencedirect.com/journal/food-policy" TargetMode="External"/><Relationship Id="rIdLink31" Type="http://schemas.openxmlformats.org/officeDocument/2006/relationships/hyperlink" Target="https://www.sciencedirect.com/journal/technological-forecasting-and-social-change" TargetMode="External"/><Relationship Id="rIdLink32" Type="http://schemas.openxmlformats.org/officeDocument/2006/relationships/hyperlink" Target="https://ssrn.com/abstract=4984614" TargetMode="External"/><Relationship Id="rIdLink33" Type="http://schemas.openxmlformats.org/officeDocument/2006/relationships/hyperlink" Target="https://onlinelibrary.wiley.com/journal/15206297" TargetMode="External"/><Relationship Id="rIdLink34" Type="http://schemas.openxmlformats.org/officeDocument/2006/relationships/hyperlink" Target="https://www.nature.com/commssustain/" TargetMode="External"/><Relationship Id="rIdLink35" Type="http://schemas.openxmlformats.org/officeDocument/2006/relationships/hyperlink" Target="https://onlinelibrary.wiley.com/journal/17459133" TargetMode="External"/><Relationship Id="rIdLink36" Type="http://schemas.openxmlformats.org/officeDocument/2006/relationships/hyperlink" Target="https://www.frontiersin.org/journals/climate" TargetMode="External"/><Relationship Id="rIdLink37" Type="http://schemas.openxmlformats.org/officeDocument/2006/relationships/hyperlink" Target="https://www.frontiersin.org/journals/environmental-economics" TargetMode="External"/><Relationship Id="rIdLink38" Type="http://schemas.openxmlformats.org/officeDocument/2006/relationships/hyperlink" Target="https://www.frontiersin.org/journals/environmental-science" TargetMode="External"/><Relationship Id="rIdLink39" Type="http://schemas.openxmlformats.org/officeDocument/2006/relationships/hyperlink" Target="https://www.frontiersin.org/journals/sustainable-food-systems" TargetMode="External"/><Relationship Id="rIdLink40" Type="http://schemas.openxmlformats.org/officeDocument/2006/relationships/hyperlink" Target="https://onlinelibrary.wiley.com/journal/10991468" TargetMode="External"/><Relationship Id="rIdLink41" Type="http://schemas.openxmlformats.org/officeDocument/2006/relationships/hyperlink" Target="https://www.tandfonline.com/journals/gcpi20" TargetMode="External"/><Relationship Id="rIdLink42" Type="http://schemas.openxmlformats.org/officeDocument/2006/relationships/hyperlink" Target="https://yyliou.github.io/yyliou/cv/cert/referee-certificates.pdf" TargetMode="External"/><Relationship Id="rIdLink43" Type="http://schemas.openxmlformats.org/officeDocument/2006/relationships/hyperlink" Target="https://yyliou.github.io/yyliou/cv/cert/award-2025-cmc-outstanding-student-research.pdf" TargetMode="External"/><Relationship Id="rIdLink44" Type="http://schemas.openxmlformats.org/officeDocument/2006/relationships/hyperlink" Target="https://yyliou.github.io/yyliou/cv/cert/award-2025-emi-teaching.pdf" TargetMode="External"/><Relationship Id="rIdLink45" Type="http://schemas.openxmlformats.org/officeDocument/2006/relationships/hyperlink" Target="https://yyliou.github.io/yyliou/cv/cert/award-2025-alumni-conference-travel.pdf" TargetMode="External"/><Relationship Id="rIdLink46" Type="http://schemas.openxmlformats.org/officeDocument/2006/relationships/hyperlink" Target="https://yyliou.github.io/yyliou/cv/cert/award-2019-altruistic.pdf" TargetMode="External"/><Relationship Id="rIdLink47" Type="http://schemas.openxmlformats.org/officeDocument/2006/relationships/hyperlink" Target="https://yyliou.github.io/stat" TargetMode="External"/><Relationship Id="rIdLink48" Type="http://schemas.openxmlformats.org/officeDocument/2006/relationships/hyperlink" Target="https://yyliou.github.io/da" TargetMode="External"/><Relationship Id="rIdLink49" Type="http://schemas.openxmlformats.org/officeDocument/2006/relationships/hyperlink" Target="https://yyliou.github.io/pa" TargetMode="External"/><Relationship Id="rIdLink50" Type="http://schemas.openxmlformats.org/officeDocument/2006/relationships/hyperlink" Target="https://www.grb.gov.tw/search/planDetail?id=19168952" TargetMode="External"/><Relationship Id="rIdLink51" Type="http://schemas.openxmlformats.org/officeDocument/2006/relationships/hyperlink" Target="https://www.grb.gov.tw/search/planDetail?id=17692765" TargetMode="External"/><Relationship Id="rIdLink52" Type="http://schemas.openxmlformats.org/officeDocument/2006/relationships/hyperlink" Target="https://www.grb.gov.tw/search/planDetail?id=17864383" TargetMode="External"/><Relationship Id="rIdLink53" Type="http://schemas.openxmlformats.org/officeDocument/2006/relationships/hyperlink" Target="https://www.grb.gov.tw/search/planDetail?id=18205896" TargetMode="External"/><Relationship Id="rIdLink54" Type="http://schemas.openxmlformats.org/officeDocument/2006/relationships/hyperlink" Target="https://www.grb.gov.tw/search/planDetail?id=16356859" TargetMode="External"/><Relationship Id="rIdLink55" Type="http://schemas.openxmlformats.org/officeDocument/2006/relationships/hyperlink" Target="https://www.grb.gov.tw/search/planDetail?id=16550712" TargetMode="External"/><Relationship Id="rIdLink56" Type="http://schemas.openxmlformats.org/officeDocument/2006/relationships/hyperlink" Target="https://www.grb.gov.tw/search/planDetail?id=16802633" TargetMode="External"/><Relationship Id="rIdLink57" Type="http://schemas.openxmlformats.org/officeDocument/2006/relationships/hyperlink" Target="https://www.grb.gov.tw/search/planDetail?id=16002886" TargetMode="External"/><Relationship Id="rIdLink58" Type="http://schemas.openxmlformats.org/officeDocument/2006/relationships/hyperlink" Target="https://www.grb.gov.tw/search/planDetail?id=15427747" TargetMode="External"/><Relationship Id="rIdLink59" Type="http://schemas.openxmlformats.org/officeDocument/2006/relationships/hyperlink" Target="https://www.grb.gov.tw/search/planDetail?id=15159348" TargetMode="External"/><Relationship Id="rIdLink60" Type="http://schemas.openxmlformats.org/officeDocument/2006/relationships/hyperlink" Target="https://www.grb.gov.tw/search/planDetail?id=15522634" TargetMode="External"/><Relationship Id="rIdLink61" Type="http://schemas.openxmlformats.org/officeDocument/2006/relationships/hyperlink" Target="https://www.grb.gov.tw/search/planDetail?id=14515711" TargetMode="External"/><Relationship Id="rIdLink62" Type="http://schemas.openxmlformats.org/officeDocument/2006/relationships/hyperlink" Target="https://www.grb.gov.tw/search/planDetail?id=14766648" TargetMode="External"/><Relationship Id="rIdLink63" Type="http://schemas.openxmlformats.org/officeDocument/2006/relationships/hyperlink" Target="https://www.grb.gov.tw/search/planDetail?id=13876061" TargetMode="External"/><Relationship Id="rIdLink64" Type="http://schemas.openxmlformats.org/officeDocument/2006/relationships/hyperlink" Target="https://www.grb.gov.tw/search/planDetail?id=13536427" TargetMode="External"/><Relationship Id="rIdLink65" Type="http://schemas.openxmlformats.org/officeDocument/2006/relationships/hyperlink" Target="https://www.grb.gov.tw/search/planDetail?id=13130874" TargetMode="External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Yu-You Liou: 履歷 (Curriculum Vitae)</dc:title>
  <dc:creator>Yu-You Liou</dc:creator>
  <cp:lastModifiedBy>Yu-You Liou</cp:lastModifiedBy>
  <dcterms:created xsi:type="dcterms:W3CDTF">2026-10-17T04:16:10Z</dcterms:created>
  <dcterms:modified xsi:type="dcterms:W3CDTF">2026-10-17T04:16:10Z</dcterms:modified>
</cp:coreProperties>
</file>