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APP各层级反润逻辑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分公司:不参加反润</w:t>
      </w:r>
    </w:p>
    <w:p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大区：不参加反润</w:t>
      </w:r>
    </w:p>
    <w:p>
      <w:pPr>
        <w:rPr>
          <w:rFonts w:hint="eastAsia"/>
          <w:sz w:val="36"/>
          <w:szCs w:val="36"/>
          <w:lang w:val="en-US" w:eastAsia="zh-CN"/>
        </w:rPr>
      </w:pPr>
    </w:p>
    <w:p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成为运营中心的：参加反润，反润比例及金额如下：</w:t>
      </w:r>
    </w:p>
    <w:p>
      <w:pPr>
        <w:numPr>
          <w:ilvl w:val="0"/>
          <w:numId w:val="1"/>
        </w:num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运营中心（包括自己）及旗下用户购买2500、5000、8000产品按50%自动反润至该运营中心，即2500反1250元，5000元反2500元，8000元反4000元；</w:t>
      </w:r>
    </w:p>
    <w:p>
      <w:pPr>
        <w:numPr>
          <w:ilvl w:val="0"/>
          <w:numId w:val="1"/>
        </w:num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购买19800产品反7000元至该运营中心。</w:t>
      </w:r>
    </w:p>
    <w:p>
      <w:pPr>
        <w:numPr>
          <w:numId w:val="0"/>
        </w:numPr>
        <w:rPr>
          <w:rFonts w:hint="default"/>
          <w:sz w:val="36"/>
          <w:szCs w:val="36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预定运营中心的：不参加反润，需要做一个订单属性，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选项分别为：1、正常服务单（参加反润）；2、预定单（此单不进入反润系统）</w:t>
      </w:r>
    </w:p>
    <w:p>
      <w:pPr>
        <w:numPr>
          <w:numId w:val="0"/>
        </w:numPr>
        <w:rPr>
          <w:rFonts w:hint="eastAsia"/>
          <w:sz w:val="36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业务经理：不参加反润</w:t>
      </w:r>
    </w:p>
    <w:p>
      <w:pPr>
        <w:numPr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客户：不参加反润</w:t>
      </w:r>
    </w:p>
    <w:p>
      <w:pPr>
        <w:numPr>
          <w:numId w:val="0"/>
        </w:numPr>
        <w:rPr>
          <w:rFonts w:hint="eastAsia"/>
          <w:sz w:val="36"/>
          <w:szCs w:val="36"/>
          <w:lang w:val="en-US" w:eastAsia="zh-CN"/>
        </w:rPr>
      </w:pPr>
    </w:p>
    <w:p>
      <w:pPr>
        <w:numPr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特别产品：</w:t>
      </w:r>
    </w:p>
    <w:p>
      <w:pPr>
        <w:numPr>
          <w:ilvl w:val="0"/>
          <w:numId w:val="2"/>
        </w:num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9.9元产品：购买9.9元产品反润9元至直接推荐人（上一级），任何层级；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补差价:不做自动反润，手动反润。</w:t>
      </w:r>
    </w:p>
    <w:p>
      <w:pPr>
        <w:widowControl w:val="0"/>
        <w:numPr>
          <w:numId w:val="0"/>
        </w:numPr>
        <w:jc w:val="both"/>
        <w:rPr>
          <w:rFonts w:hint="eastAsia"/>
          <w:sz w:val="36"/>
          <w:szCs w:val="36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抵用卷：达成运营中心的赠送抵用卷，每张抵用卷金额为5000元，抵消5000VIP产品，不限制有效期。</w:t>
      </w:r>
    </w:p>
    <w:p>
      <w:pPr>
        <w:widowControl w:val="0"/>
        <w:numPr>
          <w:numId w:val="0"/>
        </w:numPr>
        <w:jc w:val="both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手动发放。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218ADD"/>
    <w:multiLevelType w:val="singleLevel"/>
    <w:tmpl w:val="8A218AD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EDF4D3B"/>
    <w:multiLevelType w:val="singleLevel"/>
    <w:tmpl w:val="4EDF4D3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297114"/>
    <w:rsid w:val="49297114"/>
    <w:rsid w:val="50B4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2020-12-19T08:15:00Z</dcterms:created>
  <dc:creator>A杨森</dc:creator>
  <cp:lastModifiedBy>A杨森</cp:lastModifiedBy>
  <dcterms:modified xsi:type="dcterms:W3CDTF">2020-12-19T09:03:27Z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