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242B" w:rsidRPr="00AF36C6" w:rsidRDefault="005E242B" w:rsidP="005E242B">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5E242B" w:rsidRPr="00AF36C6" w:rsidRDefault="005E242B" w:rsidP="005E242B">
      <w:pPr>
        <w:spacing w:line="360" w:lineRule="auto"/>
        <w:ind w:firstLineChars="200" w:firstLine="420"/>
        <w:rPr>
          <w:rFonts w:ascii="宋体" w:hAnsi="宋体"/>
          <w:shd w:val="clear" w:color="auto" w:fill="FFFFFF"/>
        </w:rPr>
      </w:pPr>
    </w:p>
    <w:p w:rsidR="005E242B" w:rsidRPr="00AF36C6" w:rsidRDefault="005E242B" w:rsidP="005E242B">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5E242B" w:rsidRPr="00AF36C6" w:rsidRDefault="005E242B" w:rsidP="005E242B">
      <w:pPr>
        <w:spacing w:line="360" w:lineRule="auto"/>
        <w:rPr>
          <w:rFonts w:ascii="宋体" w:hAnsi="宋体"/>
          <w:shd w:val="clear" w:color="auto" w:fill="FFFFFF"/>
        </w:rPr>
      </w:pPr>
    </w:p>
    <w:p w:rsidR="005E242B" w:rsidRPr="00AF36C6" w:rsidRDefault="005E242B" w:rsidP="005E242B">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5E242B" w:rsidRPr="00AF36C6" w:rsidRDefault="005E242B" w:rsidP="005E242B">
      <w:pPr>
        <w:spacing w:line="360" w:lineRule="auto"/>
        <w:rPr>
          <w:rFonts w:ascii="宋体" w:hAnsi="宋体"/>
          <w:shd w:val="clear" w:color="auto" w:fill="FFFFFF"/>
        </w:rPr>
      </w:pPr>
    </w:p>
    <w:p w:rsidR="005E242B" w:rsidRPr="00AF36C6" w:rsidRDefault="005E242B" w:rsidP="005E242B">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5E242B" w:rsidRPr="00AF36C6" w:rsidRDefault="005E242B" w:rsidP="005E242B">
      <w:pPr>
        <w:numPr>
          <w:ilvl w:val="0"/>
          <w:numId w:val="6"/>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5E242B" w:rsidRPr="00AF36C6" w:rsidRDefault="005E242B" w:rsidP="005E242B">
      <w:pPr>
        <w:numPr>
          <w:ilvl w:val="0"/>
          <w:numId w:val="6"/>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5E242B" w:rsidRPr="00AF36C6" w:rsidRDefault="005E242B" w:rsidP="005E242B">
      <w:pPr>
        <w:numPr>
          <w:ilvl w:val="0"/>
          <w:numId w:val="6"/>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5E242B" w:rsidRPr="00AF36C6" w:rsidRDefault="005E242B" w:rsidP="005E242B">
      <w:pPr>
        <w:tabs>
          <w:tab w:val="left" w:pos="6720"/>
        </w:tabs>
        <w:spacing w:line="360" w:lineRule="auto"/>
        <w:rPr>
          <w:rFonts w:ascii="宋体" w:hAnsi="宋体" w:hint="eastAsia"/>
          <w:kern w:val="0"/>
          <w:sz w:val="22"/>
        </w:rPr>
      </w:pPr>
    </w:p>
    <w:p w:rsidR="005E242B" w:rsidRPr="006207AF" w:rsidRDefault="005E242B" w:rsidP="005E242B">
      <w:pPr>
        <w:tabs>
          <w:tab w:val="left" w:pos="6720"/>
        </w:tabs>
        <w:spacing w:line="360" w:lineRule="auto"/>
        <w:ind w:firstLineChars="200" w:firstLine="420"/>
        <w:rPr>
          <w:rFonts w:ascii="宋体" w:hAnsi="宋体" w:hint="eastAsia"/>
          <w:kern w:val="0"/>
          <w:szCs w:val="21"/>
        </w:rPr>
      </w:pPr>
      <w:r w:rsidRPr="006207AF">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5E242B" w:rsidRPr="006207AF" w:rsidRDefault="005E242B" w:rsidP="005E242B">
      <w:pPr>
        <w:tabs>
          <w:tab w:val="left" w:pos="6720"/>
        </w:tabs>
        <w:spacing w:line="360" w:lineRule="auto"/>
        <w:ind w:firstLineChars="200" w:firstLine="420"/>
        <w:rPr>
          <w:rFonts w:ascii="宋体" w:hAnsi="宋体"/>
          <w:kern w:val="0"/>
          <w:szCs w:val="21"/>
        </w:rPr>
      </w:pPr>
    </w:p>
    <w:p w:rsidR="005E242B" w:rsidRPr="006207AF" w:rsidRDefault="005E242B" w:rsidP="005E242B">
      <w:pPr>
        <w:tabs>
          <w:tab w:val="left" w:pos="6720"/>
        </w:tabs>
        <w:spacing w:line="360" w:lineRule="auto"/>
        <w:ind w:firstLineChars="200" w:firstLine="420"/>
        <w:rPr>
          <w:rFonts w:ascii="宋体" w:hAnsi="宋体"/>
          <w:kern w:val="0"/>
          <w:szCs w:val="21"/>
        </w:rPr>
      </w:pPr>
      <w:r w:rsidRPr="006207AF">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D04155" w:rsidRPr="005E242B" w:rsidRDefault="00D04155">
      <w:pPr>
        <w:rPr>
          <w:rFonts w:ascii="宋体" w:hAnsi="宋体"/>
          <w:shd w:val="clear" w:color="auto" w:fill="FFFFFF"/>
        </w:rPr>
      </w:pPr>
    </w:p>
    <w:p w:rsidR="005E242B" w:rsidRPr="005E242B" w:rsidRDefault="005E242B">
      <w:pPr>
        <w:rPr>
          <w:rFonts w:ascii="宋体" w:hAnsi="宋体" w:hint="eastAsia"/>
          <w:b/>
        </w:rPr>
      </w:pPr>
    </w:p>
    <w:p w:rsidR="005E242B" w:rsidRPr="005E242B" w:rsidRDefault="005E242B" w:rsidP="005E242B">
      <w:pPr>
        <w:rPr>
          <w:rFonts w:ascii="宋体" w:hAnsi="宋体"/>
          <w:b/>
          <w:sz w:val="36"/>
          <w:szCs w:val="36"/>
        </w:rPr>
      </w:pPr>
      <w:r w:rsidRPr="005E242B">
        <w:rPr>
          <w:rFonts w:ascii="宋体" w:hAnsi="宋体" w:hint="eastAsia"/>
          <w:b/>
          <w:sz w:val="36"/>
          <w:szCs w:val="36"/>
        </w:rPr>
        <w:lastRenderedPageBreak/>
        <w:t>帕金森易感基因检测报告</w:t>
      </w:r>
    </w:p>
    <w:p w:rsidR="005E242B" w:rsidRDefault="005E242B">
      <w:pPr>
        <w:rPr>
          <w:rFonts w:ascii="宋体" w:hAnsi="宋体" w:hint="eastAsia"/>
          <w:b/>
        </w:rPr>
      </w:pPr>
    </w:p>
    <w:p w:rsidR="007D1A86" w:rsidRPr="00FE5A07" w:rsidRDefault="007D1A86" w:rsidP="007D1A8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7D1A86" w:rsidRPr="005E242B" w:rsidRDefault="007D1A86">
      <w:pPr>
        <w:rPr>
          <w:rFonts w:ascii="宋体" w:hAnsi="宋体" w:hint="eastAsia"/>
          <w:b/>
        </w:rPr>
      </w:pPr>
    </w:p>
    <w:p w:rsidR="00D04155" w:rsidRPr="007D1A86" w:rsidRDefault="00D04155" w:rsidP="007D1A86">
      <w:pPr>
        <w:shd w:val="clear" w:color="auto" w:fill="FFFFFF"/>
        <w:spacing w:line="276" w:lineRule="auto"/>
        <w:ind w:leftChars="100" w:left="210"/>
        <w:rPr>
          <w:rFonts w:ascii="宋体" w:hAnsi="宋体"/>
          <w:szCs w:val="21"/>
          <w:shd w:val="clear" w:color="auto" w:fill="FFFFFF"/>
        </w:rPr>
      </w:pPr>
      <w:r w:rsidRPr="007D1A86">
        <w:rPr>
          <w:rFonts w:ascii="宋体" w:hAnsi="宋体"/>
          <w:szCs w:val="21"/>
          <w:shd w:val="clear" w:color="auto" w:fill="FFFFFF"/>
        </w:rPr>
        <w:t>帕金森病（Parkinson’s disease，PD）是一种常见的神经系统变性疾病，老年人多见，平均发病年龄为60岁左右，40岁以下起病的青年帕金森病较少见。我国65岁以上人群PD的患病率大约是1.7%。大部分帕金森病患者为散发病例，仅有不到10%的患者有家族史。帕金森病最主要的病理改变是中脑黑质多巴胺（dopamine, DA）能神经元的变性死亡，由此而引起纹状体DA含量显著性减少而致病。导致这一病理改变的确切病因目前仍不清楚，遗传因素、环境因素、年龄老化、氧化应激等均可能参与PD多巴胺能神经元的变性死亡过程。</w:t>
      </w:r>
    </w:p>
    <w:p w:rsidR="00D04155" w:rsidRPr="007D1A86" w:rsidRDefault="00D04155" w:rsidP="007D1A86">
      <w:pPr>
        <w:shd w:val="clear" w:color="auto" w:fill="FFFFFF"/>
        <w:spacing w:line="276" w:lineRule="auto"/>
        <w:ind w:leftChars="100" w:left="210"/>
        <w:rPr>
          <w:rFonts w:ascii="宋体" w:hAnsi="宋体"/>
          <w:szCs w:val="21"/>
          <w:shd w:val="clear" w:color="auto" w:fill="FFFFFF"/>
        </w:rPr>
      </w:pPr>
    </w:p>
    <w:p w:rsidR="00D04155" w:rsidRPr="007D1A86" w:rsidRDefault="00D04155" w:rsidP="007D1A86">
      <w:pPr>
        <w:shd w:val="clear" w:color="auto" w:fill="FFFFFF"/>
        <w:spacing w:line="276" w:lineRule="auto"/>
        <w:ind w:leftChars="100" w:left="210"/>
        <w:rPr>
          <w:rFonts w:ascii="宋体" w:hAnsi="宋体"/>
          <w:szCs w:val="21"/>
          <w:shd w:val="clear" w:color="auto" w:fill="FFFFFF"/>
        </w:rPr>
      </w:pPr>
      <w:r w:rsidRPr="007D1A86">
        <w:rPr>
          <w:rFonts w:ascii="宋体" w:hAnsi="宋体" w:hint="eastAsia"/>
          <w:szCs w:val="21"/>
          <w:shd w:val="clear" w:color="auto" w:fill="FFFFFF"/>
        </w:rPr>
        <w:t>现代研究表明，</w:t>
      </w:r>
      <w:r w:rsidRPr="007D1A86">
        <w:rPr>
          <w:rFonts w:ascii="宋体" w:hAnsi="宋体"/>
          <w:szCs w:val="21"/>
          <w:shd w:val="clear" w:color="auto" w:fill="FFFFFF"/>
        </w:rPr>
        <w:t>遗传因素在PD发病机制中的</w:t>
      </w:r>
      <w:r w:rsidRPr="007D1A86">
        <w:rPr>
          <w:rFonts w:ascii="宋体" w:hAnsi="宋体" w:hint="eastAsia"/>
          <w:szCs w:val="21"/>
          <w:shd w:val="clear" w:color="auto" w:fill="FFFFFF"/>
        </w:rPr>
        <w:t>起很重要的</w:t>
      </w:r>
      <w:r w:rsidRPr="007D1A86">
        <w:rPr>
          <w:rFonts w:ascii="宋体" w:hAnsi="宋体"/>
          <w:szCs w:val="21"/>
          <w:shd w:val="clear" w:color="auto" w:fill="FFFFFF"/>
        </w:rPr>
        <w:t>作用</w:t>
      </w:r>
      <w:r w:rsidRPr="007D1A86">
        <w:rPr>
          <w:rFonts w:ascii="宋体" w:hAnsi="宋体" w:hint="eastAsia"/>
          <w:szCs w:val="21"/>
          <w:shd w:val="clear" w:color="auto" w:fill="FFFFFF"/>
        </w:rPr>
        <w:t>。</w:t>
      </w:r>
      <w:r w:rsidRPr="007D1A86">
        <w:rPr>
          <w:rFonts w:ascii="宋体" w:hAnsi="宋体"/>
          <w:szCs w:val="21"/>
          <w:shd w:val="clear" w:color="auto" w:fill="FFFFFF"/>
        </w:rPr>
        <w:t>自90年代后期第一个帕金森病致病基因α-突触核蛋白（α-synuclein，PARK1）的发现以来，目前至少有6个致病基因与家族性帕金森病相关。帕金森病5～10%有家族史，大部分还是散发病例。</w:t>
      </w:r>
      <w:r w:rsidRPr="007D1A86">
        <w:rPr>
          <w:rFonts w:ascii="宋体" w:hAnsi="宋体" w:hint="eastAsia"/>
          <w:szCs w:val="21"/>
          <w:shd w:val="clear" w:color="auto" w:fill="FFFFFF"/>
        </w:rPr>
        <w:t>帕金森相关易感基因的筛查能帮助个体充分了解自己的遗传状况，提前采取相应的健康管理措施，能有效预防或延缓疾病的发生。</w:t>
      </w:r>
    </w:p>
    <w:p w:rsidR="00D04155" w:rsidRPr="005E242B" w:rsidRDefault="00D04155">
      <w:pPr>
        <w:rPr>
          <w:rFonts w:ascii="宋体" w:hAnsi="宋体"/>
          <w:shd w:val="clear" w:color="auto" w:fill="FFFFFF"/>
        </w:rPr>
      </w:pPr>
    </w:p>
    <w:p w:rsidR="00D04155" w:rsidRPr="005E242B" w:rsidRDefault="00D04155">
      <w:pPr>
        <w:rPr>
          <w:rFonts w:ascii="宋体" w:hAnsi="宋体"/>
        </w:rPr>
      </w:pPr>
    </w:p>
    <w:p w:rsidR="00D04155" w:rsidRPr="005E242B" w:rsidRDefault="00D04155">
      <w:pPr>
        <w:rPr>
          <w:rFonts w:ascii="宋体" w:hAnsi="宋体"/>
        </w:rPr>
        <w:sectPr w:rsidR="00D04155" w:rsidRPr="005E242B" w:rsidSect="00953C28">
          <w:headerReference w:type="default" r:id="rId7"/>
          <w:footerReference w:type="default" r:id="rId8"/>
          <w:type w:val="continuous"/>
          <w:pgSz w:w="11906" w:h="16838"/>
          <w:pgMar w:top="1701" w:right="1797" w:bottom="1701" w:left="1797" w:header="851" w:footer="992" w:gutter="0"/>
          <w:cols w:space="720"/>
          <w:docGrid w:type="linesAndChars" w:linePitch="312"/>
        </w:sectPr>
      </w:pPr>
    </w:p>
    <w:p w:rsidR="007D1A86" w:rsidRPr="00FE5A07" w:rsidRDefault="007D1A86" w:rsidP="007D1A8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D04155" w:rsidRDefault="00D04155">
      <w:pPr>
        <w:rPr>
          <w:rFonts w:ascii="宋体" w:hAnsi="宋体" w:hint="eastAsia"/>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7D1A8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7D1A86" w:rsidRPr="00CE6A82" w:rsidRDefault="007D1A86" w:rsidP="007D1A86">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7D1A86" w:rsidRPr="00CE6A82" w:rsidRDefault="007D1A86" w:rsidP="007D1A86">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7D1A86" w:rsidRPr="00CE6A82" w:rsidRDefault="007D1A86" w:rsidP="007D1A86">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7D1A86" w:rsidRPr="00CE6A82" w:rsidRDefault="007D1A86" w:rsidP="007D1A86">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7D1A86" w:rsidRPr="00CE6A82" w:rsidRDefault="007D1A86" w:rsidP="007D1A86">
            <w:pPr>
              <w:spacing w:line="360" w:lineRule="auto"/>
              <w:jc w:val="center"/>
              <w:rPr>
                <w:rFonts w:ascii="宋体" w:hAnsi="宋体"/>
              </w:rPr>
            </w:pPr>
            <w:r w:rsidRPr="00CE6A82">
              <w:rPr>
                <w:rFonts w:ascii="宋体" w:hAnsi="宋体" w:hint="eastAsia"/>
              </w:rPr>
              <w:t>变异情况</w:t>
            </w:r>
          </w:p>
        </w:tc>
      </w:tr>
      <w:tr w:rsidR="007D1A86" w:rsidRPr="00AF36C6">
        <w:trPr>
          <w:jc w:val="center"/>
        </w:trPr>
        <w:tc>
          <w:tcPr>
            <w:tcW w:w="1632" w:type="pct"/>
            <w:tcBorders>
              <w:top w:val="single" w:sz="8" w:space="0" w:color="auto"/>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GBA</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rs35749011</w:t>
            </w:r>
          </w:p>
        </w:tc>
        <w:tc>
          <w:tcPr>
            <w:tcW w:w="758"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single" w:sz="8" w:space="0" w:color="auto"/>
              <w:left w:val="nil"/>
              <w:bottom w:val="nil"/>
            </w:tcBorders>
            <w:vAlign w:val="center"/>
          </w:tcPr>
          <w:p w:rsidR="007D1A86" w:rsidRPr="00AF36C6" w:rsidRDefault="007D1A86" w:rsidP="007D1A86">
            <w:pPr>
              <w:spacing w:line="360" w:lineRule="auto"/>
              <w:jc w:val="center"/>
              <w:rPr>
                <w:rFonts w:ascii="宋体" w:hAnsi="宋体"/>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RAB</w:t>
            </w:r>
            <w:smartTag w:uri="urn:schemas-microsoft-com:office:smarttags" w:element="chmetcnv">
              <w:smartTagPr>
                <w:attr w:name="UnitName" w:val="l"/>
                <w:attr w:name="SourceValue" w:val="7"/>
                <w:attr w:name="HasSpace" w:val="False"/>
                <w:attr w:name="Negative" w:val="False"/>
                <w:attr w:name="NumberType" w:val="1"/>
                <w:attr w:name="TCSC" w:val="0"/>
              </w:smartTagPr>
              <w:r w:rsidRPr="007D1A86">
                <w:rPr>
                  <w:rFonts w:ascii="Microsoft Tai Le" w:hAnsi="Microsoft Tai Le"/>
                  <w:szCs w:val="21"/>
                </w:rPr>
                <w:t>7L</w:t>
              </w:r>
            </w:smartTag>
            <w:r w:rsidRPr="007D1A86">
              <w:rPr>
                <w:rFonts w:ascii="Microsoft Tai Le" w:hAnsi="Microsoft Tai Le"/>
                <w:szCs w:val="21"/>
              </w:rPr>
              <w:t>1</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rs823118</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Pr="00AF36C6" w:rsidRDefault="007D1A86" w:rsidP="007D1A86">
            <w:pPr>
              <w:spacing w:line="360" w:lineRule="auto"/>
              <w:jc w:val="center"/>
              <w:rPr>
                <w:rFonts w:ascii="宋体" w:hAnsi="宋体"/>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SIPA</w:t>
            </w:r>
            <w:smartTag w:uri="urn:schemas-microsoft-com:office:smarttags" w:element="chmetcnv">
              <w:smartTagPr>
                <w:attr w:name="UnitName" w:val="l"/>
                <w:attr w:name="SourceValue" w:val="1"/>
                <w:attr w:name="HasSpace" w:val="False"/>
                <w:attr w:name="Negative" w:val="False"/>
                <w:attr w:name="NumberType" w:val="1"/>
                <w:attr w:name="TCSC" w:val="0"/>
              </w:smartTagPr>
              <w:r w:rsidRPr="007D1A86">
                <w:rPr>
                  <w:rFonts w:ascii="Microsoft Tai Le" w:hAnsi="Microsoft Tai Le"/>
                  <w:szCs w:val="21"/>
                </w:rPr>
                <w:t>1L</w:t>
              </w:r>
            </w:smartTag>
            <w:r w:rsidRPr="007D1A86">
              <w:rPr>
                <w:rFonts w:ascii="Microsoft Tai Le" w:hAnsi="Microsoft Tai Le"/>
                <w:szCs w:val="21"/>
              </w:rPr>
              <w:t>2</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rs10797576</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ACMSD</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rs6430538</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STK39</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rs1474055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KRT8P25</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rs115185635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MCCC1</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rs12637471</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TMEM175</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rs34311866</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BST1</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rs11724635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single" w:sz="8" w:space="0" w:color="auto"/>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FAM47E</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rs6812193</w:t>
            </w:r>
          </w:p>
        </w:tc>
        <w:tc>
          <w:tcPr>
            <w:tcW w:w="758"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single" w:sz="8" w:space="0" w:color="auto"/>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single" w:sz="8" w:space="0" w:color="auto"/>
              <w:bottom w:val="single" w:sz="8" w:space="0" w:color="auto"/>
              <w:right w:val="nil"/>
            </w:tcBorders>
            <w:tcMar>
              <w:left w:w="0" w:type="dxa"/>
            </w:tcMar>
            <w:vAlign w:val="center"/>
          </w:tcPr>
          <w:p w:rsidR="007D1A86" w:rsidRPr="00CE6A82" w:rsidRDefault="007D1A86" w:rsidP="007D1A86">
            <w:pPr>
              <w:spacing w:line="360" w:lineRule="auto"/>
              <w:jc w:val="center"/>
              <w:rPr>
                <w:rFonts w:ascii="宋体" w:hAnsi="宋体"/>
              </w:rPr>
            </w:pPr>
            <w:r w:rsidRPr="00CE6A82">
              <w:rPr>
                <w:rFonts w:ascii="宋体" w:hAnsi="宋体" w:hint="eastAsia"/>
              </w:rPr>
              <w:lastRenderedPageBreak/>
              <w:t>基因检测位点</w:t>
            </w:r>
          </w:p>
        </w:tc>
        <w:tc>
          <w:tcPr>
            <w:tcW w:w="758" w:type="pct"/>
            <w:tcBorders>
              <w:top w:val="single" w:sz="8" w:space="0" w:color="auto"/>
              <w:left w:val="nil"/>
              <w:bottom w:val="single" w:sz="8" w:space="0" w:color="auto"/>
              <w:right w:val="nil"/>
            </w:tcBorders>
            <w:vAlign w:val="center"/>
          </w:tcPr>
          <w:p w:rsidR="007D1A86" w:rsidRPr="00CE6A82" w:rsidRDefault="007D1A86" w:rsidP="00E77721">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7D1A86" w:rsidRPr="00CE6A82" w:rsidRDefault="007D1A86" w:rsidP="00E77721">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vAlign w:val="center"/>
          </w:tcPr>
          <w:p w:rsidR="007D1A86" w:rsidRPr="00CE6A82" w:rsidRDefault="007D1A86" w:rsidP="00E77721">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vAlign w:val="center"/>
          </w:tcPr>
          <w:p w:rsidR="007D1A86" w:rsidRPr="00CE6A82" w:rsidRDefault="007D1A86" w:rsidP="00E77721">
            <w:pPr>
              <w:spacing w:line="360" w:lineRule="auto"/>
              <w:jc w:val="center"/>
              <w:rPr>
                <w:rFonts w:ascii="宋体" w:hAnsi="宋体"/>
              </w:rPr>
            </w:pPr>
            <w:r w:rsidRPr="00CE6A82">
              <w:rPr>
                <w:rFonts w:ascii="宋体" w:hAnsi="宋体" w:hint="eastAsia"/>
              </w:rPr>
              <w:t>变异情况</w:t>
            </w:r>
          </w:p>
        </w:tc>
      </w:tr>
      <w:tr w:rsidR="007D1A86" w:rsidRPr="00AF36C6">
        <w:trPr>
          <w:jc w:val="center"/>
        </w:trPr>
        <w:tc>
          <w:tcPr>
            <w:tcW w:w="1632" w:type="pct"/>
            <w:tcBorders>
              <w:top w:val="single" w:sz="8" w:space="0" w:color="auto"/>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SNCA</w:t>
            </w:r>
            <w:r>
              <w:rPr>
                <w:rFonts w:ascii="Microsoft Tai Le" w:hAnsi="Microsoft Tai Le" w:hint="eastAsia"/>
                <w:szCs w:val="21"/>
              </w:rPr>
              <w:t xml:space="preserve"> </w:t>
            </w:r>
            <w:r w:rsidRPr="007D1A86">
              <w:rPr>
                <w:rFonts w:ascii="Microsoft Tai Le" w:hAnsi="Microsoft Tai Le"/>
                <w:szCs w:val="21"/>
              </w:rPr>
              <w:t>-</w:t>
            </w:r>
            <w:r>
              <w:rPr>
                <w:rFonts w:ascii="Microsoft Tai Le" w:hAnsi="Microsoft Tai Le" w:hint="eastAsia"/>
                <w:szCs w:val="21"/>
              </w:rPr>
              <w:t xml:space="preserve"> </w:t>
            </w:r>
            <w:r w:rsidRPr="007D1A86">
              <w:rPr>
                <w:rFonts w:ascii="Microsoft Tai Le" w:hAnsi="Microsoft Tai Le"/>
                <w:szCs w:val="21"/>
              </w:rPr>
              <w:t>rs356182</w:t>
            </w:r>
          </w:p>
        </w:tc>
        <w:tc>
          <w:tcPr>
            <w:tcW w:w="758"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single" w:sz="8" w:space="0" w:color="auto"/>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single" w:sz="8" w:space="0" w:color="auto"/>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HLA-DQB1</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rs9275326</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GPNMB</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rs199347</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INPP</w:t>
            </w:r>
            <w:smartTag w:uri="urn:schemas-microsoft-com:office:smarttags" w:element="chmetcnv">
              <w:smartTagPr>
                <w:attr w:name="UnitName" w:val="F"/>
                <w:attr w:name="SourceValue" w:val="5"/>
                <w:attr w:name="HasSpace" w:val="False"/>
                <w:attr w:name="Negative" w:val="False"/>
                <w:attr w:name="NumberType" w:val="1"/>
                <w:attr w:name="TCSC" w:val="0"/>
              </w:smartTagPr>
              <w:r w:rsidRPr="007D1A86">
                <w:rPr>
                  <w:rFonts w:ascii="Microsoft Tai Le" w:hAnsi="Microsoft Tai Le"/>
                  <w:szCs w:val="21"/>
                </w:rPr>
                <w:t>5F</w:t>
              </w:r>
            </w:smartTag>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rs117896735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DLG2</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rs3793947</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MIR4679</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rs329648</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LRRK2</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rs76904798</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CCDC62</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rs11060180</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GCH1</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rs11158026</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TMEM229B</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rs1555399</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VPS</w:t>
            </w:r>
            <w:smartTag w:uri="urn:schemas-microsoft-com:office:smarttags" w:element="chmetcnv">
              <w:smartTagPr>
                <w:attr w:name="UnitName" w:val="C"/>
                <w:attr w:name="SourceValue" w:val="13"/>
                <w:attr w:name="HasSpace" w:val="False"/>
                <w:attr w:name="Negative" w:val="False"/>
                <w:attr w:name="NumberType" w:val="1"/>
                <w:attr w:name="TCSC" w:val="0"/>
              </w:smartTagPr>
              <w:r w:rsidRPr="007D1A86">
                <w:rPr>
                  <w:rFonts w:ascii="Microsoft Tai Le" w:hAnsi="Microsoft Tai Le"/>
                  <w:szCs w:val="21"/>
                </w:rPr>
                <w:t>13C</w:t>
              </w:r>
            </w:smartTag>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rs2414739</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BCKDK</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rs14235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MAPT</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rs17649553</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NMD3</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rs34016896</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FGF20</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rs591323</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MMP16</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rs60298754</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ITGA8</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rs7077361</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C</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nil"/>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SREBF</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rs11868035</w:t>
            </w:r>
          </w:p>
        </w:tc>
        <w:tc>
          <w:tcPr>
            <w:tcW w:w="758"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nil"/>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nil"/>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r w:rsidR="007D1A86" w:rsidRPr="00AF36C6">
        <w:trPr>
          <w:jc w:val="center"/>
        </w:trPr>
        <w:tc>
          <w:tcPr>
            <w:tcW w:w="1632" w:type="pct"/>
            <w:tcBorders>
              <w:top w:val="nil"/>
              <w:bottom w:val="single" w:sz="8" w:space="0" w:color="auto"/>
              <w:right w:val="nil"/>
            </w:tcBorders>
            <w:tcMar>
              <w:left w:w="0" w:type="dxa"/>
            </w:tcMar>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USP25</w:t>
            </w:r>
            <w:r w:rsidR="001B73C1">
              <w:rPr>
                <w:rFonts w:ascii="Microsoft Tai Le" w:hAnsi="Microsoft Tai Le" w:hint="eastAsia"/>
                <w:szCs w:val="21"/>
              </w:rPr>
              <w:t xml:space="preserve"> </w:t>
            </w:r>
            <w:r w:rsidRPr="007D1A86">
              <w:rPr>
                <w:rFonts w:ascii="Microsoft Tai Le" w:hAnsi="Microsoft Tai Le"/>
                <w:szCs w:val="21"/>
              </w:rPr>
              <w:t>-</w:t>
            </w:r>
            <w:r w:rsidR="001B73C1">
              <w:rPr>
                <w:rFonts w:ascii="Microsoft Tai Le" w:hAnsi="Microsoft Tai Le" w:hint="eastAsia"/>
                <w:szCs w:val="21"/>
              </w:rPr>
              <w:t xml:space="preserve"> </w:t>
            </w:r>
            <w:r w:rsidRPr="007D1A86">
              <w:rPr>
                <w:rFonts w:ascii="Microsoft Tai Le" w:hAnsi="Microsoft Tai Le"/>
                <w:szCs w:val="21"/>
              </w:rPr>
              <w:t>rs2823357</w:t>
            </w:r>
          </w:p>
        </w:tc>
        <w:tc>
          <w:tcPr>
            <w:tcW w:w="758"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SNP</w:t>
            </w:r>
          </w:p>
        </w:tc>
        <w:tc>
          <w:tcPr>
            <w:tcW w:w="757"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724" w:type="pct"/>
            <w:tcBorders>
              <w:top w:val="nil"/>
              <w:left w:val="nil"/>
              <w:bottom w:val="single" w:sz="8" w:space="0" w:color="auto"/>
              <w:right w:val="nil"/>
            </w:tcBorders>
            <w:vAlign w:val="center"/>
          </w:tcPr>
          <w:p w:rsidR="007D1A86" w:rsidRPr="007D1A86" w:rsidRDefault="007D1A86" w:rsidP="007D1A86">
            <w:pPr>
              <w:jc w:val="center"/>
              <w:rPr>
                <w:rFonts w:ascii="Microsoft Tai Le" w:hAnsi="Microsoft Tai Le"/>
                <w:szCs w:val="21"/>
              </w:rPr>
            </w:pPr>
            <w:r w:rsidRPr="007D1A86">
              <w:rPr>
                <w:rFonts w:ascii="Microsoft Tai Le" w:hAnsi="Microsoft Tai Le"/>
                <w:szCs w:val="21"/>
              </w:rPr>
              <w:t>A</w:t>
            </w:r>
          </w:p>
        </w:tc>
        <w:tc>
          <w:tcPr>
            <w:tcW w:w="1129" w:type="pct"/>
            <w:tcBorders>
              <w:top w:val="nil"/>
              <w:left w:val="nil"/>
              <w:bottom w:val="single" w:sz="8" w:space="0" w:color="auto"/>
            </w:tcBorders>
            <w:vAlign w:val="center"/>
          </w:tcPr>
          <w:p w:rsidR="007D1A86" w:rsidRDefault="007D1A86" w:rsidP="007D1A86">
            <w:pPr>
              <w:spacing w:line="360" w:lineRule="auto"/>
              <w:jc w:val="center"/>
              <w:rPr>
                <w:rFonts w:ascii="宋体" w:hAnsi="宋体" w:hint="eastAsia"/>
              </w:rPr>
            </w:pPr>
            <w:r>
              <w:rPr>
                <w:rFonts w:ascii="宋体" w:hAnsi="宋体" w:hint="eastAsia"/>
              </w:rPr>
              <w:t>未见突变</w:t>
            </w:r>
          </w:p>
        </w:tc>
      </w:tr>
    </w:tbl>
    <w:p w:rsidR="007D1A86" w:rsidRDefault="007D1A86" w:rsidP="001B73C1">
      <w:pPr>
        <w:tabs>
          <w:tab w:val="left" w:pos="1317"/>
        </w:tabs>
        <w:rPr>
          <w:rFonts w:ascii="宋体" w:hAnsi="宋体" w:hint="eastAsia"/>
        </w:rPr>
      </w:pPr>
    </w:p>
    <w:p w:rsidR="001B73C1" w:rsidRDefault="001B73C1" w:rsidP="001B73C1">
      <w:pPr>
        <w:tabs>
          <w:tab w:val="left" w:pos="1317"/>
        </w:tabs>
        <w:rPr>
          <w:rFonts w:ascii="宋体" w:hAnsi="宋体" w:hint="eastAsia"/>
        </w:rPr>
      </w:pPr>
    </w:p>
    <w:p w:rsidR="001B73C1" w:rsidRPr="00FE5A07" w:rsidRDefault="001B73C1" w:rsidP="001B73C1">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D04155" w:rsidRPr="005E242B" w:rsidRDefault="00D04155">
      <w:pPr>
        <w:rPr>
          <w:rFonts w:ascii="宋体" w:hAnsi="宋体"/>
          <w:b/>
        </w:rPr>
      </w:pPr>
    </w:p>
    <w:p w:rsidR="00D04155" w:rsidRPr="001B73C1" w:rsidRDefault="00D04155" w:rsidP="00953C28">
      <w:pPr>
        <w:spacing w:line="276" w:lineRule="auto"/>
        <w:ind w:leftChars="100" w:left="210"/>
        <w:rPr>
          <w:rFonts w:ascii="宋体" w:hAnsi="宋体"/>
          <w:kern w:val="0"/>
          <w:szCs w:val="21"/>
          <w:highlight w:val="yellow"/>
        </w:rPr>
      </w:pPr>
      <w:r w:rsidRPr="001B73C1">
        <w:rPr>
          <w:rFonts w:ascii="宋体" w:hAnsi="宋体" w:hint="eastAsia"/>
          <w:b/>
          <w:kern w:val="0"/>
          <w:szCs w:val="21"/>
          <w:highlight w:val="yellow"/>
        </w:rPr>
        <w:t>结论A：</w:t>
      </w:r>
      <w:r w:rsidRPr="001B73C1">
        <w:rPr>
          <w:rFonts w:ascii="宋体" w:hAnsi="宋体" w:hint="eastAsia"/>
          <w:kern w:val="0"/>
          <w:szCs w:val="21"/>
          <w:highlight w:val="yellow"/>
        </w:rPr>
        <w:t>您的检测结果显示检测到N个风险位点。您的</w:t>
      </w:r>
      <w:r w:rsidRPr="001B73C1">
        <w:rPr>
          <w:rFonts w:ascii="宋体" w:hAnsi="宋体" w:hint="eastAsia"/>
          <w:b/>
          <w:kern w:val="0"/>
          <w:szCs w:val="21"/>
          <w:highlight w:val="yellow"/>
          <w:u w:val="single"/>
        </w:rPr>
        <w:t>遗传风险倍数</w:t>
      </w:r>
      <w:r w:rsidRPr="001B73C1">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D04155" w:rsidRPr="001B73C1" w:rsidRDefault="00D04155" w:rsidP="00953C28">
      <w:pPr>
        <w:spacing w:line="276" w:lineRule="auto"/>
        <w:ind w:leftChars="100" w:left="210"/>
        <w:rPr>
          <w:rFonts w:ascii="宋体" w:hAnsi="宋体" w:hint="eastAsia"/>
          <w:kern w:val="0"/>
          <w:szCs w:val="21"/>
        </w:rPr>
      </w:pPr>
    </w:p>
    <w:p w:rsidR="001B73C1" w:rsidRPr="001B73C1" w:rsidRDefault="001B73C1" w:rsidP="00953C28">
      <w:pPr>
        <w:spacing w:line="276" w:lineRule="auto"/>
        <w:ind w:leftChars="100" w:left="210"/>
        <w:rPr>
          <w:rFonts w:ascii="宋体" w:hAnsi="宋体"/>
          <w:kern w:val="0"/>
          <w:szCs w:val="21"/>
        </w:rPr>
      </w:pPr>
      <w:r w:rsidRPr="001B73C1">
        <w:rPr>
          <w:rFonts w:ascii="宋体" w:hAnsi="宋体" w:hint="eastAsia"/>
          <w:b/>
          <w:kern w:val="0"/>
          <w:szCs w:val="21"/>
          <w:highlight w:val="yellow"/>
        </w:rPr>
        <w:t>结论B：</w:t>
      </w:r>
      <w:r w:rsidRPr="001B73C1">
        <w:rPr>
          <w:rFonts w:ascii="宋体" w:hAnsi="宋体" w:hint="eastAsia"/>
          <w:kern w:val="0"/>
          <w:szCs w:val="21"/>
          <w:highlight w:val="yellow"/>
        </w:rPr>
        <w:t>您的检测结果显示检测到N个风险位点。您的</w:t>
      </w:r>
      <w:r w:rsidRPr="001B73C1">
        <w:rPr>
          <w:rFonts w:ascii="宋体" w:hAnsi="宋体" w:hint="eastAsia"/>
          <w:b/>
          <w:kern w:val="0"/>
          <w:szCs w:val="21"/>
          <w:highlight w:val="yellow"/>
          <w:u w:val="single"/>
        </w:rPr>
        <w:t>遗传风险倍数</w:t>
      </w:r>
      <w:r w:rsidRPr="001B73C1">
        <w:rPr>
          <w:rFonts w:ascii="宋体" w:hAnsi="宋体" w:hint="eastAsia"/>
          <w:kern w:val="0"/>
          <w:szCs w:val="21"/>
          <w:highlight w:val="yellow"/>
        </w:rPr>
        <w:t>为M倍，抗病能力正常(遗传风险倍数小于1.5)，遗传风险较低。建议您定期接受正规体检机构检查，保持健康身体。</w:t>
      </w:r>
    </w:p>
    <w:p w:rsidR="001B73C1" w:rsidRPr="001B73C1" w:rsidRDefault="001B73C1" w:rsidP="00953C28">
      <w:pPr>
        <w:spacing w:line="276" w:lineRule="auto"/>
        <w:ind w:leftChars="100" w:left="210"/>
        <w:rPr>
          <w:rFonts w:ascii="宋体" w:hAnsi="宋体" w:hint="eastAsia"/>
          <w:kern w:val="0"/>
          <w:szCs w:val="21"/>
        </w:rPr>
      </w:pPr>
    </w:p>
    <w:p w:rsidR="001B73C1" w:rsidRPr="001B73C1" w:rsidRDefault="00D04155" w:rsidP="00953C28">
      <w:pPr>
        <w:spacing w:line="276" w:lineRule="auto"/>
        <w:ind w:leftChars="100" w:left="210"/>
        <w:rPr>
          <w:rFonts w:ascii="宋体" w:hAnsi="宋体" w:hint="eastAsia"/>
          <w:szCs w:val="21"/>
        </w:rPr>
      </w:pPr>
      <w:r w:rsidRPr="001B73C1">
        <w:rPr>
          <w:rFonts w:ascii="宋体" w:hAnsi="宋体" w:hint="eastAsia"/>
          <w:szCs w:val="21"/>
        </w:rPr>
        <w:t>备注：</w:t>
      </w:r>
    </w:p>
    <w:p w:rsidR="00D04155" w:rsidRPr="001B73C1" w:rsidRDefault="00D04155" w:rsidP="00953C28">
      <w:pPr>
        <w:spacing w:line="276" w:lineRule="auto"/>
        <w:ind w:leftChars="200" w:left="420"/>
        <w:rPr>
          <w:rFonts w:ascii="宋体" w:hAnsi="宋体"/>
          <w:szCs w:val="21"/>
        </w:rPr>
      </w:pPr>
      <w:r w:rsidRPr="001B73C1">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D04155" w:rsidRPr="001B73C1" w:rsidRDefault="00D04155" w:rsidP="00953C28">
      <w:pPr>
        <w:spacing w:line="276" w:lineRule="auto"/>
        <w:ind w:leftChars="200" w:left="420"/>
        <w:rPr>
          <w:rFonts w:ascii="宋体" w:hAnsi="宋体"/>
          <w:szCs w:val="21"/>
        </w:rPr>
      </w:pPr>
    </w:p>
    <w:p w:rsidR="00D04155" w:rsidRPr="001B73C1" w:rsidRDefault="00D04155" w:rsidP="00953C28">
      <w:pPr>
        <w:spacing w:line="276" w:lineRule="auto"/>
        <w:ind w:leftChars="200" w:left="420"/>
        <w:rPr>
          <w:rFonts w:ascii="宋体" w:hAnsi="宋体"/>
          <w:szCs w:val="21"/>
        </w:rPr>
      </w:pPr>
      <w:r w:rsidRPr="001B73C1">
        <w:rPr>
          <w:rFonts w:ascii="宋体" w:hAnsi="宋体" w:hint="eastAsia"/>
          <w:szCs w:val="21"/>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5461C0" w:rsidRPr="001B73C1">
        <w:rPr>
          <w:rFonts w:ascii="宋体" w:hAnsi="宋体" w:hint="eastAsia"/>
          <w:szCs w:val="21"/>
        </w:rPr>
        <w:t>相关</w:t>
      </w:r>
      <w:r w:rsidRPr="001B73C1">
        <w:rPr>
          <w:rFonts w:ascii="宋体" w:hAnsi="宋体" w:hint="eastAsia"/>
          <w:szCs w:val="21"/>
        </w:rPr>
        <w:t>。</w:t>
      </w:r>
    </w:p>
    <w:p w:rsidR="00D04155" w:rsidRPr="001B73C1" w:rsidRDefault="00D04155">
      <w:pPr>
        <w:rPr>
          <w:rFonts w:ascii="宋体" w:hAnsi="宋体"/>
          <w:szCs w:val="21"/>
        </w:rPr>
      </w:pPr>
    </w:p>
    <w:p w:rsidR="00D04155" w:rsidRPr="001B73C1" w:rsidRDefault="00D04155">
      <w:pPr>
        <w:rPr>
          <w:rFonts w:ascii="宋体" w:hAnsi="宋体"/>
          <w:kern w:val="0"/>
          <w:szCs w:val="21"/>
          <w:highlight w:val="yellow"/>
        </w:rPr>
      </w:pPr>
    </w:p>
    <w:p w:rsidR="00D04155" w:rsidRPr="005E242B" w:rsidRDefault="00D04155">
      <w:pPr>
        <w:rPr>
          <w:rFonts w:ascii="宋体" w:hAnsi="宋体"/>
        </w:rPr>
      </w:pPr>
    </w:p>
    <w:p w:rsidR="00D04155" w:rsidRDefault="00D04155">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Default="00DD1D00">
      <w:pPr>
        <w:rPr>
          <w:rFonts w:ascii="宋体" w:hAnsi="宋体" w:hint="eastAsia"/>
        </w:rPr>
      </w:pPr>
    </w:p>
    <w:p w:rsidR="00DD1D00" w:rsidRPr="00FE5A07" w:rsidRDefault="00DD1D00" w:rsidP="00DD1D00">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D04155" w:rsidRPr="00DD1D00" w:rsidRDefault="00D04155" w:rsidP="009F3090">
      <w:pPr>
        <w:pStyle w:val="ListParagraph"/>
        <w:numPr>
          <w:ilvl w:val="0"/>
          <w:numId w:val="2"/>
        </w:numPr>
        <w:spacing w:beforeLines="50" w:before="156" w:line="276" w:lineRule="auto"/>
        <w:ind w:leftChars="100" w:left="567" w:firstLineChars="0" w:hanging="357"/>
        <w:rPr>
          <w:rFonts w:ascii="宋体" w:hAnsi="宋体"/>
          <w:b/>
          <w:szCs w:val="21"/>
          <w:shd w:val="clear" w:color="auto" w:fill="FFFFFF"/>
        </w:rPr>
      </w:pPr>
      <w:r w:rsidRPr="00DD1D00">
        <w:rPr>
          <w:rFonts w:ascii="宋体" w:hAnsi="宋体" w:hint="eastAsia"/>
          <w:b/>
          <w:szCs w:val="21"/>
        </w:rPr>
        <w:t>注意膳食和营养</w:t>
      </w:r>
    </w:p>
    <w:p w:rsidR="00D04155" w:rsidRPr="00DD1D00" w:rsidRDefault="00D04155" w:rsidP="009F3090">
      <w:pPr>
        <w:spacing w:line="276" w:lineRule="auto"/>
        <w:ind w:leftChars="200" w:left="420"/>
        <w:rPr>
          <w:rFonts w:ascii="宋体" w:hAnsi="宋体"/>
          <w:szCs w:val="21"/>
          <w:shd w:val="clear" w:color="auto" w:fill="FFFFFF"/>
        </w:rPr>
      </w:pPr>
      <w:r w:rsidRPr="00DD1D00">
        <w:rPr>
          <w:rFonts w:ascii="宋体" w:hAnsi="宋体" w:hint="eastAsia"/>
          <w:szCs w:val="21"/>
          <w:shd w:val="clear" w:color="auto" w:fill="FFFFFF"/>
        </w:rPr>
        <w:t>膳食中注意满足糖、</w:t>
      </w:r>
      <w:hyperlink r:id="rId9" w:tooltip="蛋白质" w:history="1">
        <w:r w:rsidRPr="00DD1D00">
          <w:rPr>
            <w:rFonts w:ascii="宋体" w:hAnsi="宋体" w:hint="eastAsia"/>
            <w:szCs w:val="21"/>
          </w:rPr>
          <w:t>蛋白质</w:t>
        </w:r>
      </w:hyperlink>
      <w:r w:rsidRPr="00DD1D00">
        <w:rPr>
          <w:rFonts w:ascii="宋体" w:hAnsi="宋体" w:hint="eastAsia"/>
          <w:szCs w:val="21"/>
          <w:shd w:val="clear" w:color="auto" w:fill="FFFFFF"/>
        </w:rPr>
        <w:t>的充分供应，以</w:t>
      </w:r>
      <w:hyperlink r:id="rId10" w:tooltip="植物油" w:history="1">
        <w:r w:rsidRPr="00DD1D00">
          <w:rPr>
            <w:rFonts w:ascii="宋体" w:hAnsi="宋体" w:hint="eastAsia"/>
            <w:szCs w:val="21"/>
          </w:rPr>
          <w:t>植物油</w:t>
        </w:r>
      </w:hyperlink>
      <w:r w:rsidRPr="00DD1D00">
        <w:rPr>
          <w:rFonts w:ascii="宋体" w:hAnsi="宋体" w:hint="eastAsia"/>
          <w:szCs w:val="21"/>
          <w:shd w:val="clear" w:color="auto" w:fill="FFFFFF"/>
        </w:rPr>
        <w:t>为主，少进动物脂肪。适量进食海鲜类，能够提供优质蛋白质和不饱和脂肪酸，有利于防止动脉粥样硬化；多吃新鲜蔬菜和水果，能够提供多种</w:t>
      </w:r>
      <w:hyperlink r:id="rId11" w:history="1">
        <w:r w:rsidRPr="00DD1D00">
          <w:rPr>
            <w:rFonts w:ascii="宋体" w:hAnsi="宋体" w:hint="eastAsia"/>
            <w:szCs w:val="21"/>
          </w:rPr>
          <w:t>维生素</w:t>
        </w:r>
      </w:hyperlink>
      <w:r w:rsidRPr="00DD1D00">
        <w:rPr>
          <w:rFonts w:ascii="宋体" w:hAnsi="宋体" w:hint="eastAsia"/>
          <w:szCs w:val="21"/>
          <w:shd w:val="clear" w:color="auto" w:fill="FFFFFF"/>
        </w:rPr>
        <w:t>，并能促进肠蠕动，防治大便秘结。</w:t>
      </w:r>
    </w:p>
    <w:p w:rsidR="00D04155" w:rsidRPr="00DD1D00" w:rsidRDefault="00D04155" w:rsidP="009F3090">
      <w:pPr>
        <w:pStyle w:val="ListParagraph"/>
        <w:numPr>
          <w:ilvl w:val="0"/>
          <w:numId w:val="2"/>
        </w:numPr>
        <w:spacing w:beforeLines="50" w:before="156" w:line="276" w:lineRule="auto"/>
        <w:ind w:leftChars="100" w:left="567" w:firstLineChars="0" w:hanging="357"/>
        <w:rPr>
          <w:rFonts w:ascii="宋体" w:hAnsi="宋体"/>
          <w:b/>
          <w:szCs w:val="21"/>
          <w:shd w:val="clear" w:color="auto" w:fill="FFFFFF"/>
        </w:rPr>
      </w:pPr>
      <w:r w:rsidRPr="00DD1D00">
        <w:rPr>
          <w:rFonts w:ascii="宋体" w:hAnsi="宋体" w:hint="eastAsia"/>
          <w:b/>
          <w:szCs w:val="21"/>
        </w:rPr>
        <w:t>尽量</w:t>
      </w:r>
      <w:r w:rsidRPr="00DD1D00">
        <w:rPr>
          <w:rFonts w:ascii="宋体" w:hAnsi="宋体" w:hint="eastAsia"/>
          <w:b/>
          <w:szCs w:val="21"/>
          <w:shd w:val="clear" w:color="auto" w:fill="FFFFFF"/>
        </w:rPr>
        <w:t>继续工作，培养业余爱好</w:t>
      </w:r>
    </w:p>
    <w:p w:rsidR="00D04155" w:rsidRPr="00DD1D00" w:rsidRDefault="00D04155" w:rsidP="009F3090">
      <w:pPr>
        <w:spacing w:line="276" w:lineRule="auto"/>
        <w:ind w:leftChars="200" w:left="420"/>
        <w:rPr>
          <w:rFonts w:ascii="宋体" w:hAnsi="宋体"/>
          <w:szCs w:val="21"/>
          <w:shd w:val="clear" w:color="auto" w:fill="FFFFFF"/>
        </w:rPr>
      </w:pPr>
      <w:r w:rsidRPr="00DD1D00">
        <w:rPr>
          <w:rFonts w:ascii="宋体" w:hAnsi="宋体" w:hint="eastAsia"/>
          <w:szCs w:val="21"/>
          <w:shd w:val="clear" w:color="auto" w:fill="FFFFFF"/>
        </w:rPr>
        <w:t xml:space="preserve">坚持一定的体力活动，主动运动，尽量继续工作，培养业余爱好。 </w:t>
      </w:r>
    </w:p>
    <w:p w:rsidR="005461C0" w:rsidRPr="00DD1D00" w:rsidRDefault="00D04155" w:rsidP="009F3090">
      <w:pPr>
        <w:pStyle w:val="ListParagraph"/>
        <w:numPr>
          <w:ilvl w:val="0"/>
          <w:numId w:val="2"/>
        </w:numPr>
        <w:spacing w:beforeLines="50" w:before="156" w:line="276" w:lineRule="auto"/>
        <w:ind w:leftChars="100" w:left="567" w:firstLineChars="0" w:hanging="357"/>
        <w:rPr>
          <w:rFonts w:ascii="宋体" w:hAnsi="宋体" w:hint="eastAsia"/>
          <w:b/>
          <w:szCs w:val="21"/>
          <w:shd w:val="clear" w:color="auto" w:fill="FFFFFF"/>
        </w:rPr>
      </w:pPr>
      <w:r w:rsidRPr="00DD1D00">
        <w:rPr>
          <w:rFonts w:ascii="宋体" w:hAnsi="宋体" w:hint="eastAsia"/>
          <w:b/>
          <w:szCs w:val="21"/>
          <w:shd w:val="clear" w:color="auto" w:fill="FFFFFF"/>
        </w:rPr>
        <w:t>心理平衡、</w:t>
      </w:r>
      <w:r w:rsidRPr="00DD1D00">
        <w:rPr>
          <w:rFonts w:ascii="宋体" w:hAnsi="宋体"/>
          <w:b/>
          <w:szCs w:val="21"/>
          <w:shd w:val="clear" w:color="auto" w:fill="FFFFFF"/>
        </w:rPr>
        <w:t>调畅情志</w:t>
      </w:r>
    </w:p>
    <w:p w:rsidR="00D04155" w:rsidRPr="00DD1D00" w:rsidRDefault="00D04155" w:rsidP="009F3090">
      <w:pPr>
        <w:spacing w:line="276" w:lineRule="auto"/>
        <w:ind w:leftChars="200" w:left="420"/>
        <w:rPr>
          <w:rFonts w:ascii="宋体" w:hAnsi="宋体"/>
          <w:szCs w:val="21"/>
          <w:shd w:val="clear" w:color="auto" w:fill="FFFFFF"/>
        </w:rPr>
      </w:pPr>
      <w:r w:rsidRPr="00DD1D00">
        <w:rPr>
          <w:rFonts w:ascii="宋体" w:hAnsi="宋体" w:hint="eastAsia"/>
          <w:szCs w:val="21"/>
          <w:shd w:val="clear" w:color="auto" w:fill="FFFFFF"/>
        </w:rPr>
        <w:t>保持心情平和愉悦，远离失眠的困扰。正确对待及设法缓解各种心理压力。</w:t>
      </w:r>
    </w:p>
    <w:p w:rsidR="00D04155" w:rsidRPr="00DD1D00" w:rsidRDefault="00D04155" w:rsidP="009F3090">
      <w:pPr>
        <w:pStyle w:val="ListParagraph"/>
        <w:numPr>
          <w:ilvl w:val="0"/>
          <w:numId w:val="2"/>
        </w:numPr>
        <w:spacing w:beforeLines="50" w:before="156" w:line="276" w:lineRule="auto"/>
        <w:ind w:leftChars="100" w:left="567" w:firstLineChars="0" w:hanging="357"/>
        <w:rPr>
          <w:rFonts w:ascii="宋体" w:hAnsi="宋体" w:hint="eastAsia"/>
          <w:b/>
          <w:szCs w:val="21"/>
          <w:shd w:val="clear" w:color="auto" w:fill="FFFFFF"/>
        </w:rPr>
      </w:pPr>
      <w:r w:rsidRPr="00DD1D00">
        <w:rPr>
          <w:rFonts w:ascii="宋体" w:hAnsi="宋体" w:hint="eastAsia"/>
          <w:b/>
          <w:szCs w:val="21"/>
          <w:shd w:val="clear" w:color="auto" w:fill="FFFFFF"/>
        </w:rPr>
        <w:t>避免接触</w:t>
      </w:r>
      <w:r w:rsidRPr="00DD1D00">
        <w:rPr>
          <w:rFonts w:ascii="宋体" w:hAnsi="宋体" w:hint="eastAsia"/>
          <w:b/>
          <w:szCs w:val="21"/>
        </w:rPr>
        <w:t>有毒</w:t>
      </w:r>
      <w:r w:rsidRPr="00DD1D00">
        <w:rPr>
          <w:rFonts w:ascii="宋体" w:hAnsi="宋体" w:hint="eastAsia"/>
          <w:b/>
          <w:szCs w:val="21"/>
          <w:shd w:val="clear" w:color="auto" w:fill="FFFFFF"/>
        </w:rPr>
        <w:t>化学药品和有毒物质</w:t>
      </w:r>
    </w:p>
    <w:p w:rsidR="00D04155" w:rsidRPr="00DD1D00" w:rsidRDefault="00D04155" w:rsidP="009F3090">
      <w:pPr>
        <w:spacing w:line="276" w:lineRule="auto"/>
        <w:ind w:leftChars="200" w:left="420"/>
        <w:rPr>
          <w:rFonts w:ascii="宋体" w:hAnsi="宋体"/>
          <w:szCs w:val="21"/>
        </w:rPr>
      </w:pPr>
      <w:r w:rsidRPr="00DD1D00">
        <w:rPr>
          <w:rFonts w:ascii="宋体" w:hAnsi="宋体" w:hint="eastAsia"/>
          <w:szCs w:val="21"/>
          <w:shd w:val="clear" w:color="auto" w:fill="FFFFFF"/>
        </w:rPr>
        <w:t>如杀虫剂、除草剂、农药等。避免或减少接触对人体神经系统有毒的物质，如一氧化碳、二氧化碳、锰、汞等。</w:t>
      </w:r>
    </w:p>
    <w:p w:rsidR="00D04155" w:rsidRPr="00DD1D00" w:rsidRDefault="00D04155" w:rsidP="009F3090">
      <w:pPr>
        <w:spacing w:beforeLines="50" w:before="156" w:line="276" w:lineRule="auto"/>
        <w:ind w:leftChars="100" w:left="210"/>
        <w:rPr>
          <w:rFonts w:ascii="宋体" w:hAnsi="宋体"/>
          <w:b/>
          <w:szCs w:val="21"/>
        </w:rPr>
      </w:pPr>
      <w:r w:rsidRPr="00DD1D00">
        <w:rPr>
          <w:rFonts w:ascii="宋体" w:hAnsi="宋体" w:hint="eastAsia"/>
          <w:b/>
          <w:szCs w:val="21"/>
          <w:shd w:val="clear" w:color="auto" w:fill="FFFFFF"/>
        </w:rPr>
        <w:t>5、坚持</w:t>
      </w:r>
      <w:r w:rsidRPr="00DD1D00">
        <w:rPr>
          <w:rFonts w:ascii="宋体" w:hAnsi="宋体"/>
          <w:b/>
          <w:szCs w:val="21"/>
          <w:shd w:val="clear" w:color="auto" w:fill="FFFFFF"/>
        </w:rPr>
        <w:t>体育锻炼</w:t>
      </w:r>
      <w:r w:rsidRPr="00DD1D00">
        <w:rPr>
          <w:rFonts w:ascii="宋体" w:hAnsi="宋体" w:hint="eastAsia"/>
          <w:b/>
          <w:szCs w:val="21"/>
          <w:shd w:val="clear" w:color="auto" w:fill="FFFFFF"/>
        </w:rPr>
        <w:t>和体力活动</w:t>
      </w:r>
    </w:p>
    <w:p w:rsidR="00D04155" w:rsidRPr="00DD1D00" w:rsidRDefault="00D04155" w:rsidP="009F3090">
      <w:pPr>
        <w:pStyle w:val="NormalWeb"/>
        <w:spacing w:before="0" w:beforeAutospacing="0" w:after="0" w:afterAutospacing="0" w:line="276" w:lineRule="auto"/>
        <w:ind w:leftChars="200" w:left="420"/>
        <w:rPr>
          <w:rFonts w:hint="eastAsia"/>
          <w:sz w:val="21"/>
          <w:szCs w:val="21"/>
          <w:shd w:val="clear" w:color="auto" w:fill="FFFFFF"/>
        </w:rPr>
      </w:pPr>
      <w:r w:rsidRPr="00DD1D00">
        <w:rPr>
          <w:rFonts w:hint="eastAsia"/>
          <w:sz w:val="21"/>
          <w:szCs w:val="21"/>
          <w:shd w:val="clear" w:color="auto" w:fill="FFFFFF"/>
        </w:rPr>
        <w:t>加强体育运动及脑力活动是预防和治疗帕金森病的有效方法，可以延缓脑神经组织衰老。锻炼时，应选变化较多、比较复杂的运动形式，这对于延缓运动功能减退，很有好处。</w:t>
      </w:r>
    </w:p>
    <w:p w:rsidR="009F3090" w:rsidRDefault="00D04155" w:rsidP="009F3090">
      <w:pPr>
        <w:spacing w:beforeLines="50" w:before="156" w:line="276" w:lineRule="auto"/>
        <w:ind w:leftChars="100" w:left="632" w:hangingChars="200" w:hanging="422"/>
        <w:rPr>
          <w:rFonts w:ascii="宋体" w:hAnsi="宋体" w:hint="eastAsia"/>
          <w:b/>
          <w:szCs w:val="21"/>
        </w:rPr>
      </w:pPr>
      <w:r w:rsidRPr="00DD1D00">
        <w:rPr>
          <w:rFonts w:ascii="宋体" w:hAnsi="宋体" w:hint="eastAsia"/>
          <w:b/>
          <w:szCs w:val="21"/>
        </w:rPr>
        <w:t>6、防治</w:t>
      </w:r>
      <w:hyperlink r:id="rId12" w:tgtFrame="_blank" w:tooltip="脑动脉硬化" w:history="1">
        <w:r w:rsidRPr="00DD1D00">
          <w:rPr>
            <w:rFonts w:ascii="宋体" w:hAnsi="宋体" w:hint="eastAsia"/>
            <w:b/>
            <w:szCs w:val="21"/>
          </w:rPr>
          <w:t>脑动脉硬化</w:t>
        </w:r>
      </w:hyperlink>
      <w:r w:rsidRPr="00DD1D00">
        <w:rPr>
          <w:rFonts w:ascii="宋体" w:hAnsi="宋体" w:hint="eastAsia"/>
          <w:b/>
          <w:szCs w:val="21"/>
        </w:rPr>
        <w:t>，</w:t>
      </w:r>
    </w:p>
    <w:p w:rsidR="00D04155" w:rsidRPr="00DD1D00" w:rsidRDefault="00D04155" w:rsidP="009F3090">
      <w:pPr>
        <w:spacing w:line="276" w:lineRule="auto"/>
        <w:ind w:leftChars="200" w:left="840" w:hangingChars="200" w:hanging="420"/>
        <w:rPr>
          <w:rFonts w:ascii="宋体" w:hAnsi="宋体"/>
          <w:szCs w:val="21"/>
        </w:rPr>
      </w:pPr>
      <w:r w:rsidRPr="00DD1D00">
        <w:rPr>
          <w:rFonts w:ascii="宋体" w:hAnsi="宋体" w:hint="eastAsia"/>
          <w:szCs w:val="21"/>
        </w:rPr>
        <w:t>防治</w:t>
      </w:r>
      <w:hyperlink r:id="rId13" w:tgtFrame="_blank" w:tooltip="脑动脉硬化" w:history="1">
        <w:r w:rsidRPr="00DD1D00">
          <w:rPr>
            <w:rFonts w:ascii="宋体" w:hAnsi="宋体" w:hint="eastAsia"/>
            <w:szCs w:val="21"/>
          </w:rPr>
          <w:t>脑动脉硬化</w:t>
        </w:r>
      </w:hyperlink>
      <w:r w:rsidRPr="00DD1D00">
        <w:rPr>
          <w:rFonts w:ascii="宋体" w:hAnsi="宋体" w:hint="eastAsia"/>
          <w:szCs w:val="21"/>
        </w:rPr>
        <w:t>是预防帕金森病的根本措施。</w:t>
      </w:r>
    </w:p>
    <w:p w:rsidR="00D04155" w:rsidRPr="00DD1D00" w:rsidRDefault="003E3B67">
      <w:pPr>
        <w:rPr>
          <w:rFonts w:ascii="宋体" w:hAnsi="宋体"/>
          <w:szCs w:val="21"/>
        </w:rPr>
      </w:pPr>
      <w:r w:rsidRPr="005E242B">
        <w:rPr>
          <w:rFonts w:ascii="宋体" w:hAnsi="宋体"/>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188595</wp:posOffset>
                </wp:positionV>
                <wp:extent cx="5276850" cy="635"/>
                <wp:effectExtent l="8255" t="13335" r="10795" b="508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65AC5" id="_x0000_t32" coordsize="21600,21600" o:spt="32" o:oned="t" path="m,l21600,21600e" filled="f">
                <v:path arrowok="t" fillok="f" o:connecttype="none"/>
                <o:lock v:ext="edit" shapetype="t"/>
              </v:shapetype>
              <v:shape id="AutoShape 6" o:spid="_x0000_s1026" type="#_x0000_t32" style="position:absolute;left:0;text-align:left;margin-left:-3.7pt;margin-top:14.85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YY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"/>
            </w:pict>
          </mc:Fallback>
        </mc:AlternateContent>
      </w:r>
    </w:p>
    <w:p w:rsidR="00D04155" w:rsidRPr="005E242B" w:rsidRDefault="00D04155">
      <w:pPr>
        <w:rPr>
          <w:rFonts w:ascii="宋体" w:hAnsi="宋体"/>
        </w:rPr>
      </w:pPr>
    </w:p>
    <w:p w:rsidR="00A85B49" w:rsidRPr="000307B7" w:rsidRDefault="00A85B49" w:rsidP="00A85B49">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帕金森</w:t>
      </w:r>
    </w:p>
    <w:p w:rsidR="00A85B49" w:rsidRPr="00A85B49" w:rsidRDefault="00A85B49">
      <w:pPr>
        <w:rPr>
          <w:rFonts w:ascii="宋体" w:hAnsi="宋体" w:hint="eastAsia"/>
          <w:b/>
          <w:szCs w:val="21"/>
        </w:rPr>
      </w:pPr>
    </w:p>
    <w:p w:rsidR="00D04155" w:rsidRPr="00A85B49" w:rsidRDefault="00D04155" w:rsidP="00A85B49">
      <w:pPr>
        <w:spacing w:line="276" w:lineRule="auto"/>
        <w:rPr>
          <w:rFonts w:ascii="宋体" w:hAnsi="宋体"/>
          <w:b/>
          <w:szCs w:val="21"/>
        </w:rPr>
      </w:pPr>
      <w:r w:rsidRPr="00A85B49">
        <w:rPr>
          <w:rFonts w:ascii="宋体" w:hAnsi="宋体" w:hint="eastAsia"/>
          <w:b/>
          <w:szCs w:val="21"/>
        </w:rPr>
        <w:t>一、什么是帕金森？</w:t>
      </w:r>
    </w:p>
    <w:p w:rsidR="00D04155" w:rsidRPr="00A85B49" w:rsidRDefault="00D04155" w:rsidP="00A85B49">
      <w:pPr>
        <w:pStyle w:val="NormalWeb"/>
        <w:shd w:val="clear" w:color="auto" w:fill="FFFFFF"/>
        <w:spacing w:beforeLines="50" w:before="156" w:beforeAutospacing="0" w:after="0" w:afterAutospacing="0" w:line="276" w:lineRule="auto"/>
        <w:ind w:leftChars="100" w:left="210"/>
        <w:rPr>
          <w:kern w:val="2"/>
          <w:sz w:val="21"/>
          <w:szCs w:val="21"/>
          <w:shd w:val="clear" w:color="auto" w:fill="FFFFFF"/>
        </w:rPr>
      </w:pPr>
      <w:r w:rsidRPr="00A85B49">
        <w:rPr>
          <w:kern w:val="2"/>
          <w:sz w:val="21"/>
          <w:szCs w:val="21"/>
          <w:shd w:val="clear" w:color="auto" w:fill="FFFFFF"/>
        </w:rPr>
        <w:t>帕金森病又称特发性帕金森病(idiopathic Parkinson’s disease，PD)，简称Parkinson病，也称为震颤麻痹(paralysis agitans，shaking palsy)，是中老年人常见的神经系统变性疾病，也是中老年人最常见的锥体外系疾病。</w:t>
      </w:r>
    </w:p>
    <w:p w:rsidR="00D04155" w:rsidRPr="00A85B49" w:rsidRDefault="00D04155" w:rsidP="00A85B49">
      <w:pPr>
        <w:pStyle w:val="NormalWeb"/>
        <w:shd w:val="clear" w:color="auto" w:fill="FFFFFF"/>
        <w:spacing w:beforeLines="50" w:before="156" w:beforeAutospacing="0" w:after="0" w:afterAutospacing="0" w:line="276" w:lineRule="auto"/>
        <w:ind w:leftChars="100" w:left="210"/>
        <w:rPr>
          <w:kern w:val="2"/>
          <w:sz w:val="21"/>
          <w:szCs w:val="21"/>
          <w:shd w:val="clear" w:color="auto" w:fill="FFFFFF"/>
        </w:rPr>
      </w:pPr>
      <w:r w:rsidRPr="00A85B49">
        <w:rPr>
          <w:kern w:val="2"/>
          <w:sz w:val="21"/>
          <w:szCs w:val="21"/>
          <w:shd w:val="clear" w:color="auto" w:fill="FFFFFF"/>
        </w:rPr>
        <w:t>65岁以上人群患病率为1000/10万，随年龄增高，男性稍多于女性。该病的主要临床特点：静止性震颤、动作迟缓及减少、肌张力增高、姿势不稳等为主要特征。</w:t>
      </w:r>
    </w:p>
    <w:p w:rsidR="00D04155" w:rsidRPr="00A85B49" w:rsidRDefault="00A85B49" w:rsidP="00A85B49">
      <w:pPr>
        <w:pStyle w:val="ListParagraph"/>
        <w:spacing w:beforeLines="50" w:before="156" w:line="276" w:lineRule="auto"/>
        <w:ind w:firstLineChars="0" w:firstLine="0"/>
        <w:rPr>
          <w:rFonts w:ascii="宋体" w:hAnsi="宋体" w:hint="eastAsia"/>
          <w:b/>
          <w:szCs w:val="21"/>
        </w:rPr>
      </w:pPr>
      <w:r w:rsidRPr="00A85B49">
        <w:rPr>
          <w:rFonts w:ascii="宋体" w:hAnsi="宋体" w:hint="eastAsia"/>
          <w:b/>
          <w:szCs w:val="21"/>
        </w:rPr>
        <w:t>二、</w:t>
      </w:r>
      <w:r w:rsidR="00D04155" w:rsidRPr="00A85B49">
        <w:rPr>
          <w:rFonts w:ascii="宋体" w:hAnsi="宋体" w:hint="eastAsia"/>
          <w:b/>
          <w:szCs w:val="21"/>
        </w:rPr>
        <w:t>帕金森的风险因素</w:t>
      </w:r>
    </w:p>
    <w:p w:rsidR="00D04155" w:rsidRPr="00A85B49" w:rsidRDefault="00D04155" w:rsidP="00A85B49">
      <w:pPr>
        <w:widowControl/>
        <w:shd w:val="clear" w:color="auto" w:fill="FFFFFF"/>
        <w:spacing w:beforeLines="50" w:before="156" w:line="276" w:lineRule="auto"/>
        <w:ind w:leftChars="100" w:left="210"/>
        <w:jc w:val="left"/>
        <w:outlineLvl w:val="2"/>
        <w:rPr>
          <w:rFonts w:ascii="宋体" w:hAnsi="宋体"/>
          <w:b/>
          <w:szCs w:val="21"/>
        </w:rPr>
      </w:pPr>
      <w:r w:rsidRPr="00A85B49">
        <w:rPr>
          <w:rFonts w:ascii="宋体" w:hAnsi="宋体" w:hint="eastAsia"/>
          <w:b/>
          <w:szCs w:val="21"/>
        </w:rPr>
        <w:t>1、年龄老化</w:t>
      </w:r>
    </w:p>
    <w:p w:rsidR="00D04155" w:rsidRPr="00A85B49" w:rsidRDefault="00D04155" w:rsidP="00A85B49">
      <w:pPr>
        <w:spacing w:line="276" w:lineRule="auto"/>
        <w:ind w:leftChars="245" w:left="514"/>
        <w:rPr>
          <w:rFonts w:ascii="宋体" w:hAnsi="宋体"/>
          <w:szCs w:val="21"/>
          <w:shd w:val="clear" w:color="auto" w:fill="FFFFFF"/>
        </w:rPr>
      </w:pPr>
      <w:r w:rsidRPr="00A85B49">
        <w:rPr>
          <w:rFonts w:ascii="宋体" w:hAnsi="宋体"/>
          <w:szCs w:val="21"/>
          <w:shd w:val="clear" w:color="auto" w:fill="FFFFFF"/>
        </w:rPr>
        <w:t>PD的发病率和患病率均随年龄的增高而增加。PD多在60岁以上发病，这提示衰老与发病有关。资料表明随年龄增长，正常成年人脑内黑质多巴胺能神经元会渐进性减少。</w:t>
      </w:r>
    </w:p>
    <w:p w:rsidR="00D04155" w:rsidRPr="00A85B49" w:rsidRDefault="00D04155" w:rsidP="00A85B49">
      <w:pPr>
        <w:pStyle w:val="3"/>
        <w:shd w:val="clear" w:color="auto" w:fill="FFFFFF"/>
        <w:spacing w:beforeLines="50" w:before="156" w:beforeAutospacing="0" w:after="0" w:afterAutospacing="0" w:line="276" w:lineRule="auto"/>
        <w:ind w:leftChars="100" w:left="210"/>
        <w:rPr>
          <w:kern w:val="2"/>
          <w:sz w:val="21"/>
          <w:szCs w:val="21"/>
          <w:shd w:val="clear" w:color="auto" w:fill="FFFFFF"/>
        </w:rPr>
      </w:pPr>
      <w:r w:rsidRPr="00A85B49">
        <w:rPr>
          <w:rFonts w:hint="eastAsia"/>
          <w:kern w:val="2"/>
          <w:sz w:val="21"/>
          <w:szCs w:val="21"/>
          <w:shd w:val="clear" w:color="auto" w:fill="FFFFFF"/>
        </w:rPr>
        <w:lastRenderedPageBreak/>
        <w:t>2、遗传因素</w:t>
      </w:r>
    </w:p>
    <w:p w:rsidR="00D04155" w:rsidRPr="00A85B49" w:rsidRDefault="00D04155" w:rsidP="00A85B49">
      <w:pPr>
        <w:spacing w:line="276" w:lineRule="auto"/>
        <w:ind w:leftChars="200" w:left="420"/>
        <w:rPr>
          <w:rFonts w:ascii="宋体" w:hAnsi="宋体"/>
          <w:szCs w:val="21"/>
          <w:shd w:val="clear" w:color="auto" w:fill="FFFFFF"/>
        </w:rPr>
      </w:pPr>
      <w:r w:rsidRPr="00A85B49">
        <w:rPr>
          <w:rFonts w:ascii="宋体" w:hAnsi="宋体"/>
          <w:szCs w:val="21"/>
          <w:shd w:val="clear" w:color="auto" w:fill="FFFFFF"/>
        </w:rPr>
        <w:t>遗传因素在PD发病机制中的作用越来越受到学者们的重视。自90年代后期第一个帕金森病致病基因α-突触核蛋白（α-synuclein，PARK1）的发现以来，目前至少有6个致病基因与家族性帕金森病相关。帕金森病中5～10%有家族史，大部分还是散发病例。遗传因素是PD发病的因素之一。</w:t>
      </w:r>
    </w:p>
    <w:p w:rsidR="00D04155" w:rsidRPr="00A85B49" w:rsidRDefault="00D04155" w:rsidP="00A85B49">
      <w:pPr>
        <w:pStyle w:val="3"/>
        <w:shd w:val="clear" w:color="auto" w:fill="FFFFFF"/>
        <w:spacing w:beforeLines="50" w:before="156" w:beforeAutospacing="0" w:after="0" w:afterAutospacing="0" w:line="276" w:lineRule="auto"/>
        <w:ind w:leftChars="100" w:left="210"/>
        <w:rPr>
          <w:kern w:val="2"/>
          <w:sz w:val="21"/>
          <w:szCs w:val="21"/>
        </w:rPr>
      </w:pPr>
      <w:r w:rsidRPr="00A85B49">
        <w:rPr>
          <w:rFonts w:hint="eastAsia"/>
          <w:kern w:val="2"/>
          <w:sz w:val="21"/>
          <w:szCs w:val="21"/>
        </w:rPr>
        <w:t>3、环境因素</w:t>
      </w:r>
    </w:p>
    <w:p w:rsidR="00D04155" w:rsidRPr="00A85B49" w:rsidRDefault="00D04155" w:rsidP="00A85B49">
      <w:pPr>
        <w:spacing w:line="276" w:lineRule="auto"/>
        <w:ind w:leftChars="200" w:left="420"/>
        <w:rPr>
          <w:rFonts w:ascii="宋体" w:hAnsi="宋体"/>
          <w:szCs w:val="21"/>
        </w:rPr>
      </w:pPr>
      <w:r w:rsidRPr="00A85B49">
        <w:rPr>
          <w:rFonts w:ascii="宋体" w:hAnsi="宋体"/>
          <w:szCs w:val="21"/>
          <w:shd w:val="clear" w:color="auto" w:fill="FFFFFF"/>
        </w:rPr>
        <w:t>1-甲基-4苯基-1，2，3，6-四氢吡啶（MPTP）</w:t>
      </w:r>
      <w:r w:rsidRPr="00A85B49">
        <w:rPr>
          <w:rFonts w:ascii="宋体" w:hAnsi="宋体" w:hint="eastAsia"/>
          <w:szCs w:val="21"/>
          <w:shd w:val="clear" w:color="auto" w:fill="FFFFFF"/>
        </w:rPr>
        <w:t>、</w:t>
      </w:r>
      <w:r w:rsidRPr="00A85B49">
        <w:rPr>
          <w:rFonts w:ascii="宋体" w:hAnsi="宋体"/>
          <w:szCs w:val="21"/>
          <w:shd w:val="clear" w:color="auto" w:fill="FFFFFF"/>
        </w:rPr>
        <w:t>除草剂、杀虫剂化学物质有可能是PD的致病因素之一。</w:t>
      </w:r>
      <w:r w:rsidRPr="00A85B49">
        <w:rPr>
          <w:rFonts w:ascii="宋体" w:hAnsi="宋体" w:hint="eastAsia"/>
          <w:szCs w:val="21"/>
        </w:rPr>
        <w:t xml:space="preserve"> </w:t>
      </w:r>
    </w:p>
    <w:p w:rsidR="00D04155" w:rsidRPr="00A85B49" w:rsidRDefault="00D04155" w:rsidP="00A85B49">
      <w:pPr>
        <w:spacing w:beforeLines="50" w:before="156" w:line="276" w:lineRule="auto"/>
        <w:ind w:leftChars="100" w:left="210"/>
        <w:rPr>
          <w:rFonts w:ascii="宋体" w:hAnsi="宋体"/>
          <w:b/>
          <w:szCs w:val="21"/>
        </w:rPr>
      </w:pPr>
      <w:r w:rsidRPr="00A85B49">
        <w:rPr>
          <w:rFonts w:ascii="宋体" w:hAnsi="宋体" w:hint="eastAsia"/>
          <w:b/>
          <w:szCs w:val="21"/>
        </w:rPr>
        <w:t>4、其他</w:t>
      </w:r>
    </w:p>
    <w:p w:rsidR="00D04155" w:rsidRPr="00A85B49" w:rsidRDefault="00D04155" w:rsidP="00A85B49">
      <w:pPr>
        <w:spacing w:line="276" w:lineRule="auto"/>
        <w:ind w:leftChars="200" w:left="420"/>
        <w:rPr>
          <w:rFonts w:ascii="宋体" w:hAnsi="宋体"/>
          <w:szCs w:val="21"/>
        </w:rPr>
      </w:pPr>
      <w:r w:rsidRPr="00A85B49">
        <w:rPr>
          <w:rFonts w:ascii="宋体" w:hAnsi="宋体"/>
          <w:szCs w:val="21"/>
        </w:rPr>
        <w:t>严重的脑外伤则可能增加患PD的风险。</w:t>
      </w:r>
    </w:p>
    <w:p w:rsidR="00D04155" w:rsidRPr="00A85B49" w:rsidRDefault="00D04155" w:rsidP="00A85B49">
      <w:pPr>
        <w:spacing w:beforeLines="50" w:before="156" w:line="276" w:lineRule="auto"/>
        <w:rPr>
          <w:rFonts w:ascii="宋体" w:hAnsi="宋体"/>
          <w:b/>
          <w:szCs w:val="21"/>
        </w:rPr>
      </w:pPr>
      <w:r w:rsidRPr="00A85B49">
        <w:rPr>
          <w:rFonts w:ascii="宋体" w:hAnsi="宋体" w:hint="eastAsia"/>
          <w:b/>
          <w:szCs w:val="21"/>
        </w:rPr>
        <w:t>三、帕金森的症状</w:t>
      </w:r>
    </w:p>
    <w:p w:rsidR="00A85B49" w:rsidRPr="008F4CB6" w:rsidRDefault="00D04155" w:rsidP="008F4CB6">
      <w:pPr>
        <w:pStyle w:val="NormalWeb"/>
        <w:shd w:val="clear" w:color="auto" w:fill="FFFFFF"/>
        <w:spacing w:beforeLines="50" w:before="156" w:beforeAutospacing="0" w:after="0" w:afterAutospacing="0" w:line="276" w:lineRule="auto"/>
        <w:ind w:leftChars="100" w:left="210"/>
        <w:rPr>
          <w:rFonts w:hint="eastAsia"/>
          <w:b/>
          <w:kern w:val="2"/>
          <w:sz w:val="21"/>
          <w:szCs w:val="21"/>
        </w:rPr>
      </w:pPr>
      <w:r w:rsidRPr="008F4CB6">
        <w:rPr>
          <w:rFonts w:hint="eastAsia"/>
          <w:b/>
          <w:kern w:val="2"/>
          <w:sz w:val="21"/>
          <w:szCs w:val="21"/>
        </w:rPr>
        <w:t>1、</w:t>
      </w:r>
      <w:r w:rsidRPr="008F4CB6">
        <w:rPr>
          <w:b/>
          <w:kern w:val="2"/>
          <w:sz w:val="21"/>
          <w:szCs w:val="21"/>
        </w:rPr>
        <w:t>一般资料</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kern w:val="2"/>
          <w:sz w:val="21"/>
          <w:szCs w:val="21"/>
        </w:rPr>
        <w:t>帕金森病多见于中老年，呈隐袭性发病，50岁以上的患者占总患病人数的90%以上，慢性进展性病程，5～8年后约半数患者需要帮助。震颤、强直、运动不能(或运动减少)与姿势和平衡障碍为其主要表现。</w:t>
      </w:r>
    </w:p>
    <w:p w:rsidR="00A85B49" w:rsidRPr="008F4CB6" w:rsidRDefault="00D04155" w:rsidP="008F4CB6">
      <w:pPr>
        <w:pStyle w:val="NormalWeb"/>
        <w:shd w:val="clear" w:color="auto" w:fill="FFFFFF"/>
        <w:spacing w:beforeLines="50" w:before="156" w:beforeAutospacing="0" w:after="0" w:afterAutospacing="0" w:line="276" w:lineRule="auto"/>
        <w:ind w:leftChars="100" w:left="210"/>
        <w:rPr>
          <w:rFonts w:hint="eastAsia"/>
          <w:b/>
          <w:kern w:val="2"/>
          <w:sz w:val="21"/>
          <w:szCs w:val="21"/>
        </w:rPr>
      </w:pPr>
      <w:r w:rsidRPr="008F4CB6">
        <w:rPr>
          <w:rFonts w:hint="eastAsia"/>
          <w:b/>
          <w:kern w:val="2"/>
          <w:sz w:val="21"/>
          <w:szCs w:val="21"/>
        </w:rPr>
        <w:t>2、</w:t>
      </w:r>
      <w:r w:rsidRPr="008F4CB6">
        <w:rPr>
          <w:b/>
          <w:kern w:val="2"/>
          <w:sz w:val="21"/>
          <w:szCs w:val="21"/>
        </w:rPr>
        <w:t>首发症状</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kern w:val="2"/>
          <w:sz w:val="21"/>
          <w:szCs w:val="21"/>
        </w:rPr>
        <w:t>存在着个体差异，以多动为主要表现者易于早期诊断。首发症状依次为震颤(70.5%)、强直或动作缓慢(19.7%)、失灵巧和(或)写字障碍(12.6%)、步态障碍(11.5%)、肌痛痉挛和疼痛(8.2%)、精神障碍如抑郁和紧张等(4.4%)、语言障碍(3.8%)、全身乏力和肌无力(2.7%)、流口水和面具脸(各1.6%)。通常认为，从发病至诊断时间平均2.5年。</w:t>
      </w:r>
    </w:p>
    <w:p w:rsidR="008F4CB6" w:rsidRDefault="00D04155" w:rsidP="008F4CB6">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A85B49">
        <w:rPr>
          <w:kern w:val="2"/>
          <w:sz w:val="21"/>
          <w:szCs w:val="21"/>
        </w:rPr>
        <w:t>(1)震颤：</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kern w:val="2"/>
          <w:sz w:val="21"/>
          <w:szCs w:val="21"/>
        </w:rPr>
        <w:t>震颤是因肢体的促动肌与拮抗肌节律性(4～6Hz)交替收缩而引起，多自一侧上肢远端开始，逐渐扩展到同侧下肢及对侧上下肢。下颌、口唇、舌及头部一般均最后受累。上肢的震颤常比下肢重。手指的节律性震颤形成所谓“搓丸样动作”。在本病早期，震颤仅于肢体处于静止状态时出现，做随意运动时可减轻或暂时停止，情绪激动使之加重，睡眠时完全停止。强烈的意志和主观努力可暂时抑制震颤，但过后有加剧趋势。</w:t>
      </w:r>
    </w:p>
    <w:p w:rsidR="008F4CB6" w:rsidRDefault="00D04155" w:rsidP="008F4CB6">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A85B49">
        <w:rPr>
          <w:kern w:val="2"/>
          <w:sz w:val="21"/>
          <w:szCs w:val="21"/>
        </w:rPr>
        <w:t>(2)强直：</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kern w:val="2"/>
          <w:sz w:val="21"/>
          <w:szCs w:val="21"/>
        </w:rPr>
        <w:t>促动肌和拮抗肌的肌张力都增高。当关节做被动运动时，增高的肌张力始终保持一致，而感均匀的阻力，称为“铅管样强直”。如病人合并有震颤，则在伸屈肢体时感到在均匀的阻力上出现断续的停顿，如齿轮在转动一样，称为“齿轮样强直”。以颈肌、肘、腕、肩和膝、踝关节活动时肌强直更显著。注意让患者放松，克服其不自觉的“协助”。由于肌肉强直，病人出现特殊姿势。头部前倾，躯干俯屈，上臂内收，肘关节屈曲，腕关节伸直，手指内收，拇指对掌，指间关节伸直，髋、膝关节均略为弯曲。</w:t>
      </w:r>
      <w:r w:rsidRPr="00A85B49">
        <w:rPr>
          <w:kern w:val="2"/>
          <w:sz w:val="21"/>
          <w:szCs w:val="21"/>
        </w:rPr>
        <w:lastRenderedPageBreak/>
        <w:t>疾病进展时，这些姿势障碍逐渐加重。严重者腰部前弯几乎可成为直角；头部前倾严重时，下颌几乎可触胸。肌强直严重者可引起肢体的疼痛。</w:t>
      </w:r>
    </w:p>
    <w:p w:rsidR="008F4CB6" w:rsidRDefault="00D04155" w:rsidP="008F4CB6">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A85B49">
        <w:rPr>
          <w:kern w:val="2"/>
          <w:sz w:val="21"/>
          <w:szCs w:val="21"/>
        </w:rPr>
        <w:t>(3)运动障碍(运动不能或运动减少)：</w:t>
      </w:r>
    </w:p>
    <w:p w:rsidR="008F4CB6" w:rsidRDefault="00D04155" w:rsidP="008F4CB6">
      <w:pPr>
        <w:pStyle w:val="NormalWeb"/>
        <w:shd w:val="clear" w:color="auto" w:fill="FFFFFF"/>
        <w:spacing w:before="0" w:beforeAutospacing="0" w:after="0" w:afterAutospacing="0" w:line="276" w:lineRule="auto"/>
        <w:ind w:leftChars="200" w:left="420"/>
        <w:rPr>
          <w:rFonts w:hint="eastAsia"/>
          <w:kern w:val="2"/>
          <w:sz w:val="21"/>
          <w:szCs w:val="21"/>
        </w:rPr>
      </w:pPr>
      <w:r w:rsidRPr="00A85B49">
        <w:rPr>
          <w:kern w:val="2"/>
          <w:sz w:val="21"/>
          <w:szCs w:val="21"/>
        </w:rPr>
        <w:t>是帕金森病致残的主要原因。既往认为运动不能系肌强直所致。自手术治疗帕金森病后发现，手术可减轻甚至消除肌强直，但对运动减少或少动影响不大。临床上肌强直、少动之间表现程度也不平行。目前认为运动减少与DA缺乏有关。</w:t>
      </w:r>
    </w:p>
    <w:p w:rsidR="00D04155" w:rsidRPr="00A85B49" w:rsidRDefault="00D04155" w:rsidP="008F4CB6">
      <w:pPr>
        <w:pStyle w:val="NormalWeb"/>
        <w:shd w:val="clear" w:color="auto" w:fill="FFFFFF"/>
        <w:spacing w:beforeLines="50" w:before="156" w:beforeAutospacing="0" w:after="0" w:afterAutospacing="0" w:line="276" w:lineRule="auto"/>
        <w:ind w:leftChars="200" w:left="420"/>
        <w:jc w:val="both"/>
        <w:rPr>
          <w:kern w:val="2"/>
          <w:sz w:val="21"/>
          <w:szCs w:val="21"/>
        </w:rPr>
      </w:pPr>
      <w:r w:rsidRPr="00A85B49">
        <w:rPr>
          <w:kern w:val="2"/>
          <w:sz w:val="21"/>
          <w:szCs w:val="21"/>
        </w:rPr>
        <w:t>运动障碍表现为：</w:t>
      </w:r>
    </w:p>
    <w:p w:rsidR="008F4CB6" w:rsidRDefault="00D04155" w:rsidP="008F4CB6">
      <w:pPr>
        <w:pStyle w:val="NormalWeb"/>
        <w:numPr>
          <w:ilvl w:val="0"/>
          <w:numId w:val="7"/>
        </w:numPr>
        <w:shd w:val="clear" w:color="auto" w:fill="FFFFFF"/>
        <w:spacing w:beforeLines="50" w:before="156" w:beforeAutospacing="0" w:after="0" w:afterAutospacing="0" w:line="276" w:lineRule="auto"/>
        <w:ind w:left="777" w:hanging="357"/>
        <w:jc w:val="both"/>
        <w:rPr>
          <w:rFonts w:hint="eastAsia"/>
          <w:kern w:val="2"/>
          <w:sz w:val="21"/>
          <w:szCs w:val="21"/>
        </w:rPr>
      </w:pPr>
      <w:r w:rsidRPr="00A85B49">
        <w:rPr>
          <w:kern w:val="2"/>
          <w:sz w:val="21"/>
          <w:szCs w:val="21"/>
        </w:rPr>
        <w:t>运动启动困难和速度减慢：</w:t>
      </w:r>
    </w:p>
    <w:p w:rsidR="00D04155" w:rsidRPr="00A85B49" w:rsidRDefault="00D04155" w:rsidP="008F4CB6">
      <w:pPr>
        <w:pStyle w:val="NormalWeb"/>
        <w:shd w:val="clear" w:color="auto" w:fill="FFFFFF"/>
        <w:spacing w:before="0" w:beforeAutospacing="0" w:after="0" w:afterAutospacing="0" w:line="276" w:lineRule="auto"/>
        <w:ind w:left="420"/>
        <w:jc w:val="both"/>
        <w:rPr>
          <w:kern w:val="2"/>
          <w:sz w:val="21"/>
          <w:szCs w:val="21"/>
        </w:rPr>
      </w:pPr>
      <w:r w:rsidRPr="00A85B49">
        <w:rPr>
          <w:kern w:val="2"/>
          <w:sz w:val="21"/>
          <w:szCs w:val="21"/>
        </w:rPr>
        <w:t>日常生活不能自理，坐下后不能起立，卧床时不能自行翻身，解系鞋带和纽扣、穿脱鞋袜或裤子、剃须、洗脸及刷牙等动作都有困难。重复运动易疲劳。</w:t>
      </w:r>
    </w:p>
    <w:p w:rsidR="008F4CB6" w:rsidRDefault="00D04155" w:rsidP="008F4CB6">
      <w:pPr>
        <w:pStyle w:val="NormalWeb"/>
        <w:numPr>
          <w:ilvl w:val="0"/>
          <w:numId w:val="7"/>
        </w:numPr>
        <w:shd w:val="clear" w:color="auto" w:fill="FFFFFF"/>
        <w:spacing w:beforeLines="50" w:before="156" w:beforeAutospacing="0" w:after="0" w:afterAutospacing="0" w:line="276" w:lineRule="auto"/>
        <w:ind w:left="777" w:hanging="357"/>
        <w:jc w:val="both"/>
        <w:rPr>
          <w:rFonts w:hint="eastAsia"/>
          <w:kern w:val="2"/>
          <w:sz w:val="21"/>
          <w:szCs w:val="21"/>
        </w:rPr>
      </w:pPr>
      <w:r w:rsidRPr="00A85B49">
        <w:rPr>
          <w:kern w:val="2"/>
          <w:sz w:val="21"/>
          <w:szCs w:val="21"/>
        </w:rPr>
        <w:t>多样性运动缺陷：</w:t>
      </w:r>
    </w:p>
    <w:p w:rsidR="00D04155" w:rsidRPr="00A85B49" w:rsidRDefault="00D04155" w:rsidP="008F4CB6">
      <w:pPr>
        <w:pStyle w:val="NormalWeb"/>
        <w:shd w:val="clear" w:color="auto" w:fill="FFFFFF"/>
        <w:spacing w:before="0" w:beforeAutospacing="0" w:after="0" w:afterAutospacing="0" w:line="276" w:lineRule="auto"/>
        <w:ind w:left="420"/>
        <w:jc w:val="both"/>
        <w:rPr>
          <w:kern w:val="2"/>
          <w:sz w:val="21"/>
          <w:szCs w:val="21"/>
        </w:rPr>
      </w:pPr>
      <w:r w:rsidRPr="00A85B49">
        <w:rPr>
          <w:kern w:val="2"/>
          <w:sz w:val="21"/>
          <w:szCs w:val="21"/>
        </w:rPr>
        <w:t>表情缺乏、瞬目少、“面具脸”为特有面貌，严重者构音、咀嚼、咽下困难，大量流涎是由口、舌、腭及咽部等肌肉运动障碍所引起，而唾液分泌并无增加，仅因病人不能把唾液自然咽下所致。严重病人可发生吞咽困难，步行中上肢伴随动作减少、消失。</w:t>
      </w:r>
    </w:p>
    <w:p w:rsidR="008F4CB6" w:rsidRDefault="00D04155" w:rsidP="008F4CB6">
      <w:pPr>
        <w:pStyle w:val="NormalWeb"/>
        <w:shd w:val="clear" w:color="auto" w:fill="FFFFFF"/>
        <w:spacing w:beforeLines="50" w:before="156" w:beforeAutospacing="0" w:after="0" w:afterAutospacing="0" w:line="276" w:lineRule="auto"/>
        <w:ind w:leftChars="200" w:left="420"/>
        <w:jc w:val="both"/>
        <w:rPr>
          <w:rFonts w:hint="eastAsia"/>
          <w:kern w:val="2"/>
          <w:sz w:val="21"/>
          <w:szCs w:val="21"/>
        </w:rPr>
      </w:pPr>
      <w:r w:rsidRPr="00A85B49">
        <w:rPr>
          <w:rFonts w:hint="eastAsia"/>
          <w:kern w:val="2"/>
          <w:sz w:val="21"/>
          <w:szCs w:val="21"/>
        </w:rPr>
        <w:t>③</w:t>
      </w:r>
      <w:r w:rsidRPr="00A85B49">
        <w:rPr>
          <w:kern w:val="2"/>
          <w:sz w:val="21"/>
          <w:szCs w:val="21"/>
        </w:rPr>
        <w:t>运动变换困难：</w:t>
      </w:r>
    </w:p>
    <w:p w:rsidR="00D04155" w:rsidRPr="00A85B49" w:rsidRDefault="00D04155" w:rsidP="008F4CB6">
      <w:pPr>
        <w:pStyle w:val="NormalWeb"/>
        <w:shd w:val="clear" w:color="auto" w:fill="FFFFFF"/>
        <w:spacing w:before="0" w:beforeAutospacing="0" w:after="0" w:afterAutospacing="0" w:line="276" w:lineRule="auto"/>
        <w:ind w:leftChars="200" w:left="420"/>
        <w:jc w:val="both"/>
        <w:rPr>
          <w:kern w:val="2"/>
          <w:sz w:val="21"/>
          <w:szCs w:val="21"/>
        </w:rPr>
      </w:pPr>
      <w:r w:rsidRPr="00A85B49">
        <w:rPr>
          <w:kern w:val="2"/>
          <w:sz w:val="21"/>
          <w:szCs w:val="21"/>
        </w:rPr>
        <w:t>从一种运动状态转换为另一种运动困难，出现运动中止或重复。如行走中不能敬礼、回答问题时不能扣钮扣、系鞋带等精细动作困难，连续轮替动作常有停顿，病人上肢不能作精细动作，书写困难，所写的字弯曲不正，越写越小，称为“写字过小症”等。</w:t>
      </w:r>
    </w:p>
    <w:p w:rsidR="008F4CB6" w:rsidRDefault="00D04155" w:rsidP="008F4CB6">
      <w:pPr>
        <w:pStyle w:val="NormalWeb"/>
        <w:shd w:val="clear" w:color="auto" w:fill="FFFFFF"/>
        <w:spacing w:beforeLines="50" w:before="156" w:beforeAutospacing="0" w:after="0" w:afterAutospacing="0" w:line="276" w:lineRule="auto"/>
        <w:ind w:leftChars="200" w:left="420"/>
        <w:jc w:val="both"/>
        <w:rPr>
          <w:rFonts w:hint="eastAsia"/>
          <w:kern w:val="2"/>
          <w:sz w:val="21"/>
          <w:szCs w:val="21"/>
        </w:rPr>
      </w:pPr>
      <w:r w:rsidRPr="00A85B49">
        <w:rPr>
          <w:kern w:val="2"/>
          <w:sz w:val="21"/>
          <w:szCs w:val="21"/>
        </w:rPr>
        <w:t>(4)姿势保持与平衡障碍：</w:t>
      </w:r>
    </w:p>
    <w:p w:rsidR="00D04155" w:rsidRPr="00A85B49" w:rsidRDefault="00D04155" w:rsidP="008F4CB6">
      <w:pPr>
        <w:pStyle w:val="NormalWeb"/>
        <w:shd w:val="clear" w:color="auto" w:fill="FFFFFF"/>
        <w:spacing w:before="0" w:beforeAutospacing="0" w:after="0" w:afterAutospacing="0" w:line="276" w:lineRule="auto"/>
        <w:ind w:leftChars="200" w:left="420"/>
        <w:jc w:val="both"/>
        <w:rPr>
          <w:kern w:val="2"/>
          <w:sz w:val="21"/>
          <w:szCs w:val="21"/>
        </w:rPr>
      </w:pPr>
      <w:r w:rsidRPr="00A85B49">
        <w:rPr>
          <w:kern w:val="2"/>
          <w:sz w:val="21"/>
          <w:szCs w:val="21"/>
        </w:rPr>
        <w:t>最初帕金森报道时就提出姿势与步态异常为本病的主要表现。Martin(1967)认为姿势与步态的异常是由于伴随主动运动的反射性姿势调节障碍所致，可出现于帕金森病的早期。起步困难、步行慢、前冲步态、步距小，行走时，启步困难，但一迈步后，即以极小的步伐向前冲去，越走越快，不能即时停步或转弯，称慌张步态。转弯困难，因躯干僵硬加上平衡障碍，故当病人企图转弯时，乃采取连续小步使躯干和头部一起转向，由于姿势反射调节障碍，患者行走常发生不稳、跌倒，尤其在转弯，上下楼梯更易发生，立位时轻推(拉)患者有明显不稳。因平衡与姿势调节障碍患者头前屈、前倾，躯干前曲、屈膝、屈肘，双手置于躯干前，手指弯曲，构成本病特有的姿态。</w:t>
      </w:r>
    </w:p>
    <w:p w:rsidR="008F4CB6" w:rsidRDefault="00D04155" w:rsidP="008F4CB6">
      <w:pPr>
        <w:pStyle w:val="NormalWeb"/>
        <w:shd w:val="clear" w:color="auto" w:fill="FFFFFF"/>
        <w:spacing w:beforeLines="50" w:before="156" w:beforeAutospacing="0" w:after="0" w:afterAutospacing="0" w:line="276" w:lineRule="auto"/>
        <w:ind w:leftChars="200" w:left="420"/>
        <w:jc w:val="both"/>
        <w:rPr>
          <w:rFonts w:hint="eastAsia"/>
          <w:kern w:val="2"/>
          <w:sz w:val="21"/>
          <w:szCs w:val="21"/>
        </w:rPr>
      </w:pPr>
      <w:r w:rsidRPr="00A85B49">
        <w:rPr>
          <w:kern w:val="2"/>
          <w:sz w:val="21"/>
          <w:szCs w:val="21"/>
        </w:rPr>
        <w:t>(5)其他：</w:t>
      </w:r>
    </w:p>
    <w:p w:rsidR="00D04155" w:rsidRPr="00A85B49" w:rsidRDefault="00D04155" w:rsidP="008F4CB6">
      <w:pPr>
        <w:pStyle w:val="NormalWeb"/>
        <w:shd w:val="clear" w:color="auto" w:fill="FFFFFF"/>
        <w:spacing w:before="0" w:beforeAutospacing="0" w:after="0" w:afterAutospacing="0" w:line="276" w:lineRule="auto"/>
        <w:ind w:leftChars="200" w:left="420"/>
        <w:jc w:val="both"/>
        <w:rPr>
          <w:kern w:val="2"/>
          <w:sz w:val="21"/>
          <w:szCs w:val="21"/>
        </w:rPr>
      </w:pPr>
      <w:r w:rsidRPr="00A85B49">
        <w:rPr>
          <w:kern w:val="2"/>
          <w:sz w:val="21"/>
          <w:szCs w:val="21"/>
        </w:rPr>
        <w:t>病人可出现顽固性便秘、大量出汗、皮脂溢出增多等。出汗可只限于震颤一侧，因此有人认为出汗是由于肌肉活动增加所引起。皮脂溢出增多在脑炎后病人尤为显著。少数病人可有排尿不畅。动眼危象是一种发作性两眼向上窜动的不自主眼肌痉挛运动，多见于脑炎后震颤麻痹病人。病人也可有言语障碍，语音变低，发音呈暴发性，咬音不准，使旁人难于听懂。相当一部分病人有认知障碍。晚期可有痴呆、忧郁症。</w:t>
      </w:r>
    </w:p>
    <w:p w:rsidR="00D04155" w:rsidRPr="00A85B49" w:rsidRDefault="00D04155" w:rsidP="008F4CB6">
      <w:pPr>
        <w:pStyle w:val="NormalWeb"/>
        <w:shd w:val="clear" w:color="auto" w:fill="FFFFFF"/>
        <w:spacing w:beforeLines="50" w:before="156" w:beforeAutospacing="0" w:after="0" w:afterAutospacing="0" w:line="276" w:lineRule="auto"/>
        <w:ind w:leftChars="200" w:left="420"/>
        <w:jc w:val="both"/>
        <w:rPr>
          <w:kern w:val="2"/>
          <w:sz w:val="21"/>
          <w:szCs w:val="21"/>
        </w:rPr>
      </w:pPr>
      <w:r w:rsidRPr="00A85B49">
        <w:rPr>
          <w:kern w:val="2"/>
          <w:sz w:val="21"/>
          <w:szCs w:val="21"/>
        </w:rPr>
        <w:lastRenderedPageBreak/>
        <w:t>目前临床上常用的分级方法还是采用1967年Margaret hoehn和Melvin Yahr发表量表，称为hoehn-Yahr分级：hoehn和Yahr给各阶段的定义是：  </w:t>
      </w:r>
    </w:p>
    <w:p w:rsidR="00D04155" w:rsidRPr="00A85B49" w:rsidRDefault="00D04155" w:rsidP="008F4CB6">
      <w:pPr>
        <w:pStyle w:val="NormalWeb"/>
        <w:shd w:val="clear" w:color="auto" w:fill="FFFFFF"/>
        <w:spacing w:before="0" w:beforeAutospacing="0" w:after="0" w:afterAutospacing="0" w:line="276" w:lineRule="auto"/>
        <w:ind w:leftChars="400" w:left="840"/>
        <w:jc w:val="both"/>
        <w:rPr>
          <w:kern w:val="2"/>
          <w:sz w:val="21"/>
          <w:szCs w:val="21"/>
        </w:rPr>
      </w:pPr>
      <w:r w:rsidRPr="00A85B49">
        <w:rPr>
          <w:rFonts w:hint="eastAsia"/>
          <w:kern w:val="2"/>
          <w:sz w:val="21"/>
          <w:szCs w:val="21"/>
        </w:rPr>
        <w:t>Ⅰ</w:t>
      </w:r>
      <w:r w:rsidRPr="00A85B49">
        <w:rPr>
          <w:kern w:val="2"/>
          <w:sz w:val="21"/>
          <w:szCs w:val="21"/>
        </w:rPr>
        <w:t>期：单侧身体受影响，功能减退很小或没有减退。</w:t>
      </w:r>
    </w:p>
    <w:p w:rsidR="00D04155" w:rsidRPr="00A85B49" w:rsidRDefault="00D04155" w:rsidP="008F4CB6">
      <w:pPr>
        <w:pStyle w:val="NormalWeb"/>
        <w:shd w:val="clear" w:color="auto" w:fill="FFFFFF"/>
        <w:spacing w:before="0" w:beforeAutospacing="0" w:after="0" w:afterAutospacing="0" w:line="276" w:lineRule="auto"/>
        <w:ind w:leftChars="400" w:left="840"/>
        <w:jc w:val="both"/>
        <w:rPr>
          <w:kern w:val="2"/>
          <w:sz w:val="21"/>
          <w:szCs w:val="21"/>
        </w:rPr>
      </w:pPr>
      <w:r w:rsidRPr="00A85B49">
        <w:rPr>
          <w:rFonts w:hint="eastAsia"/>
          <w:kern w:val="2"/>
          <w:sz w:val="21"/>
          <w:szCs w:val="21"/>
        </w:rPr>
        <w:t>Ⅱ</w:t>
      </w:r>
      <w:r w:rsidRPr="00A85B49">
        <w:rPr>
          <w:kern w:val="2"/>
          <w:sz w:val="21"/>
          <w:szCs w:val="21"/>
        </w:rPr>
        <w:t>期：身体双侧或中线受影响，但没有平衡功能障碍。</w:t>
      </w:r>
    </w:p>
    <w:p w:rsidR="00D04155" w:rsidRPr="00A85B49" w:rsidRDefault="00D04155" w:rsidP="008F4CB6">
      <w:pPr>
        <w:pStyle w:val="NormalWeb"/>
        <w:shd w:val="clear" w:color="auto" w:fill="FFFFFF"/>
        <w:spacing w:before="0" w:beforeAutospacing="0" w:after="0" w:afterAutospacing="0" w:line="276" w:lineRule="auto"/>
        <w:ind w:leftChars="400" w:left="840"/>
        <w:rPr>
          <w:kern w:val="2"/>
          <w:sz w:val="21"/>
          <w:szCs w:val="21"/>
        </w:rPr>
      </w:pPr>
      <w:r w:rsidRPr="00A85B49">
        <w:rPr>
          <w:rFonts w:hint="eastAsia"/>
          <w:kern w:val="2"/>
          <w:sz w:val="21"/>
          <w:szCs w:val="21"/>
        </w:rPr>
        <w:t>Ⅲ</w:t>
      </w:r>
      <w:r w:rsidRPr="00A85B49">
        <w:rPr>
          <w:kern w:val="2"/>
          <w:sz w:val="21"/>
          <w:szCs w:val="21"/>
        </w:rPr>
        <w:t>期：受损害的第一个症状是直立位反射，当转动身体时出现明显的站立不稳或当患者于两脚并立，身体被推动时不能保持平衡。功能方面，患者的活动稍受影响，有某些工作能力的损害，但患者能完全过独立生活。</w:t>
      </w:r>
    </w:p>
    <w:p w:rsidR="00D04155" w:rsidRPr="00A85B49" w:rsidRDefault="00D04155" w:rsidP="008F4CB6">
      <w:pPr>
        <w:pStyle w:val="NormalWeb"/>
        <w:shd w:val="clear" w:color="auto" w:fill="FFFFFF"/>
        <w:spacing w:before="0" w:beforeAutospacing="0" w:after="0" w:afterAutospacing="0" w:line="276" w:lineRule="auto"/>
        <w:ind w:leftChars="400" w:left="840"/>
        <w:rPr>
          <w:kern w:val="2"/>
          <w:sz w:val="21"/>
          <w:szCs w:val="21"/>
        </w:rPr>
      </w:pPr>
      <w:r w:rsidRPr="00A85B49">
        <w:rPr>
          <w:rFonts w:hint="eastAsia"/>
          <w:kern w:val="2"/>
          <w:sz w:val="21"/>
          <w:szCs w:val="21"/>
        </w:rPr>
        <w:t>Ⅳ</w:t>
      </w:r>
      <w:r w:rsidRPr="00A85B49">
        <w:rPr>
          <w:kern w:val="2"/>
          <w:sz w:val="21"/>
          <w:szCs w:val="21"/>
        </w:rPr>
        <w:t>期：严重的无活动能力，但患者仍可自己走路和站立。</w:t>
      </w:r>
    </w:p>
    <w:p w:rsidR="00D04155" w:rsidRDefault="00D04155" w:rsidP="008F4CB6">
      <w:pPr>
        <w:pStyle w:val="NormalWeb"/>
        <w:shd w:val="clear" w:color="auto" w:fill="FFFFFF"/>
        <w:spacing w:before="0" w:beforeAutospacing="0" w:after="0" w:afterAutospacing="0" w:line="276" w:lineRule="auto"/>
        <w:ind w:leftChars="400" w:left="840"/>
        <w:rPr>
          <w:rFonts w:hint="eastAsia"/>
          <w:kern w:val="2"/>
          <w:sz w:val="21"/>
          <w:szCs w:val="21"/>
        </w:rPr>
      </w:pPr>
      <w:r w:rsidRPr="00A85B49">
        <w:rPr>
          <w:rFonts w:hint="eastAsia"/>
          <w:kern w:val="2"/>
          <w:sz w:val="21"/>
          <w:szCs w:val="21"/>
        </w:rPr>
        <w:t>Ⅴ</w:t>
      </w:r>
      <w:r w:rsidRPr="00A85B49">
        <w:rPr>
          <w:kern w:val="2"/>
          <w:sz w:val="21"/>
          <w:szCs w:val="21"/>
        </w:rPr>
        <w:t>期：除非得到帮助外，只能卧床或坐轮椅。</w:t>
      </w:r>
    </w:p>
    <w:p w:rsidR="008F4CB6" w:rsidRPr="00A85B49" w:rsidRDefault="008F4CB6" w:rsidP="00A85B49">
      <w:pPr>
        <w:pStyle w:val="NormalWeb"/>
        <w:shd w:val="clear" w:color="auto" w:fill="FFFFFF"/>
        <w:spacing w:before="0" w:beforeAutospacing="0" w:after="0" w:afterAutospacing="0" w:line="276" w:lineRule="auto"/>
        <w:ind w:leftChars="100" w:left="210" w:firstLineChars="173" w:firstLine="363"/>
        <w:rPr>
          <w:rFonts w:hint="eastAsia"/>
          <w:kern w:val="2"/>
          <w:sz w:val="21"/>
          <w:szCs w:val="21"/>
        </w:rPr>
      </w:pPr>
    </w:p>
    <w:p w:rsidR="00D04155" w:rsidRPr="008F4CB6" w:rsidRDefault="00D04155" w:rsidP="008F4CB6">
      <w:pPr>
        <w:spacing w:line="276" w:lineRule="auto"/>
        <w:rPr>
          <w:rFonts w:ascii="宋体" w:hAnsi="宋体"/>
          <w:b/>
          <w:szCs w:val="21"/>
        </w:rPr>
      </w:pPr>
      <w:r w:rsidRPr="008F4CB6">
        <w:rPr>
          <w:rFonts w:ascii="宋体" w:hAnsi="宋体" w:hint="eastAsia"/>
          <w:b/>
          <w:szCs w:val="21"/>
        </w:rPr>
        <w:t>四、帕金森的临床诊断和检查方法</w:t>
      </w:r>
    </w:p>
    <w:p w:rsidR="00D04155" w:rsidRPr="008F4CB6" w:rsidRDefault="00D04155" w:rsidP="008F4CB6">
      <w:pPr>
        <w:pStyle w:val="NormalWeb"/>
        <w:shd w:val="clear" w:color="auto" w:fill="FFFFFF"/>
        <w:spacing w:beforeLines="50" w:before="156" w:beforeAutospacing="0" w:after="0" w:afterAutospacing="0" w:line="276" w:lineRule="auto"/>
        <w:ind w:leftChars="200" w:left="420"/>
        <w:rPr>
          <w:b/>
          <w:kern w:val="2"/>
          <w:sz w:val="21"/>
          <w:szCs w:val="21"/>
        </w:rPr>
      </w:pPr>
      <w:r w:rsidRPr="008F4CB6">
        <w:rPr>
          <w:b/>
          <w:kern w:val="2"/>
          <w:sz w:val="21"/>
          <w:szCs w:val="21"/>
        </w:rPr>
        <w:t>实验室检查：</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rFonts w:hint="eastAsia"/>
          <w:kern w:val="2"/>
          <w:sz w:val="21"/>
          <w:szCs w:val="21"/>
        </w:rPr>
        <w:t>1、</w:t>
      </w:r>
      <w:r w:rsidRPr="00A85B49">
        <w:rPr>
          <w:kern w:val="2"/>
          <w:sz w:val="21"/>
          <w:szCs w:val="21"/>
        </w:rPr>
        <w:t>血清肾素活力降低、酪氨酸含量减少；黑质和纹状体内NE、5-HT含量减少，谷氨酸脱羧酶(GAD)活性较对照组降低50%。</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rFonts w:hint="eastAsia"/>
          <w:kern w:val="2"/>
          <w:sz w:val="21"/>
          <w:szCs w:val="21"/>
        </w:rPr>
        <w:t>2、</w:t>
      </w:r>
      <w:r w:rsidRPr="00A85B49">
        <w:rPr>
          <w:kern w:val="2"/>
          <w:sz w:val="21"/>
          <w:szCs w:val="21"/>
        </w:rPr>
        <w:t>CSF中GABA下降，CSF中DA和5-HT的代谢产物HVA含量明显减少。</w:t>
      </w:r>
    </w:p>
    <w:p w:rsidR="00D04155" w:rsidRPr="00A85B49" w:rsidRDefault="00D04155" w:rsidP="008F4CB6">
      <w:pPr>
        <w:pStyle w:val="NormalWeb"/>
        <w:shd w:val="clear" w:color="auto" w:fill="FFFFFF"/>
        <w:spacing w:before="0" w:beforeAutospacing="0" w:after="0" w:afterAutospacing="0" w:line="276" w:lineRule="auto"/>
        <w:ind w:leftChars="200" w:left="420"/>
        <w:rPr>
          <w:kern w:val="2"/>
          <w:sz w:val="21"/>
          <w:szCs w:val="21"/>
        </w:rPr>
      </w:pPr>
      <w:r w:rsidRPr="00A85B49">
        <w:rPr>
          <w:rFonts w:hint="eastAsia"/>
          <w:kern w:val="2"/>
          <w:sz w:val="21"/>
          <w:szCs w:val="21"/>
        </w:rPr>
        <w:t>3、</w:t>
      </w:r>
      <w:r w:rsidRPr="00A85B49">
        <w:rPr>
          <w:kern w:val="2"/>
          <w:sz w:val="21"/>
          <w:szCs w:val="21"/>
        </w:rPr>
        <w:t>生化检测  放免法检测CSF生长抑素含量降低。尿中DA及其代谢产物3-甲氧酪胺、5-HT和肾上腺素、NE也减少。</w:t>
      </w:r>
    </w:p>
    <w:p w:rsidR="00D04155" w:rsidRPr="008F4CB6" w:rsidRDefault="00D04155" w:rsidP="008F4CB6">
      <w:pPr>
        <w:pStyle w:val="NormalWeb"/>
        <w:shd w:val="clear" w:color="auto" w:fill="FFFFFF"/>
        <w:spacing w:beforeLines="50" w:before="156" w:beforeAutospacing="0" w:after="0" w:afterAutospacing="0" w:line="276" w:lineRule="auto"/>
        <w:ind w:leftChars="200" w:left="420"/>
        <w:rPr>
          <w:b/>
          <w:kern w:val="2"/>
          <w:sz w:val="21"/>
          <w:szCs w:val="21"/>
        </w:rPr>
      </w:pPr>
      <w:r w:rsidRPr="008F4CB6">
        <w:rPr>
          <w:b/>
          <w:kern w:val="2"/>
          <w:sz w:val="21"/>
          <w:szCs w:val="21"/>
        </w:rPr>
        <w:t>其他辅助检查：</w:t>
      </w:r>
    </w:p>
    <w:p w:rsidR="008F4CB6" w:rsidRPr="008F4CB6" w:rsidRDefault="00D04155" w:rsidP="008F4CB6">
      <w:pPr>
        <w:pStyle w:val="NormalWeb"/>
        <w:shd w:val="clear" w:color="auto" w:fill="FFFFFF"/>
        <w:spacing w:beforeLines="50" w:before="156" w:beforeAutospacing="0" w:after="0" w:afterAutospacing="0" w:line="276" w:lineRule="auto"/>
        <w:ind w:leftChars="200" w:left="420"/>
        <w:rPr>
          <w:rFonts w:hint="eastAsia"/>
          <w:b/>
          <w:kern w:val="2"/>
          <w:sz w:val="21"/>
          <w:szCs w:val="21"/>
        </w:rPr>
      </w:pPr>
      <w:r w:rsidRPr="008F4CB6">
        <w:rPr>
          <w:rFonts w:hint="eastAsia"/>
          <w:b/>
          <w:kern w:val="2"/>
          <w:sz w:val="21"/>
          <w:szCs w:val="21"/>
        </w:rPr>
        <w:t>1、</w:t>
      </w:r>
      <w:r w:rsidRPr="008F4CB6">
        <w:rPr>
          <w:b/>
          <w:kern w:val="2"/>
          <w:sz w:val="21"/>
          <w:szCs w:val="21"/>
        </w:rPr>
        <w:t>CT、MRI影像表现</w:t>
      </w:r>
    </w:p>
    <w:p w:rsidR="00D04155" w:rsidRPr="00A85B49" w:rsidRDefault="00D04155" w:rsidP="008F4CB6">
      <w:pPr>
        <w:pStyle w:val="NormalWeb"/>
        <w:shd w:val="clear" w:color="auto" w:fill="FFFFFF"/>
        <w:spacing w:before="0" w:beforeAutospacing="0" w:after="0" w:afterAutospacing="0" w:line="276" w:lineRule="auto"/>
        <w:ind w:leftChars="300" w:left="630"/>
        <w:rPr>
          <w:kern w:val="2"/>
          <w:sz w:val="21"/>
          <w:szCs w:val="21"/>
        </w:rPr>
      </w:pPr>
      <w:r w:rsidRPr="00A85B49">
        <w:rPr>
          <w:kern w:val="2"/>
          <w:sz w:val="21"/>
          <w:szCs w:val="21"/>
        </w:rPr>
        <w:t>由于帕金森病是一种中枢神经系统退性变疾病，病理变化主要在黑质、纹状体、苍白球、尾状核以及大脑皮质等处，所以，CT影像表现，除具有普遍性脑萎缩外，有时可见基底节钙化。MRI除能显示脑室扩大等脑萎缩表现外，T2加权像在基底节区和脑白质内常有多发高信号斑点存在。</w:t>
      </w:r>
    </w:p>
    <w:p w:rsidR="00D04155" w:rsidRPr="008F4CB6" w:rsidRDefault="00D04155" w:rsidP="008F4CB6">
      <w:pPr>
        <w:pStyle w:val="NormalWeb"/>
        <w:shd w:val="clear" w:color="auto" w:fill="FFFFFF"/>
        <w:spacing w:beforeLines="50" w:before="156" w:beforeAutospacing="0" w:after="0" w:afterAutospacing="0" w:line="276" w:lineRule="auto"/>
        <w:ind w:leftChars="200" w:left="420"/>
        <w:rPr>
          <w:b/>
          <w:kern w:val="2"/>
          <w:sz w:val="21"/>
          <w:szCs w:val="21"/>
        </w:rPr>
      </w:pPr>
      <w:r w:rsidRPr="008F4CB6">
        <w:rPr>
          <w:rFonts w:hint="eastAsia"/>
          <w:b/>
          <w:kern w:val="2"/>
          <w:sz w:val="21"/>
          <w:szCs w:val="21"/>
        </w:rPr>
        <w:t>2、</w:t>
      </w:r>
      <w:r w:rsidRPr="008F4CB6">
        <w:rPr>
          <w:b/>
          <w:kern w:val="2"/>
          <w:sz w:val="21"/>
          <w:szCs w:val="21"/>
        </w:rPr>
        <w:t>SPECT影像表现  </w:t>
      </w:r>
    </w:p>
    <w:p w:rsidR="00D04155" w:rsidRPr="00A85B49" w:rsidRDefault="00D04155" w:rsidP="008F4CB6">
      <w:pPr>
        <w:pStyle w:val="NormalWeb"/>
        <w:shd w:val="clear" w:color="auto" w:fill="FFFFFF"/>
        <w:spacing w:before="0" w:beforeAutospacing="0" w:after="0" w:afterAutospacing="0" w:line="276" w:lineRule="auto"/>
        <w:ind w:leftChars="300" w:left="630"/>
        <w:rPr>
          <w:kern w:val="2"/>
          <w:sz w:val="21"/>
          <w:szCs w:val="21"/>
        </w:rPr>
      </w:pPr>
      <w:r w:rsidRPr="00A85B49">
        <w:rPr>
          <w:kern w:val="2"/>
          <w:sz w:val="21"/>
          <w:szCs w:val="21"/>
        </w:rPr>
        <w:t>(1)通过多巴胺受体(DAR)的功能影像：多巴胺受体广泛分布于中枢神经系统中多巴胺能通路上，其中主要是黑质、纹状体系统，DAR(DL)分布于纹状体非胆碱能中间神经元的胞体；DAR(D2)位于黑质、纹状体多巴胺能神经元胞体。</w:t>
      </w:r>
    </w:p>
    <w:p w:rsidR="00D04155" w:rsidRPr="00A85B49" w:rsidRDefault="00D04155" w:rsidP="008F4CB6">
      <w:pPr>
        <w:pStyle w:val="NormalWeb"/>
        <w:shd w:val="clear" w:color="auto" w:fill="FFFFFF"/>
        <w:spacing w:beforeLines="50" w:before="156" w:beforeAutospacing="0" w:after="0" w:afterAutospacing="0" w:line="276" w:lineRule="auto"/>
        <w:ind w:leftChars="300" w:left="630"/>
        <w:rPr>
          <w:kern w:val="2"/>
          <w:sz w:val="21"/>
          <w:szCs w:val="21"/>
        </w:rPr>
      </w:pPr>
      <w:r w:rsidRPr="00A85B49">
        <w:rPr>
          <w:kern w:val="2"/>
          <w:sz w:val="21"/>
          <w:szCs w:val="21"/>
        </w:rPr>
        <w:t>SPECT是将放射性核素，目前主要是123I-IBZM，131I-IBZM，特异性D2受体标记物，静脉注入人体后，通过在基底节区域的放射活性与额叶、枕叶或小脑放射活性的比值，反映DAR受体数目和功能，来诊断早期帕金森病。如果早期采用多巴制剂治疗患者，起病对侧脑DAR(D2)上调。长期服用多巴制剂的中晚期帕金森病患者，脑中基底节/枕叶和基底节/额叶比值减少，SPECT功能影像只能检测DAR受体数目，不能帮助确诊是否为原发性帕金森病，但是可以区别某些继发性帕金森病，还可用作帕金森病病性演变和药物治疗效果指标。</w:t>
      </w:r>
    </w:p>
    <w:p w:rsidR="00D04155" w:rsidRPr="00A85B49" w:rsidRDefault="00D04155" w:rsidP="008F4CB6">
      <w:pPr>
        <w:pStyle w:val="NormalWeb"/>
        <w:shd w:val="clear" w:color="auto" w:fill="FFFFFF"/>
        <w:spacing w:beforeLines="50" w:before="156" w:beforeAutospacing="0" w:after="0" w:afterAutospacing="0" w:line="276" w:lineRule="auto"/>
        <w:ind w:leftChars="300" w:left="630"/>
        <w:rPr>
          <w:kern w:val="2"/>
          <w:sz w:val="21"/>
          <w:szCs w:val="21"/>
        </w:rPr>
      </w:pPr>
      <w:r w:rsidRPr="00A85B49">
        <w:rPr>
          <w:kern w:val="2"/>
          <w:sz w:val="21"/>
          <w:szCs w:val="21"/>
        </w:rPr>
        <w:lastRenderedPageBreak/>
        <w:t>(2)通过多巴胺转运蛋白(DAT)功能显像：多巴胺转运蛋白(DAT)如何转运多巴胺(DA)尚不清楚，DAT主要分布于基底节和丘脑，其次为额叶。DAT含量与帕金森病的严重程度是存在着正相关性，基底节DAT减少，在早期帕金森病患者表现很显著。</w:t>
      </w:r>
    </w:p>
    <w:p w:rsidR="008F4CB6" w:rsidRPr="008F4CB6" w:rsidRDefault="00D04155" w:rsidP="008F4CB6">
      <w:pPr>
        <w:pStyle w:val="NormalWeb"/>
        <w:shd w:val="clear" w:color="auto" w:fill="FFFFFF"/>
        <w:spacing w:beforeLines="50" w:before="156" w:beforeAutospacing="0" w:after="0" w:afterAutospacing="0" w:line="276" w:lineRule="auto"/>
        <w:ind w:leftChars="200" w:left="420"/>
        <w:rPr>
          <w:rFonts w:hint="eastAsia"/>
          <w:b/>
          <w:kern w:val="2"/>
          <w:sz w:val="21"/>
          <w:szCs w:val="21"/>
        </w:rPr>
      </w:pPr>
      <w:r w:rsidRPr="008F4CB6">
        <w:rPr>
          <w:rFonts w:hint="eastAsia"/>
          <w:b/>
          <w:kern w:val="2"/>
          <w:sz w:val="21"/>
          <w:szCs w:val="21"/>
        </w:rPr>
        <w:t>3、</w:t>
      </w:r>
      <w:r w:rsidRPr="008F4CB6">
        <w:rPr>
          <w:b/>
          <w:kern w:val="2"/>
          <w:sz w:val="21"/>
          <w:szCs w:val="21"/>
        </w:rPr>
        <w:t>PET功能影像  </w:t>
      </w:r>
    </w:p>
    <w:p w:rsidR="00D04155" w:rsidRPr="00A85B49" w:rsidRDefault="00D04155" w:rsidP="008F4CB6">
      <w:pPr>
        <w:pStyle w:val="NormalWeb"/>
        <w:shd w:val="clear" w:color="auto" w:fill="FFFFFF"/>
        <w:spacing w:before="0" w:beforeAutospacing="0" w:after="0" w:afterAutospacing="0" w:line="276" w:lineRule="auto"/>
        <w:ind w:leftChars="300" w:left="630"/>
        <w:rPr>
          <w:kern w:val="2"/>
          <w:sz w:val="21"/>
          <w:szCs w:val="21"/>
        </w:rPr>
      </w:pPr>
      <w:r w:rsidRPr="00A85B49">
        <w:rPr>
          <w:kern w:val="2"/>
          <w:sz w:val="21"/>
          <w:szCs w:val="21"/>
        </w:rPr>
        <w:t>正电子发射断层扫描(PET)诊断帕金森病，其工作原理和方法与SPECT基本相似，目前主要是依赖脑葡萄糖代谢显像，一般采用</w:t>
      </w:r>
      <w:smartTag w:uri="urn:schemas-microsoft-com:office:smarttags" w:element="chmetcnv">
        <w:smartTagPr>
          <w:attr w:name="UnitName" w:val="F"/>
          <w:attr w:name="SourceValue" w:val="18"/>
          <w:attr w:name="HasSpace" w:val="False"/>
          <w:attr w:name="Negative" w:val="False"/>
          <w:attr w:name="NumberType" w:val="1"/>
          <w:attr w:name="TCSC" w:val="0"/>
        </w:smartTagPr>
        <w:r w:rsidRPr="00A85B49">
          <w:rPr>
            <w:kern w:val="2"/>
            <w:sz w:val="21"/>
            <w:szCs w:val="21"/>
          </w:rPr>
          <w:t>18F</w:t>
        </w:r>
      </w:smartTag>
      <w:r w:rsidRPr="00A85B49">
        <w:rPr>
          <w:kern w:val="2"/>
          <w:sz w:val="21"/>
          <w:szCs w:val="21"/>
        </w:rPr>
        <w:t>脱氧葡萄糖(18FDG)。因为在帕金森病病人早期，纹状体局部葡萄糖代谢率就中度降低，晚期葡萄糖代谢率进一步降低。用PET的受体显像剂很多，PET神经递质功能显像剂主要是用</w:t>
      </w:r>
      <w:smartTag w:uri="urn:schemas-microsoft-com:office:smarttags" w:element="chmetcnv">
        <w:smartTagPr>
          <w:attr w:name="UnitName" w:val="F"/>
          <w:attr w:name="SourceValue" w:val="18"/>
          <w:attr w:name="HasSpace" w:val="False"/>
          <w:attr w:name="Negative" w:val="False"/>
          <w:attr w:name="NumberType" w:val="1"/>
          <w:attr w:name="TCSC" w:val="0"/>
        </w:smartTagPr>
        <w:r w:rsidRPr="00A85B49">
          <w:rPr>
            <w:kern w:val="2"/>
            <w:sz w:val="21"/>
            <w:szCs w:val="21"/>
          </w:rPr>
          <w:t>18F</w:t>
        </w:r>
      </w:smartTag>
      <w:r w:rsidRPr="00A85B49">
        <w:rPr>
          <w:kern w:val="2"/>
          <w:sz w:val="21"/>
          <w:szCs w:val="21"/>
        </w:rPr>
        <w:t>-多巴-PET(18FD-PET)等核素，基本原理同SPECT。PET可对帕金森病进行早期诊断，可作帕金森病高危人群中早期诊断，是判断病情严重程度的一种客观指标，对了解多巴制剂应用疗效、鉴别原发帕金森病和某些继发帕金森病均有很大作用。</w:t>
      </w:r>
      <w:bookmarkStart w:id="1" w:name="5356511-5592008-8"/>
      <w:bookmarkEnd w:id="1"/>
    </w:p>
    <w:p w:rsidR="00D04155" w:rsidRPr="005E242B" w:rsidRDefault="00D04155">
      <w:pPr>
        <w:rPr>
          <w:rFonts w:ascii="宋体" w:hAnsi="宋体"/>
        </w:rPr>
      </w:pPr>
    </w:p>
    <w:p w:rsidR="00D04155" w:rsidRDefault="00D04155">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Default="008F4CB6">
      <w:pPr>
        <w:pStyle w:val="NormalWeb"/>
        <w:spacing w:before="0" w:beforeAutospacing="0" w:after="0" w:afterAutospacing="0" w:line="360" w:lineRule="atLeast"/>
        <w:rPr>
          <w:rFonts w:hint="eastAsia"/>
          <w:sz w:val="21"/>
          <w:shd w:val="clear" w:color="auto" w:fill="FFFFFF"/>
        </w:rPr>
      </w:pPr>
    </w:p>
    <w:p w:rsidR="008F4CB6" w:rsidRPr="00FE5A07" w:rsidRDefault="008F4CB6" w:rsidP="008F4CB6">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D04155" w:rsidRPr="008F4CB6" w:rsidRDefault="00D04155" w:rsidP="008F4CB6">
      <w:pPr>
        <w:pStyle w:val="title"/>
        <w:numPr>
          <w:ilvl w:val="0"/>
          <w:numId w:val="4"/>
        </w:numPr>
        <w:shd w:val="clear" w:color="auto" w:fill="FFFFFF"/>
        <w:spacing w:beforeLines="50" w:before="156" w:beforeAutospacing="0" w:after="0" w:afterAutospacing="0" w:line="276" w:lineRule="auto"/>
        <w:ind w:left="357" w:hanging="357"/>
        <w:rPr>
          <w:kern w:val="2"/>
          <w:sz w:val="21"/>
          <w:szCs w:val="21"/>
        </w:rPr>
      </w:pPr>
      <w:r w:rsidRPr="008F4CB6">
        <w:rPr>
          <w:rFonts w:hint="eastAsia"/>
          <w:kern w:val="2"/>
          <w:sz w:val="21"/>
          <w:szCs w:val="21"/>
        </w:rPr>
        <w:t>Large-scale meta-analysis of genome-wide association data identifies six new risk loci for Parkinson</w:t>
      </w:r>
      <w:r w:rsidRPr="008F4CB6">
        <w:rPr>
          <w:kern w:val="2"/>
          <w:sz w:val="21"/>
          <w:szCs w:val="21"/>
        </w:rPr>
        <w:t>’</w:t>
      </w:r>
      <w:r w:rsidRPr="008F4CB6">
        <w:rPr>
          <w:rFonts w:hint="eastAsia"/>
          <w:kern w:val="2"/>
          <w:sz w:val="21"/>
          <w:szCs w:val="21"/>
        </w:rPr>
        <w:t>s disease.</w:t>
      </w:r>
      <w:r w:rsidRPr="008F4CB6">
        <w:rPr>
          <w:kern w:val="2"/>
          <w:sz w:val="21"/>
          <w:szCs w:val="21"/>
        </w:rPr>
        <w:t xml:space="preserve"> </w:t>
      </w:r>
      <w:hyperlink r:id="rId14" w:history="1">
        <w:r w:rsidRPr="008F4CB6">
          <w:rPr>
            <w:kern w:val="2"/>
            <w:sz w:val="21"/>
            <w:szCs w:val="21"/>
          </w:rPr>
          <w:t>Nalls MA</w:t>
        </w:r>
      </w:hyperlink>
      <w:r w:rsidRPr="008F4CB6">
        <w:rPr>
          <w:kern w:val="2"/>
          <w:sz w:val="21"/>
          <w:szCs w:val="21"/>
        </w:rPr>
        <w:t>, </w:t>
      </w:r>
      <w:hyperlink r:id="rId15" w:history="1">
        <w:r w:rsidRPr="008F4CB6">
          <w:rPr>
            <w:kern w:val="2"/>
            <w:sz w:val="21"/>
            <w:szCs w:val="21"/>
          </w:rPr>
          <w:t>Pankratz N</w:t>
        </w:r>
      </w:hyperlink>
      <w:r w:rsidRPr="008F4CB6">
        <w:rPr>
          <w:kern w:val="2"/>
          <w:sz w:val="21"/>
          <w:szCs w:val="21"/>
        </w:rPr>
        <w:t>, </w:t>
      </w:r>
      <w:hyperlink r:id="rId16" w:history="1">
        <w:r w:rsidRPr="008F4CB6">
          <w:rPr>
            <w:kern w:val="2"/>
            <w:sz w:val="21"/>
            <w:szCs w:val="21"/>
          </w:rPr>
          <w:t>Lill CM</w:t>
        </w:r>
      </w:hyperlink>
      <w:r w:rsidRPr="008F4CB6">
        <w:rPr>
          <w:kern w:val="2"/>
          <w:sz w:val="21"/>
          <w:szCs w:val="21"/>
        </w:rPr>
        <w:t>, </w:t>
      </w:r>
      <w:hyperlink r:id="rId17" w:history="1">
        <w:r w:rsidRPr="008F4CB6">
          <w:rPr>
            <w:kern w:val="2"/>
            <w:sz w:val="21"/>
            <w:szCs w:val="21"/>
          </w:rPr>
          <w:t>Do CB</w:t>
        </w:r>
      </w:hyperlink>
      <w:r w:rsidRPr="008F4CB6">
        <w:rPr>
          <w:kern w:val="2"/>
          <w:sz w:val="21"/>
          <w:szCs w:val="21"/>
        </w:rPr>
        <w:t>, </w:t>
      </w:r>
      <w:hyperlink r:id="rId18" w:history="1">
        <w:r w:rsidRPr="008F4CB6">
          <w:rPr>
            <w:kern w:val="2"/>
            <w:sz w:val="21"/>
            <w:szCs w:val="21"/>
          </w:rPr>
          <w:t>Hernandez DG</w:t>
        </w:r>
      </w:hyperlink>
      <w:r w:rsidRPr="008F4CB6">
        <w:rPr>
          <w:rFonts w:hint="eastAsia"/>
          <w:kern w:val="2"/>
          <w:sz w:val="21"/>
          <w:szCs w:val="21"/>
        </w:rPr>
        <w:t>,et al.</w:t>
      </w:r>
      <w:r w:rsidRPr="008F4CB6">
        <w:rPr>
          <w:kern w:val="2"/>
          <w:sz w:val="21"/>
          <w:szCs w:val="21"/>
        </w:rPr>
        <w:t xml:space="preserve"> </w:t>
      </w:r>
      <w:hyperlink r:id="rId19" w:tooltip="Nature genetics." w:history="1">
        <w:r w:rsidRPr="008F4CB6">
          <w:rPr>
            <w:kern w:val="2"/>
            <w:sz w:val="21"/>
            <w:szCs w:val="21"/>
          </w:rPr>
          <w:t>Nat Genet.</w:t>
        </w:r>
      </w:hyperlink>
      <w:r w:rsidRPr="008F4CB6">
        <w:rPr>
          <w:kern w:val="2"/>
          <w:sz w:val="21"/>
          <w:szCs w:val="21"/>
        </w:rPr>
        <w:t> 2014 Sep;46(9):989-93.</w:t>
      </w:r>
    </w:p>
    <w:p w:rsidR="00D04155" w:rsidRPr="008F4CB6" w:rsidRDefault="00D04155" w:rsidP="008F4CB6">
      <w:pPr>
        <w:pStyle w:val="title"/>
        <w:numPr>
          <w:ilvl w:val="0"/>
          <w:numId w:val="4"/>
        </w:numPr>
        <w:shd w:val="clear" w:color="auto" w:fill="FFFFFF"/>
        <w:spacing w:before="50" w:beforeAutospacing="0" w:after="0" w:afterAutospacing="0" w:line="276" w:lineRule="auto"/>
        <w:rPr>
          <w:kern w:val="2"/>
          <w:sz w:val="21"/>
          <w:szCs w:val="21"/>
        </w:rPr>
      </w:pPr>
      <w:r w:rsidRPr="008F4CB6">
        <w:rPr>
          <w:kern w:val="2"/>
          <w:sz w:val="21"/>
          <w:szCs w:val="21"/>
        </w:rPr>
        <w:t xml:space="preserve">A two-stage meta-analysis identifies several new loci for Parkinson's disease. </w:t>
      </w:r>
      <w:hyperlink r:id="rId20" w:history="1">
        <w:r w:rsidRPr="008F4CB6">
          <w:rPr>
            <w:kern w:val="2"/>
            <w:sz w:val="21"/>
            <w:szCs w:val="21"/>
          </w:rPr>
          <w:t>International Parkinson's Disease Genomics Consortium (IPDGC)</w:t>
        </w:r>
      </w:hyperlink>
      <w:r w:rsidRPr="008F4CB6">
        <w:rPr>
          <w:kern w:val="2"/>
          <w:sz w:val="21"/>
          <w:szCs w:val="21"/>
        </w:rPr>
        <w:t>; </w:t>
      </w:r>
      <w:hyperlink r:id="rId21" w:history="1">
        <w:r w:rsidRPr="008F4CB6">
          <w:rPr>
            <w:kern w:val="2"/>
            <w:sz w:val="21"/>
            <w:szCs w:val="21"/>
          </w:rPr>
          <w:t>Wellcome Trust Case Control Consortium 2 (WTCCC2)</w:t>
        </w:r>
      </w:hyperlink>
      <w:r w:rsidRPr="008F4CB6">
        <w:rPr>
          <w:kern w:val="2"/>
          <w:sz w:val="21"/>
          <w:szCs w:val="21"/>
        </w:rPr>
        <w:t xml:space="preserve">. </w:t>
      </w:r>
      <w:hyperlink r:id="rId22" w:tooltip="PLoS genetics." w:history="1">
        <w:r w:rsidRPr="008F4CB6">
          <w:rPr>
            <w:kern w:val="2"/>
            <w:sz w:val="21"/>
            <w:szCs w:val="21"/>
          </w:rPr>
          <w:t>PLoS Genet.</w:t>
        </w:r>
      </w:hyperlink>
      <w:r w:rsidRPr="008F4CB6">
        <w:rPr>
          <w:kern w:val="2"/>
          <w:sz w:val="21"/>
          <w:szCs w:val="21"/>
        </w:rPr>
        <w:t> 2011 Jun;7(6):e1002142.</w:t>
      </w:r>
    </w:p>
    <w:p w:rsidR="00D04155" w:rsidRPr="008F4CB6" w:rsidRDefault="00D04155" w:rsidP="008F4CB6">
      <w:pPr>
        <w:pStyle w:val="title"/>
        <w:numPr>
          <w:ilvl w:val="0"/>
          <w:numId w:val="4"/>
        </w:numPr>
        <w:shd w:val="clear" w:color="auto" w:fill="FFFFFF"/>
        <w:spacing w:before="50" w:beforeAutospacing="0" w:after="0" w:afterAutospacing="0" w:line="276" w:lineRule="auto"/>
        <w:rPr>
          <w:kern w:val="2"/>
          <w:sz w:val="21"/>
          <w:szCs w:val="21"/>
        </w:rPr>
      </w:pPr>
      <w:r w:rsidRPr="008F4CB6">
        <w:rPr>
          <w:kern w:val="2"/>
          <w:sz w:val="21"/>
          <w:szCs w:val="21"/>
        </w:rPr>
        <w:t xml:space="preserve">Genomewide association study for susceptibility genes contributing to familial Parkinson disease. </w:t>
      </w:r>
      <w:hyperlink r:id="rId23" w:history="1">
        <w:r w:rsidRPr="008F4CB6">
          <w:rPr>
            <w:kern w:val="2"/>
            <w:sz w:val="21"/>
            <w:szCs w:val="21"/>
          </w:rPr>
          <w:t>Pankratz N</w:t>
        </w:r>
      </w:hyperlink>
      <w:r w:rsidRPr="008F4CB6">
        <w:rPr>
          <w:kern w:val="2"/>
          <w:sz w:val="21"/>
          <w:szCs w:val="21"/>
          <w:vertAlign w:val="superscript"/>
        </w:rPr>
        <w:t>1</w:t>
      </w:r>
      <w:r w:rsidRPr="008F4CB6">
        <w:rPr>
          <w:kern w:val="2"/>
          <w:sz w:val="21"/>
          <w:szCs w:val="21"/>
        </w:rPr>
        <w:t>, </w:t>
      </w:r>
      <w:hyperlink r:id="rId24" w:history="1">
        <w:r w:rsidRPr="008F4CB6">
          <w:rPr>
            <w:kern w:val="2"/>
            <w:sz w:val="21"/>
            <w:szCs w:val="21"/>
          </w:rPr>
          <w:t>Wilk JB</w:t>
        </w:r>
      </w:hyperlink>
      <w:r w:rsidRPr="008F4CB6">
        <w:rPr>
          <w:kern w:val="2"/>
          <w:sz w:val="21"/>
          <w:szCs w:val="21"/>
        </w:rPr>
        <w:t>, </w:t>
      </w:r>
      <w:hyperlink r:id="rId25" w:history="1">
        <w:r w:rsidRPr="008F4CB6">
          <w:rPr>
            <w:kern w:val="2"/>
            <w:sz w:val="21"/>
            <w:szCs w:val="21"/>
          </w:rPr>
          <w:t>Latourelle JC</w:t>
        </w:r>
      </w:hyperlink>
      <w:r w:rsidRPr="008F4CB6">
        <w:rPr>
          <w:kern w:val="2"/>
          <w:sz w:val="21"/>
          <w:szCs w:val="21"/>
        </w:rPr>
        <w:t>, </w:t>
      </w:r>
      <w:hyperlink r:id="rId26" w:history="1">
        <w:r w:rsidRPr="008F4CB6">
          <w:rPr>
            <w:kern w:val="2"/>
            <w:sz w:val="21"/>
            <w:szCs w:val="21"/>
          </w:rPr>
          <w:t>DeStefano AL</w:t>
        </w:r>
      </w:hyperlink>
      <w:r w:rsidRPr="008F4CB6">
        <w:rPr>
          <w:kern w:val="2"/>
          <w:sz w:val="21"/>
          <w:szCs w:val="21"/>
        </w:rPr>
        <w:t>, </w:t>
      </w:r>
      <w:hyperlink r:id="rId27" w:history="1">
        <w:r w:rsidRPr="008F4CB6">
          <w:rPr>
            <w:kern w:val="2"/>
            <w:sz w:val="21"/>
            <w:szCs w:val="21"/>
          </w:rPr>
          <w:t>Halter C</w:t>
        </w:r>
      </w:hyperlink>
      <w:r w:rsidRPr="008F4CB6">
        <w:rPr>
          <w:kern w:val="2"/>
          <w:sz w:val="21"/>
          <w:szCs w:val="21"/>
        </w:rPr>
        <w:t>, </w:t>
      </w:r>
      <w:hyperlink r:id="rId28" w:history="1">
        <w:r w:rsidRPr="008F4CB6">
          <w:rPr>
            <w:kern w:val="2"/>
            <w:sz w:val="21"/>
            <w:szCs w:val="21"/>
          </w:rPr>
          <w:t>Pugh EW</w:t>
        </w:r>
      </w:hyperlink>
      <w:r w:rsidRPr="008F4CB6">
        <w:rPr>
          <w:kern w:val="2"/>
          <w:sz w:val="21"/>
          <w:szCs w:val="21"/>
        </w:rPr>
        <w:t>, </w:t>
      </w:r>
      <w:hyperlink r:id="rId29" w:history="1">
        <w:r w:rsidRPr="008F4CB6">
          <w:rPr>
            <w:kern w:val="2"/>
            <w:sz w:val="21"/>
            <w:szCs w:val="21"/>
          </w:rPr>
          <w:t>Doheny KF</w:t>
        </w:r>
      </w:hyperlink>
      <w:r w:rsidRPr="008F4CB6">
        <w:rPr>
          <w:kern w:val="2"/>
          <w:sz w:val="21"/>
          <w:szCs w:val="21"/>
        </w:rPr>
        <w:t>, </w:t>
      </w:r>
      <w:hyperlink r:id="rId30" w:history="1">
        <w:r w:rsidRPr="008F4CB6">
          <w:rPr>
            <w:kern w:val="2"/>
            <w:sz w:val="21"/>
            <w:szCs w:val="21"/>
          </w:rPr>
          <w:t>Gusella JF</w:t>
        </w:r>
      </w:hyperlink>
      <w:r w:rsidRPr="008F4CB6">
        <w:rPr>
          <w:kern w:val="2"/>
          <w:sz w:val="21"/>
          <w:szCs w:val="21"/>
        </w:rPr>
        <w:t>, </w:t>
      </w:r>
      <w:hyperlink r:id="rId31" w:history="1">
        <w:r w:rsidRPr="008F4CB6">
          <w:rPr>
            <w:kern w:val="2"/>
            <w:sz w:val="21"/>
            <w:szCs w:val="21"/>
          </w:rPr>
          <w:t>Nichols WC</w:t>
        </w:r>
      </w:hyperlink>
      <w:r w:rsidRPr="008F4CB6">
        <w:rPr>
          <w:kern w:val="2"/>
          <w:sz w:val="21"/>
          <w:szCs w:val="21"/>
        </w:rPr>
        <w:t>, </w:t>
      </w:r>
      <w:hyperlink r:id="rId32" w:history="1">
        <w:r w:rsidRPr="008F4CB6">
          <w:rPr>
            <w:kern w:val="2"/>
            <w:sz w:val="21"/>
            <w:szCs w:val="21"/>
          </w:rPr>
          <w:t>Foroud T</w:t>
        </w:r>
      </w:hyperlink>
      <w:r w:rsidRPr="008F4CB6">
        <w:rPr>
          <w:kern w:val="2"/>
          <w:sz w:val="21"/>
          <w:szCs w:val="21"/>
        </w:rPr>
        <w:t>, </w:t>
      </w:r>
      <w:hyperlink r:id="rId33" w:history="1">
        <w:r w:rsidRPr="008F4CB6">
          <w:rPr>
            <w:kern w:val="2"/>
            <w:sz w:val="21"/>
            <w:szCs w:val="21"/>
          </w:rPr>
          <w:t>Myers RH</w:t>
        </w:r>
      </w:hyperlink>
      <w:r w:rsidRPr="008F4CB6">
        <w:rPr>
          <w:kern w:val="2"/>
          <w:sz w:val="21"/>
          <w:szCs w:val="21"/>
        </w:rPr>
        <w:t>; </w:t>
      </w:r>
      <w:hyperlink r:id="rId34" w:history="1">
        <w:r w:rsidRPr="008F4CB6">
          <w:rPr>
            <w:kern w:val="2"/>
            <w:sz w:val="21"/>
            <w:szCs w:val="21"/>
          </w:rPr>
          <w:t>PSG-PROGENI and GenePD Investigators, Coordinators and Molecular Genetic Laboratories</w:t>
        </w:r>
      </w:hyperlink>
      <w:r w:rsidRPr="008F4CB6">
        <w:rPr>
          <w:kern w:val="2"/>
          <w:sz w:val="21"/>
          <w:szCs w:val="21"/>
        </w:rPr>
        <w:t>.</w:t>
      </w:r>
      <w:r w:rsidRPr="008F4CB6">
        <w:rPr>
          <w:rFonts w:hint="eastAsia"/>
          <w:kern w:val="2"/>
          <w:sz w:val="21"/>
          <w:szCs w:val="21"/>
        </w:rPr>
        <w:t xml:space="preserve"> </w:t>
      </w:r>
      <w:r w:rsidRPr="008F4CB6">
        <w:rPr>
          <w:kern w:val="2"/>
          <w:sz w:val="21"/>
          <w:szCs w:val="21"/>
        </w:rPr>
        <w:t xml:space="preserve"> </w:t>
      </w:r>
      <w:hyperlink r:id="rId35" w:tooltip="Human genetics." w:history="1">
        <w:r w:rsidRPr="008F4CB6">
          <w:rPr>
            <w:kern w:val="2"/>
            <w:sz w:val="21"/>
            <w:szCs w:val="21"/>
          </w:rPr>
          <w:t>Hum Genet.</w:t>
        </w:r>
      </w:hyperlink>
      <w:r w:rsidRPr="008F4CB6">
        <w:rPr>
          <w:kern w:val="2"/>
          <w:sz w:val="21"/>
          <w:szCs w:val="21"/>
        </w:rPr>
        <w:t> 2009 Jan;124(6):593-605.</w:t>
      </w:r>
    </w:p>
    <w:p w:rsidR="00D04155" w:rsidRPr="008F4CB6" w:rsidRDefault="00D04155" w:rsidP="008F4CB6">
      <w:pPr>
        <w:pStyle w:val="1"/>
        <w:numPr>
          <w:ilvl w:val="0"/>
          <w:numId w:val="4"/>
        </w:numPr>
        <w:shd w:val="clear" w:color="auto" w:fill="FFFFFF"/>
        <w:spacing w:before="50" w:after="0" w:line="276" w:lineRule="auto"/>
        <w:rPr>
          <w:rFonts w:ascii="宋体" w:hAnsi="宋体"/>
          <w:b w:val="0"/>
          <w:kern w:val="2"/>
          <w:sz w:val="21"/>
          <w:szCs w:val="21"/>
        </w:rPr>
      </w:pPr>
      <w:r w:rsidRPr="008F4CB6">
        <w:rPr>
          <w:rFonts w:ascii="宋体" w:hAnsi="宋体"/>
          <w:b w:val="0"/>
          <w:kern w:val="2"/>
          <w:sz w:val="21"/>
          <w:szCs w:val="21"/>
        </w:rPr>
        <w:t xml:space="preserve">Common genetic variation in the HLA region is associated with late-onset sporadic Parkinson's disease. </w:t>
      </w:r>
      <w:hyperlink r:id="rId36" w:history="1">
        <w:r w:rsidRPr="008F4CB6">
          <w:rPr>
            <w:rFonts w:ascii="宋体" w:hAnsi="宋体"/>
            <w:b w:val="0"/>
            <w:kern w:val="2"/>
            <w:sz w:val="21"/>
            <w:szCs w:val="21"/>
          </w:rPr>
          <w:t>Hamza TH</w:t>
        </w:r>
      </w:hyperlink>
      <w:r w:rsidRPr="008F4CB6">
        <w:rPr>
          <w:rFonts w:ascii="宋体" w:hAnsi="宋体"/>
          <w:b w:val="0"/>
          <w:kern w:val="2"/>
          <w:sz w:val="21"/>
          <w:szCs w:val="21"/>
          <w:vertAlign w:val="superscript"/>
        </w:rPr>
        <w:t>1</w:t>
      </w:r>
      <w:r w:rsidRPr="008F4CB6">
        <w:rPr>
          <w:rFonts w:ascii="宋体" w:hAnsi="宋体"/>
          <w:b w:val="0"/>
          <w:kern w:val="2"/>
          <w:sz w:val="21"/>
          <w:szCs w:val="21"/>
        </w:rPr>
        <w:t>, </w:t>
      </w:r>
      <w:hyperlink r:id="rId37" w:history="1">
        <w:r w:rsidRPr="008F4CB6">
          <w:rPr>
            <w:rFonts w:ascii="宋体" w:hAnsi="宋体"/>
            <w:b w:val="0"/>
            <w:kern w:val="2"/>
            <w:sz w:val="21"/>
            <w:szCs w:val="21"/>
          </w:rPr>
          <w:t>Zabetian CP</w:t>
        </w:r>
      </w:hyperlink>
      <w:r w:rsidRPr="008F4CB6">
        <w:rPr>
          <w:rFonts w:ascii="宋体" w:hAnsi="宋体"/>
          <w:b w:val="0"/>
          <w:kern w:val="2"/>
          <w:sz w:val="21"/>
          <w:szCs w:val="21"/>
        </w:rPr>
        <w:t>, </w:t>
      </w:r>
      <w:hyperlink r:id="rId38" w:history="1">
        <w:r w:rsidRPr="008F4CB6">
          <w:rPr>
            <w:rFonts w:ascii="宋体" w:hAnsi="宋体"/>
            <w:b w:val="0"/>
            <w:kern w:val="2"/>
            <w:sz w:val="21"/>
            <w:szCs w:val="21"/>
          </w:rPr>
          <w:t>Tenesa A</w:t>
        </w:r>
      </w:hyperlink>
      <w:r w:rsidRPr="008F4CB6">
        <w:rPr>
          <w:rFonts w:ascii="宋体" w:hAnsi="宋体"/>
          <w:b w:val="0"/>
          <w:kern w:val="2"/>
          <w:sz w:val="21"/>
          <w:szCs w:val="21"/>
        </w:rPr>
        <w:t>, </w:t>
      </w:r>
      <w:hyperlink r:id="rId39" w:history="1">
        <w:r w:rsidRPr="008F4CB6">
          <w:rPr>
            <w:rFonts w:ascii="宋体" w:hAnsi="宋体"/>
            <w:b w:val="0"/>
            <w:kern w:val="2"/>
            <w:sz w:val="21"/>
            <w:szCs w:val="21"/>
          </w:rPr>
          <w:t>Laederach A</w:t>
        </w:r>
      </w:hyperlink>
      <w:r w:rsidRPr="008F4CB6">
        <w:rPr>
          <w:rFonts w:ascii="宋体" w:hAnsi="宋体"/>
          <w:b w:val="0"/>
          <w:kern w:val="2"/>
          <w:sz w:val="21"/>
          <w:szCs w:val="21"/>
        </w:rPr>
        <w:t>, </w:t>
      </w:r>
      <w:hyperlink r:id="rId40" w:history="1">
        <w:r w:rsidRPr="008F4CB6">
          <w:rPr>
            <w:rFonts w:ascii="宋体" w:hAnsi="宋体"/>
            <w:b w:val="0"/>
            <w:kern w:val="2"/>
            <w:sz w:val="21"/>
            <w:szCs w:val="21"/>
          </w:rPr>
          <w:t>Montimurro J</w:t>
        </w:r>
      </w:hyperlink>
      <w:r w:rsidRPr="008F4CB6">
        <w:rPr>
          <w:rFonts w:ascii="宋体" w:hAnsi="宋体"/>
          <w:b w:val="0"/>
          <w:kern w:val="2"/>
          <w:sz w:val="21"/>
          <w:szCs w:val="21"/>
        </w:rPr>
        <w:t>, </w:t>
      </w:r>
      <w:hyperlink r:id="rId41" w:history="1">
        <w:r w:rsidRPr="008F4CB6">
          <w:rPr>
            <w:rFonts w:ascii="宋体" w:hAnsi="宋体"/>
            <w:b w:val="0"/>
            <w:kern w:val="2"/>
            <w:sz w:val="21"/>
            <w:szCs w:val="21"/>
          </w:rPr>
          <w:t>Yearout D</w:t>
        </w:r>
      </w:hyperlink>
      <w:r w:rsidRPr="008F4CB6">
        <w:rPr>
          <w:rFonts w:ascii="宋体" w:hAnsi="宋体"/>
          <w:b w:val="0"/>
          <w:kern w:val="2"/>
          <w:sz w:val="21"/>
          <w:szCs w:val="21"/>
        </w:rPr>
        <w:t>, </w:t>
      </w:r>
      <w:hyperlink r:id="rId42" w:history="1">
        <w:r w:rsidRPr="008F4CB6">
          <w:rPr>
            <w:rFonts w:ascii="宋体" w:hAnsi="宋体"/>
            <w:b w:val="0"/>
            <w:kern w:val="2"/>
            <w:sz w:val="21"/>
            <w:szCs w:val="21"/>
          </w:rPr>
          <w:t>Kay DM</w:t>
        </w:r>
      </w:hyperlink>
      <w:r w:rsidRPr="008F4CB6">
        <w:rPr>
          <w:rFonts w:ascii="宋体" w:hAnsi="宋体"/>
          <w:b w:val="0"/>
          <w:kern w:val="2"/>
          <w:sz w:val="21"/>
          <w:szCs w:val="21"/>
        </w:rPr>
        <w:t>, </w:t>
      </w:r>
      <w:hyperlink r:id="rId43" w:history="1">
        <w:r w:rsidRPr="008F4CB6">
          <w:rPr>
            <w:rFonts w:ascii="宋体" w:hAnsi="宋体"/>
            <w:b w:val="0"/>
            <w:kern w:val="2"/>
            <w:sz w:val="21"/>
            <w:szCs w:val="21"/>
          </w:rPr>
          <w:t>Doheny KF</w:t>
        </w:r>
      </w:hyperlink>
      <w:r w:rsidRPr="008F4CB6">
        <w:rPr>
          <w:rFonts w:ascii="宋体" w:hAnsi="宋体"/>
          <w:b w:val="0"/>
          <w:kern w:val="2"/>
          <w:sz w:val="21"/>
          <w:szCs w:val="21"/>
        </w:rPr>
        <w:t>, </w:t>
      </w:r>
      <w:hyperlink r:id="rId44" w:history="1">
        <w:r w:rsidRPr="008F4CB6">
          <w:rPr>
            <w:rFonts w:ascii="宋体" w:hAnsi="宋体"/>
            <w:b w:val="0"/>
            <w:kern w:val="2"/>
            <w:sz w:val="21"/>
            <w:szCs w:val="21"/>
          </w:rPr>
          <w:t>Paschall J</w:t>
        </w:r>
      </w:hyperlink>
      <w:r w:rsidRPr="008F4CB6">
        <w:rPr>
          <w:rFonts w:ascii="宋体" w:hAnsi="宋体"/>
          <w:b w:val="0"/>
          <w:kern w:val="2"/>
          <w:sz w:val="21"/>
          <w:szCs w:val="21"/>
        </w:rPr>
        <w:t>, </w:t>
      </w:r>
      <w:hyperlink r:id="rId45" w:history="1">
        <w:r w:rsidRPr="008F4CB6">
          <w:rPr>
            <w:rFonts w:ascii="宋体" w:hAnsi="宋体"/>
            <w:b w:val="0"/>
            <w:kern w:val="2"/>
            <w:sz w:val="21"/>
            <w:szCs w:val="21"/>
          </w:rPr>
          <w:t>Pugh E</w:t>
        </w:r>
      </w:hyperlink>
      <w:r w:rsidRPr="008F4CB6">
        <w:rPr>
          <w:rFonts w:ascii="宋体" w:hAnsi="宋体"/>
          <w:b w:val="0"/>
          <w:kern w:val="2"/>
          <w:sz w:val="21"/>
          <w:szCs w:val="21"/>
        </w:rPr>
        <w:t>, </w:t>
      </w:r>
      <w:hyperlink r:id="rId46" w:history="1">
        <w:r w:rsidRPr="008F4CB6">
          <w:rPr>
            <w:rFonts w:ascii="宋体" w:hAnsi="宋体"/>
            <w:b w:val="0"/>
            <w:kern w:val="2"/>
            <w:sz w:val="21"/>
            <w:szCs w:val="21"/>
          </w:rPr>
          <w:t>Kusel VI</w:t>
        </w:r>
      </w:hyperlink>
      <w:r w:rsidRPr="008F4CB6">
        <w:rPr>
          <w:rFonts w:ascii="宋体" w:hAnsi="宋体"/>
          <w:b w:val="0"/>
          <w:kern w:val="2"/>
          <w:sz w:val="21"/>
          <w:szCs w:val="21"/>
        </w:rPr>
        <w:t>, </w:t>
      </w:r>
      <w:hyperlink r:id="rId47" w:history="1">
        <w:r w:rsidRPr="008F4CB6">
          <w:rPr>
            <w:rFonts w:ascii="宋体" w:hAnsi="宋体"/>
            <w:b w:val="0"/>
            <w:kern w:val="2"/>
            <w:sz w:val="21"/>
            <w:szCs w:val="21"/>
          </w:rPr>
          <w:t>Collura R</w:t>
        </w:r>
      </w:hyperlink>
      <w:r w:rsidRPr="008F4CB6">
        <w:rPr>
          <w:rFonts w:ascii="宋体" w:hAnsi="宋体"/>
          <w:b w:val="0"/>
          <w:kern w:val="2"/>
          <w:sz w:val="21"/>
          <w:szCs w:val="21"/>
        </w:rPr>
        <w:t>,</w:t>
      </w:r>
      <w:hyperlink r:id="rId48" w:history="1">
        <w:r w:rsidRPr="008F4CB6">
          <w:rPr>
            <w:rFonts w:ascii="宋体" w:hAnsi="宋体"/>
            <w:b w:val="0"/>
            <w:kern w:val="2"/>
            <w:sz w:val="21"/>
            <w:szCs w:val="21"/>
          </w:rPr>
          <w:t>Roberts J</w:t>
        </w:r>
      </w:hyperlink>
      <w:r w:rsidRPr="008F4CB6">
        <w:rPr>
          <w:rFonts w:ascii="宋体" w:hAnsi="宋体"/>
          <w:b w:val="0"/>
          <w:kern w:val="2"/>
          <w:sz w:val="21"/>
          <w:szCs w:val="21"/>
        </w:rPr>
        <w:t>, </w:t>
      </w:r>
      <w:hyperlink r:id="rId49" w:history="1">
        <w:r w:rsidRPr="008F4CB6">
          <w:rPr>
            <w:rFonts w:ascii="宋体" w:hAnsi="宋体"/>
            <w:b w:val="0"/>
            <w:kern w:val="2"/>
            <w:sz w:val="21"/>
            <w:szCs w:val="21"/>
          </w:rPr>
          <w:t>Griffith A</w:t>
        </w:r>
      </w:hyperlink>
      <w:r w:rsidRPr="008F4CB6">
        <w:rPr>
          <w:rFonts w:ascii="宋体" w:hAnsi="宋体"/>
          <w:b w:val="0"/>
          <w:kern w:val="2"/>
          <w:sz w:val="21"/>
          <w:szCs w:val="21"/>
        </w:rPr>
        <w:t>, </w:t>
      </w:r>
      <w:hyperlink r:id="rId50" w:history="1">
        <w:r w:rsidRPr="008F4CB6">
          <w:rPr>
            <w:rFonts w:ascii="宋体" w:hAnsi="宋体"/>
            <w:b w:val="0"/>
            <w:kern w:val="2"/>
            <w:sz w:val="21"/>
            <w:szCs w:val="21"/>
          </w:rPr>
          <w:t>Samii A</w:t>
        </w:r>
      </w:hyperlink>
      <w:r w:rsidRPr="008F4CB6">
        <w:rPr>
          <w:rFonts w:ascii="宋体" w:hAnsi="宋体"/>
          <w:b w:val="0"/>
          <w:kern w:val="2"/>
          <w:sz w:val="21"/>
          <w:szCs w:val="21"/>
        </w:rPr>
        <w:t>, </w:t>
      </w:r>
      <w:hyperlink r:id="rId51" w:history="1">
        <w:r w:rsidRPr="008F4CB6">
          <w:rPr>
            <w:rFonts w:ascii="宋体" w:hAnsi="宋体"/>
            <w:b w:val="0"/>
            <w:kern w:val="2"/>
            <w:sz w:val="21"/>
            <w:szCs w:val="21"/>
          </w:rPr>
          <w:t>Scott WK</w:t>
        </w:r>
      </w:hyperlink>
      <w:r w:rsidRPr="008F4CB6">
        <w:rPr>
          <w:rFonts w:ascii="宋体" w:hAnsi="宋体"/>
          <w:b w:val="0"/>
          <w:kern w:val="2"/>
          <w:sz w:val="21"/>
          <w:szCs w:val="21"/>
        </w:rPr>
        <w:t>, </w:t>
      </w:r>
      <w:hyperlink r:id="rId52" w:history="1">
        <w:r w:rsidRPr="008F4CB6">
          <w:rPr>
            <w:rFonts w:ascii="宋体" w:hAnsi="宋体"/>
            <w:b w:val="0"/>
            <w:kern w:val="2"/>
            <w:sz w:val="21"/>
            <w:szCs w:val="21"/>
          </w:rPr>
          <w:t>Nutt J</w:t>
        </w:r>
      </w:hyperlink>
      <w:r w:rsidRPr="008F4CB6">
        <w:rPr>
          <w:rFonts w:ascii="宋体" w:hAnsi="宋体"/>
          <w:b w:val="0"/>
          <w:kern w:val="2"/>
          <w:sz w:val="21"/>
          <w:szCs w:val="21"/>
        </w:rPr>
        <w:t>, </w:t>
      </w:r>
      <w:hyperlink r:id="rId53" w:history="1">
        <w:r w:rsidRPr="008F4CB6">
          <w:rPr>
            <w:rFonts w:ascii="宋体" w:hAnsi="宋体"/>
            <w:b w:val="0"/>
            <w:kern w:val="2"/>
            <w:sz w:val="21"/>
            <w:szCs w:val="21"/>
          </w:rPr>
          <w:t>Factor SA</w:t>
        </w:r>
      </w:hyperlink>
      <w:r w:rsidRPr="008F4CB6">
        <w:rPr>
          <w:rFonts w:ascii="宋体" w:hAnsi="宋体"/>
          <w:b w:val="0"/>
          <w:kern w:val="2"/>
          <w:sz w:val="21"/>
          <w:szCs w:val="21"/>
        </w:rPr>
        <w:t>, </w:t>
      </w:r>
      <w:hyperlink r:id="rId54" w:history="1">
        <w:r w:rsidRPr="008F4CB6">
          <w:rPr>
            <w:rFonts w:ascii="宋体" w:hAnsi="宋体"/>
            <w:b w:val="0"/>
            <w:kern w:val="2"/>
            <w:sz w:val="21"/>
            <w:szCs w:val="21"/>
          </w:rPr>
          <w:t>Payami H</w:t>
        </w:r>
      </w:hyperlink>
      <w:r w:rsidRPr="008F4CB6">
        <w:rPr>
          <w:rFonts w:ascii="宋体" w:hAnsi="宋体"/>
          <w:b w:val="0"/>
          <w:kern w:val="2"/>
          <w:sz w:val="21"/>
          <w:szCs w:val="21"/>
        </w:rPr>
        <w:t>.</w:t>
      </w:r>
      <w:r w:rsidRPr="008F4CB6">
        <w:rPr>
          <w:rFonts w:ascii="宋体" w:hAnsi="宋体" w:hint="eastAsia"/>
          <w:b w:val="0"/>
          <w:kern w:val="2"/>
          <w:sz w:val="21"/>
          <w:szCs w:val="21"/>
        </w:rPr>
        <w:t xml:space="preserve"> </w:t>
      </w:r>
      <w:hyperlink r:id="rId55" w:tooltip="Nature genetics." w:history="1">
        <w:r w:rsidRPr="008F4CB6">
          <w:rPr>
            <w:rFonts w:ascii="宋体" w:hAnsi="宋体"/>
            <w:b w:val="0"/>
            <w:kern w:val="2"/>
            <w:sz w:val="21"/>
            <w:szCs w:val="21"/>
          </w:rPr>
          <w:t>Nat Genet.</w:t>
        </w:r>
      </w:hyperlink>
      <w:r w:rsidRPr="008F4CB6">
        <w:rPr>
          <w:rFonts w:ascii="宋体" w:hAnsi="宋体"/>
          <w:b w:val="0"/>
          <w:kern w:val="2"/>
          <w:sz w:val="21"/>
          <w:szCs w:val="21"/>
        </w:rPr>
        <w:t> 2010 Sep;42(9):781-5.</w:t>
      </w:r>
    </w:p>
    <w:p w:rsidR="00D04155" w:rsidRPr="008F4CB6" w:rsidRDefault="00D04155" w:rsidP="008F4CB6">
      <w:pPr>
        <w:pStyle w:val="1"/>
        <w:shd w:val="clear" w:color="auto" w:fill="FFFFFF"/>
        <w:spacing w:before="50" w:after="0" w:line="276" w:lineRule="auto"/>
        <w:ind w:left="315" w:hangingChars="150" w:hanging="315"/>
        <w:rPr>
          <w:rFonts w:ascii="宋体" w:hAnsi="宋体"/>
          <w:b w:val="0"/>
          <w:kern w:val="2"/>
          <w:sz w:val="21"/>
          <w:szCs w:val="21"/>
        </w:rPr>
      </w:pPr>
      <w:r w:rsidRPr="008F4CB6">
        <w:rPr>
          <w:rFonts w:ascii="宋体" w:hAnsi="宋体" w:hint="eastAsia"/>
          <w:b w:val="0"/>
          <w:kern w:val="2"/>
          <w:sz w:val="21"/>
          <w:szCs w:val="21"/>
        </w:rPr>
        <w:t>5、</w:t>
      </w:r>
      <w:r w:rsidRPr="008F4CB6">
        <w:rPr>
          <w:rFonts w:ascii="宋体" w:hAnsi="宋体"/>
          <w:b w:val="0"/>
          <w:kern w:val="2"/>
          <w:sz w:val="21"/>
          <w:szCs w:val="21"/>
        </w:rPr>
        <w:t xml:space="preserve">Genome-wide association study identifies common variants at four loci as genetic risk factors for Parkinson's disease. </w:t>
      </w:r>
      <w:hyperlink r:id="rId56" w:history="1">
        <w:r w:rsidRPr="008F4CB6">
          <w:rPr>
            <w:rFonts w:ascii="宋体" w:hAnsi="宋体"/>
            <w:b w:val="0"/>
            <w:kern w:val="2"/>
            <w:sz w:val="21"/>
            <w:szCs w:val="21"/>
          </w:rPr>
          <w:t>Satake W</w:t>
        </w:r>
      </w:hyperlink>
      <w:r w:rsidRPr="008F4CB6">
        <w:rPr>
          <w:rFonts w:ascii="宋体" w:hAnsi="宋体"/>
          <w:b w:val="0"/>
          <w:kern w:val="2"/>
          <w:sz w:val="21"/>
          <w:szCs w:val="21"/>
          <w:vertAlign w:val="superscript"/>
        </w:rPr>
        <w:t>1</w:t>
      </w:r>
      <w:r w:rsidRPr="008F4CB6">
        <w:rPr>
          <w:rFonts w:ascii="宋体" w:hAnsi="宋体"/>
          <w:b w:val="0"/>
          <w:kern w:val="2"/>
          <w:sz w:val="21"/>
          <w:szCs w:val="21"/>
        </w:rPr>
        <w:t>, </w:t>
      </w:r>
      <w:hyperlink r:id="rId57" w:history="1">
        <w:r w:rsidRPr="008F4CB6">
          <w:rPr>
            <w:rFonts w:ascii="宋体" w:hAnsi="宋体"/>
            <w:b w:val="0"/>
            <w:kern w:val="2"/>
            <w:sz w:val="21"/>
            <w:szCs w:val="21"/>
          </w:rPr>
          <w:t>Nakabayashi Y</w:t>
        </w:r>
      </w:hyperlink>
      <w:r w:rsidRPr="008F4CB6">
        <w:rPr>
          <w:rFonts w:ascii="宋体" w:hAnsi="宋体"/>
          <w:b w:val="0"/>
          <w:kern w:val="2"/>
          <w:sz w:val="21"/>
          <w:szCs w:val="21"/>
        </w:rPr>
        <w:t>, </w:t>
      </w:r>
      <w:hyperlink r:id="rId58" w:history="1">
        <w:r w:rsidRPr="008F4CB6">
          <w:rPr>
            <w:rFonts w:ascii="宋体" w:hAnsi="宋体"/>
            <w:b w:val="0"/>
            <w:kern w:val="2"/>
            <w:sz w:val="21"/>
            <w:szCs w:val="21"/>
          </w:rPr>
          <w:t>Mizuta I</w:t>
        </w:r>
      </w:hyperlink>
      <w:r w:rsidRPr="008F4CB6">
        <w:rPr>
          <w:rFonts w:ascii="宋体" w:hAnsi="宋体"/>
          <w:b w:val="0"/>
          <w:kern w:val="2"/>
          <w:sz w:val="21"/>
          <w:szCs w:val="21"/>
        </w:rPr>
        <w:t>, </w:t>
      </w:r>
      <w:hyperlink r:id="rId59" w:history="1">
        <w:r w:rsidRPr="008F4CB6">
          <w:rPr>
            <w:rFonts w:ascii="宋体" w:hAnsi="宋体"/>
            <w:b w:val="0"/>
            <w:kern w:val="2"/>
            <w:sz w:val="21"/>
            <w:szCs w:val="21"/>
          </w:rPr>
          <w:t>Hirota Y</w:t>
        </w:r>
      </w:hyperlink>
      <w:r w:rsidRPr="008F4CB6">
        <w:rPr>
          <w:rFonts w:ascii="宋体" w:hAnsi="宋体"/>
          <w:b w:val="0"/>
          <w:kern w:val="2"/>
          <w:sz w:val="21"/>
          <w:szCs w:val="21"/>
        </w:rPr>
        <w:t>,</w:t>
      </w:r>
      <w:r w:rsidRPr="008F4CB6">
        <w:rPr>
          <w:rFonts w:ascii="宋体" w:hAnsi="宋体" w:hint="eastAsia"/>
          <w:b w:val="0"/>
          <w:kern w:val="2"/>
          <w:sz w:val="21"/>
          <w:szCs w:val="21"/>
        </w:rPr>
        <w:t xml:space="preserve"> et al</w:t>
      </w:r>
      <w:r w:rsidRPr="008F4CB6">
        <w:rPr>
          <w:rFonts w:ascii="宋体" w:hAnsi="宋体"/>
          <w:b w:val="0"/>
          <w:kern w:val="2"/>
          <w:sz w:val="21"/>
          <w:szCs w:val="21"/>
        </w:rPr>
        <w:t>.</w:t>
      </w:r>
      <w:r w:rsidRPr="008F4CB6">
        <w:rPr>
          <w:rFonts w:ascii="宋体" w:hAnsi="宋体" w:hint="eastAsia"/>
          <w:b w:val="0"/>
          <w:kern w:val="2"/>
          <w:sz w:val="21"/>
          <w:szCs w:val="21"/>
        </w:rPr>
        <w:t xml:space="preserve"> </w:t>
      </w:r>
      <w:hyperlink r:id="rId60" w:tooltip="Nature genetics." w:history="1">
        <w:r w:rsidRPr="008F4CB6">
          <w:rPr>
            <w:rFonts w:ascii="宋体" w:hAnsi="宋体"/>
            <w:b w:val="0"/>
            <w:kern w:val="2"/>
            <w:sz w:val="21"/>
            <w:szCs w:val="21"/>
          </w:rPr>
          <w:t>Nat Genet.</w:t>
        </w:r>
      </w:hyperlink>
      <w:r w:rsidRPr="008F4CB6">
        <w:rPr>
          <w:rFonts w:ascii="宋体" w:hAnsi="宋体"/>
          <w:b w:val="0"/>
          <w:kern w:val="2"/>
          <w:sz w:val="21"/>
          <w:szCs w:val="21"/>
        </w:rPr>
        <w:t> 2009 Dec;41(12):1303-7. </w:t>
      </w:r>
    </w:p>
    <w:p w:rsidR="00D04155" w:rsidRDefault="00D04155">
      <w:pPr>
        <w:pStyle w:val="title"/>
        <w:shd w:val="clear" w:color="auto" w:fill="FFFFFF"/>
        <w:spacing w:before="0" w:beforeAutospacing="0" w:after="0" w:afterAutospacing="0"/>
        <w:rPr>
          <w:rFonts w:hint="eastAsia"/>
          <w:kern w:val="2"/>
          <w:sz w:val="21"/>
          <w:shd w:val="clear" w:color="auto" w:fill="FFFFFF"/>
        </w:rPr>
      </w:pPr>
    </w:p>
    <w:p w:rsidR="008F4CB6" w:rsidRPr="005E242B" w:rsidRDefault="008F4CB6">
      <w:pPr>
        <w:pStyle w:val="title"/>
        <w:shd w:val="clear" w:color="auto" w:fill="FFFFFF"/>
        <w:spacing w:before="0" w:beforeAutospacing="0" w:after="0" w:afterAutospacing="0"/>
        <w:rPr>
          <w:rFonts w:hint="eastAsia"/>
          <w:kern w:val="2"/>
          <w:sz w:val="21"/>
          <w:shd w:val="clear" w:color="auto" w:fill="FFFFFF"/>
        </w:rPr>
      </w:pPr>
    </w:p>
    <w:p w:rsidR="008F4CB6" w:rsidRPr="00FE5A07" w:rsidRDefault="008F4CB6" w:rsidP="008F4CB6">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D04155" w:rsidRPr="005E242B" w:rsidRDefault="00D04155" w:rsidP="008F4CB6">
      <w:pPr>
        <w:pStyle w:val="NormalWeb"/>
        <w:numPr>
          <w:ilvl w:val="0"/>
          <w:numId w:val="5"/>
        </w:numPr>
        <w:spacing w:beforeLines="50" w:before="156" w:beforeAutospacing="0" w:after="0" w:afterAutospacing="0" w:line="276" w:lineRule="auto"/>
        <w:ind w:left="357" w:hanging="357"/>
        <w:rPr>
          <w:kern w:val="2"/>
          <w:sz w:val="21"/>
        </w:rPr>
      </w:pPr>
      <w:r w:rsidRPr="005E242B">
        <w:rPr>
          <w:rFonts w:hint="eastAsia"/>
          <w:kern w:val="2"/>
          <w:sz w:val="21"/>
        </w:rPr>
        <w:t>本次检查结果仅对本次所对应的样本以及相关的基因位点负责。</w:t>
      </w:r>
    </w:p>
    <w:p w:rsidR="00D04155" w:rsidRPr="005E242B" w:rsidRDefault="00D04155" w:rsidP="008F4CB6">
      <w:pPr>
        <w:pStyle w:val="NormalWeb"/>
        <w:numPr>
          <w:ilvl w:val="0"/>
          <w:numId w:val="5"/>
        </w:numPr>
        <w:spacing w:beforeLines="50" w:before="156" w:beforeAutospacing="0" w:after="0" w:afterAutospacing="0" w:line="276" w:lineRule="auto"/>
        <w:ind w:left="357" w:hanging="357"/>
        <w:rPr>
          <w:kern w:val="2"/>
          <w:sz w:val="21"/>
        </w:rPr>
      </w:pPr>
      <w:r w:rsidRPr="005E242B">
        <w:rPr>
          <w:rFonts w:hint="eastAsia"/>
          <w:kern w:val="2"/>
          <w:sz w:val="21"/>
        </w:rPr>
        <w:t>基因遗传因素并不是致病的充要因素，饮食习惯，环境条件等其他因素也会导致疾病的发生。</w:t>
      </w:r>
    </w:p>
    <w:p w:rsidR="00D04155" w:rsidRPr="005E242B" w:rsidRDefault="00D04155" w:rsidP="008F4CB6">
      <w:pPr>
        <w:pStyle w:val="NormalWeb"/>
        <w:numPr>
          <w:ilvl w:val="0"/>
          <w:numId w:val="5"/>
        </w:numPr>
        <w:spacing w:beforeLines="50" w:before="156" w:beforeAutospacing="0" w:after="0" w:afterAutospacing="0" w:line="276" w:lineRule="auto"/>
        <w:ind w:left="357" w:hanging="357"/>
        <w:rPr>
          <w:kern w:val="2"/>
          <w:sz w:val="21"/>
        </w:rPr>
      </w:pPr>
      <w:r w:rsidRPr="005E242B">
        <w:rPr>
          <w:rFonts w:hint="eastAsia"/>
          <w:kern w:val="2"/>
          <w:sz w:val="21"/>
        </w:rPr>
        <w:t>该检测结果不能直接用于临床诊断、取代体检报告。</w:t>
      </w:r>
    </w:p>
    <w:p w:rsidR="00D04155" w:rsidRPr="005E242B" w:rsidRDefault="00D04155" w:rsidP="008F4CB6">
      <w:pPr>
        <w:pStyle w:val="NormalWeb"/>
        <w:numPr>
          <w:ilvl w:val="0"/>
          <w:numId w:val="5"/>
        </w:numPr>
        <w:spacing w:beforeLines="50" w:before="156" w:beforeAutospacing="0" w:after="0" w:afterAutospacing="0" w:line="276" w:lineRule="auto"/>
        <w:ind w:left="357" w:hanging="357"/>
        <w:rPr>
          <w:kern w:val="2"/>
          <w:sz w:val="21"/>
        </w:rPr>
      </w:pPr>
      <w:r w:rsidRPr="005E242B">
        <w:rPr>
          <w:rFonts w:hint="eastAsia"/>
          <w:kern w:val="2"/>
          <w:sz w:val="21"/>
        </w:rPr>
        <w:t>本检测会根据最新的科学研究成果进行优化。</w:t>
      </w:r>
    </w:p>
    <w:p w:rsidR="00D04155" w:rsidRPr="005E242B" w:rsidRDefault="00D04155" w:rsidP="008F4CB6">
      <w:pPr>
        <w:pStyle w:val="NormalWeb"/>
        <w:numPr>
          <w:ilvl w:val="0"/>
          <w:numId w:val="5"/>
        </w:numPr>
        <w:spacing w:beforeLines="50" w:before="156" w:beforeAutospacing="0" w:after="0" w:afterAutospacing="0" w:line="276" w:lineRule="auto"/>
        <w:ind w:left="357" w:hanging="357"/>
        <w:rPr>
          <w:kern w:val="2"/>
          <w:sz w:val="21"/>
        </w:rPr>
      </w:pPr>
      <w:r w:rsidRPr="005E242B">
        <w:rPr>
          <w:rFonts w:hint="eastAsia"/>
          <w:kern w:val="2"/>
          <w:sz w:val="21"/>
        </w:rPr>
        <w:t>最终解释权归为康（苏州）基因科技有限公司。</w:t>
      </w:r>
    </w:p>
    <w:sectPr w:rsidR="00D04155" w:rsidRPr="005E242B" w:rsidSect="00953C28">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AAF" w:rsidRDefault="00D03AAF" w:rsidP="005461C0">
      <w:r>
        <w:separator/>
      </w:r>
    </w:p>
  </w:endnote>
  <w:endnote w:type="continuationSeparator" w:id="0">
    <w:p w:rsidR="00D03AAF" w:rsidRDefault="00D03AAF" w:rsidP="0054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28" w:rsidRDefault="003E3B67">
    <w:pPr>
      <w:pStyle w:val="a7"/>
    </w:pPr>
    <w:r>
      <w:rPr>
        <w:noProof/>
      </w:rPr>
      <w:drawing>
        <wp:anchor distT="0" distB="0" distL="114300" distR="114300" simplePos="0" relativeHeight="251658240" behindDoc="0" locked="0" layoutInCell="1" allowOverlap="1">
          <wp:simplePos x="0" y="0"/>
          <wp:positionH relativeFrom="column">
            <wp:posOffset>-1164590</wp:posOffset>
          </wp:positionH>
          <wp:positionV relativeFrom="paragraph">
            <wp:posOffset>-118110</wp:posOffset>
          </wp:positionV>
          <wp:extent cx="7650480" cy="937895"/>
          <wp:effectExtent l="0" t="0" r="762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0480" cy="937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AAF" w:rsidRDefault="00D03AAF" w:rsidP="005461C0">
      <w:r>
        <w:separator/>
      </w:r>
    </w:p>
  </w:footnote>
  <w:footnote w:type="continuationSeparator" w:id="0">
    <w:p w:rsidR="00D03AAF" w:rsidRDefault="00D03AAF" w:rsidP="00546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28" w:rsidRDefault="003E3B67" w:rsidP="00953C28">
    <w:pPr>
      <w:pStyle w:val="a6"/>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-1139190</wp:posOffset>
          </wp:positionH>
          <wp:positionV relativeFrom="paragraph">
            <wp:posOffset>-549910</wp:posOffset>
          </wp:positionV>
          <wp:extent cx="7738110" cy="948690"/>
          <wp:effectExtent l="0" t="0" r="0" b="381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110" cy="9486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6"/>
    <w:multiLevelType w:val="multilevel"/>
    <w:tmpl w:val="00000006"/>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D"/>
    <w:multiLevelType w:val="multilevel"/>
    <w:tmpl w:val="0000000D"/>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023E5D"/>
    <w:multiLevelType w:val="hybridMultilevel"/>
    <w:tmpl w:val="CA863418"/>
    <w:lvl w:ilvl="0" w:tplc="569E59F6">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FA2"/>
    <w:rsid w:val="00020A9B"/>
    <w:rsid w:val="001B73C1"/>
    <w:rsid w:val="002404B1"/>
    <w:rsid w:val="003E3B67"/>
    <w:rsid w:val="0046483E"/>
    <w:rsid w:val="005461C0"/>
    <w:rsid w:val="005D6CEA"/>
    <w:rsid w:val="005E242B"/>
    <w:rsid w:val="007D1A86"/>
    <w:rsid w:val="008F4CB6"/>
    <w:rsid w:val="00953C28"/>
    <w:rsid w:val="009F3090"/>
    <w:rsid w:val="00A80F61"/>
    <w:rsid w:val="00A85B49"/>
    <w:rsid w:val="00A9728A"/>
    <w:rsid w:val="00B820A6"/>
    <w:rsid w:val="00D03AAF"/>
    <w:rsid w:val="00D04155"/>
    <w:rsid w:val="00DD1D00"/>
    <w:rsid w:val="00E67CF9"/>
    <w:rsid w:val="00E77721"/>
    <w:rsid w:val="00F7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5DEC8051-AFC7-4E83-9DCB-3ACFAC5B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paragraph" w:styleId="3">
    <w:name w:val="heading 3"/>
    <w:basedOn w:val="a"/>
    <w:link w:val="3Char"/>
    <w:qFormat/>
    <w:pPr>
      <w:widowControl/>
      <w:spacing w:before="100" w:beforeAutospacing="1" w:after="100" w:afterAutospacing="1"/>
      <w:jc w:val="left"/>
      <w:outlineLvl w:val="2"/>
    </w:pPr>
    <w:rPr>
      <w:rFonts w:ascii="宋体" w:hAnsi="宋体"/>
      <w:b/>
      <w:kern w:val="0"/>
      <w:sz w:val="27"/>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Char">
    <w:name w:val="页脚 Char"/>
    <w:link w:val="footer"/>
    <w:rPr>
      <w:sz w:val="18"/>
    </w:rPr>
  </w:style>
  <w:style w:type="character" w:customStyle="1" w:styleId="2Char">
    <w:name w:val="标题 2 Char"/>
    <w:link w:val="2"/>
    <w:rPr>
      <w:rFonts w:ascii="Cambria" w:hAnsi="Cambria"/>
      <w:b/>
      <w:sz w:val="32"/>
    </w:rPr>
  </w:style>
  <w:style w:type="character" w:customStyle="1" w:styleId="Char0">
    <w:name w:val="页眉 Char"/>
    <w:link w:val="header"/>
    <w:rPr>
      <w:sz w:val="18"/>
    </w:rPr>
  </w:style>
  <w:style w:type="character" w:styleId="a3">
    <w:name w:val="Emphasis"/>
    <w:qFormat/>
    <w:rPr>
      <w:i/>
    </w:rPr>
  </w:style>
  <w:style w:type="character" w:customStyle="1" w:styleId="1Char">
    <w:name w:val="标题 1 Char"/>
    <w:link w:val="1"/>
    <w:rPr>
      <w:b/>
      <w:kern w:val="44"/>
      <w:sz w:val="44"/>
    </w:rPr>
  </w:style>
  <w:style w:type="character" w:styleId="a4">
    <w:name w:val="Strong"/>
    <w:qFormat/>
    <w:rPr>
      <w:b/>
    </w:rPr>
  </w:style>
  <w:style w:type="character" w:customStyle="1" w:styleId="apple-converted-space">
    <w:name w:val="apple-converted-space"/>
    <w:basedOn w:val="a0"/>
  </w:style>
  <w:style w:type="character" w:customStyle="1" w:styleId="3Char">
    <w:name w:val="标题 3 Char"/>
    <w:link w:val="3"/>
    <w:rPr>
      <w:rFonts w:ascii="宋体" w:eastAsia="宋体" w:hAnsi="宋体"/>
      <w:b/>
      <w:kern w:val="0"/>
      <w:sz w:val="27"/>
    </w:rPr>
  </w:style>
  <w:style w:type="character" w:styleId="a5">
    <w:name w:val="Hyperlink"/>
    <w:rPr>
      <w:color w:val="0000FF"/>
      <w:u w:val="single"/>
    </w:r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customStyle="1" w:styleId="footer">
    <w:name w:val="footer"/>
    <w:basedOn w:val="a"/>
    <w:link w:val="Char"/>
    <w:pPr>
      <w:tabs>
        <w:tab w:val="center" w:pos="4153"/>
        <w:tab w:val="right" w:pos="8306"/>
      </w:tabs>
      <w:snapToGrid w:val="0"/>
      <w:jc w:val="left"/>
    </w:pPr>
    <w:rPr>
      <w:sz w:val="18"/>
    </w:rPr>
  </w:style>
  <w:style w:type="paragraph" w:customStyle="1" w:styleId="header">
    <w:name w:val="header"/>
    <w:basedOn w:val="a"/>
    <w:link w:val="Char0"/>
    <w:pPr>
      <w:pBdr>
        <w:bottom w:val="single" w:sz="6" w:space="1" w:color="auto"/>
      </w:pBdr>
      <w:tabs>
        <w:tab w:val="center" w:pos="4153"/>
        <w:tab w:val="right" w:pos="8306"/>
      </w:tabs>
      <w:snapToGrid w:val="0"/>
      <w:jc w:val="center"/>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ListParagraph">
    <w:name w:val="List Paragraph"/>
    <w:basedOn w:val="a"/>
    <w:pPr>
      <w:ind w:firstLineChars="200" w:firstLine="420"/>
    </w:pPr>
  </w:style>
  <w:style w:type="paragraph" w:styleId="a6">
    <w:name w:val="header"/>
    <w:basedOn w:val="a"/>
    <w:link w:val="Char1"/>
    <w:rsid w:val="005461C0"/>
    <w:pPr>
      <w:pBdr>
        <w:bottom w:val="single" w:sz="6" w:space="1" w:color="auto"/>
      </w:pBdr>
      <w:tabs>
        <w:tab w:val="center" w:pos="4153"/>
        <w:tab w:val="right" w:pos="8306"/>
      </w:tabs>
      <w:snapToGrid w:val="0"/>
      <w:jc w:val="center"/>
    </w:pPr>
    <w:rPr>
      <w:sz w:val="18"/>
      <w:szCs w:val="18"/>
    </w:rPr>
  </w:style>
  <w:style w:type="character" w:customStyle="1" w:styleId="Char1">
    <w:name w:val="页眉 Char1"/>
    <w:link w:val="a6"/>
    <w:rsid w:val="005461C0"/>
    <w:rPr>
      <w:rFonts w:ascii="Calibri" w:hAnsi="Calibri"/>
      <w:kern w:val="2"/>
      <w:sz w:val="18"/>
      <w:szCs w:val="18"/>
    </w:rPr>
  </w:style>
  <w:style w:type="paragraph" w:styleId="a7">
    <w:name w:val="footer"/>
    <w:basedOn w:val="a"/>
    <w:link w:val="Char10"/>
    <w:rsid w:val="005461C0"/>
    <w:pPr>
      <w:tabs>
        <w:tab w:val="center" w:pos="4153"/>
        <w:tab w:val="right" w:pos="8306"/>
      </w:tabs>
      <w:snapToGrid w:val="0"/>
      <w:jc w:val="left"/>
    </w:pPr>
    <w:rPr>
      <w:sz w:val="18"/>
      <w:szCs w:val="18"/>
    </w:rPr>
  </w:style>
  <w:style w:type="character" w:customStyle="1" w:styleId="Char10">
    <w:name w:val="页脚 Char1"/>
    <w:link w:val="a7"/>
    <w:rsid w:val="005461C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baike.com/sowiki/&#232;&#132;&#145;&#229;&#138;&#168;&#232;&#132;&#137;&#231;&#161;&#172;&#229;&#140;&#150;?prd=content_doc_search" TargetMode="External"/><Relationship Id="rId18" Type="http://schemas.openxmlformats.org/officeDocument/2006/relationships/hyperlink" Target="https://www.ncbi.nlm.nih.gov/pubmed/?term=Hernandez%20DG%5BAuthor%5D&amp;cauthor=true&amp;cauthor_uid=25064009" TargetMode="External"/><Relationship Id="rId26" Type="http://schemas.openxmlformats.org/officeDocument/2006/relationships/hyperlink" Target="https://www.ncbi.nlm.nih.gov/pubmed/?term=DeStefano%20AL%5BAuthor%5D&amp;cauthor=true&amp;cauthor_uid=18985386" TargetMode="External"/><Relationship Id="rId39" Type="http://schemas.openxmlformats.org/officeDocument/2006/relationships/hyperlink" Target="https://www.ncbi.nlm.nih.gov/pubmed/?term=Laederach%20A%5BAuthor%5D&amp;cauthor=true&amp;cauthor_uid=20711177" TargetMode="External"/><Relationship Id="rId21" Type="http://schemas.openxmlformats.org/officeDocument/2006/relationships/hyperlink" Target="https://www.ncbi.nlm.nih.gov/pubmed/?term=Wellcome%20Trust%20Case%20Control%20Consortium%202%20(WTCCC2)%5BCorporate%20Author%5D" TargetMode="External"/><Relationship Id="rId34" Type="http://schemas.openxmlformats.org/officeDocument/2006/relationships/hyperlink" Target="https://www.ncbi.nlm.nih.gov/pubmed/?term=PSG-PROGENI%20and%20GenePD%20Investigators%2C%20Coordinators%20and%20Molecular%20Genetic%20Laboratories%5BCorporate%20Author%5D" TargetMode="External"/><Relationship Id="rId42" Type="http://schemas.openxmlformats.org/officeDocument/2006/relationships/hyperlink" Target="https://www.ncbi.nlm.nih.gov/pubmed/?term=Kay%20DM%5BAuthor%5D&amp;cauthor=true&amp;cauthor_uid=20711177" TargetMode="External"/><Relationship Id="rId47" Type="http://schemas.openxmlformats.org/officeDocument/2006/relationships/hyperlink" Target="https://www.ncbi.nlm.nih.gov/pubmed/?term=Collura%20R%5BAuthor%5D&amp;cauthor=true&amp;cauthor_uid=20711177" TargetMode="External"/><Relationship Id="rId50" Type="http://schemas.openxmlformats.org/officeDocument/2006/relationships/hyperlink" Target="https://www.ncbi.nlm.nih.gov/pubmed/?term=Samii%20A%5BAuthor%5D&amp;cauthor=true&amp;cauthor_uid=20711177" TargetMode="External"/><Relationship Id="rId55" Type="http://schemas.openxmlformats.org/officeDocument/2006/relationships/hyperlink" Target="https://www.ncbi.nlm.nih.gov/pubmed/?term=20711177"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bi.nlm.nih.gov/pubmed/?term=Lill%20CM%5BAuthor%5D&amp;cauthor=true&amp;cauthor_uid=25064009" TargetMode="External"/><Relationship Id="rId29" Type="http://schemas.openxmlformats.org/officeDocument/2006/relationships/hyperlink" Target="https://www.ncbi.nlm.nih.gov/pubmed/?term=Doheny%20KF%5BAuthor%5D&amp;cauthor=true&amp;cauthor_uid=18985386" TargetMode="External"/><Relationship Id="rId11" Type="http://schemas.openxmlformats.org/officeDocument/2006/relationships/hyperlink" Target="http://www.baike.com/sowiki/&#231;" TargetMode="External"/><Relationship Id="rId24" Type="http://schemas.openxmlformats.org/officeDocument/2006/relationships/hyperlink" Target="https://www.ncbi.nlm.nih.gov/pubmed/?term=Wilk%20JB%5BAuthor%5D&amp;cauthor=true&amp;cauthor_uid=18985386" TargetMode="External"/><Relationship Id="rId32" Type="http://schemas.openxmlformats.org/officeDocument/2006/relationships/hyperlink" Target="https://www.ncbi.nlm.nih.gov/pubmed/?term=Foroud%20T%5BAuthor%5D&amp;cauthor=true&amp;cauthor_uid=18985386" TargetMode="External"/><Relationship Id="rId37" Type="http://schemas.openxmlformats.org/officeDocument/2006/relationships/hyperlink" Target="https://www.ncbi.nlm.nih.gov/pubmed/?term=Zabetian%20CP%5BAuthor%5D&amp;cauthor=true&amp;cauthor_uid=20711177" TargetMode="External"/><Relationship Id="rId40" Type="http://schemas.openxmlformats.org/officeDocument/2006/relationships/hyperlink" Target="https://www.ncbi.nlm.nih.gov/pubmed/?term=Montimurro%20J%5BAuthor%5D&amp;cauthor=true&amp;cauthor_uid=20711177" TargetMode="External"/><Relationship Id="rId45" Type="http://schemas.openxmlformats.org/officeDocument/2006/relationships/hyperlink" Target="https://www.ncbi.nlm.nih.gov/pubmed/?term=Pugh%20E%5BAuthor%5D&amp;cauthor=true&amp;cauthor_uid=20711177" TargetMode="External"/><Relationship Id="rId53" Type="http://schemas.openxmlformats.org/officeDocument/2006/relationships/hyperlink" Target="https://www.ncbi.nlm.nih.gov/pubmed/?term=Factor%20SA%5BAuthor%5D&amp;cauthor=true&amp;cauthor_uid=20711177" TargetMode="External"/><Relationship Id="rId58" Type="http://schemas.openxmlformats.org/officeDocument/2006/relationships/hyperlink" Target="https://www.ncbi.nlm.nih.gov/pubmed/?term=Mizuta%20I%5BAuthor%5D&amp;cauthor=true&amp;cauthor_uid=19915576"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ncbi.nlm.nih.gov/pubmed/?term=Large-scale+meta-analysis+of+genome-wide+association+data+identifies+six+new+risk+loci+for+Parkinson%E2%80%99s+disease." TargetMode="External"/><Relationship Id="rId14" Type="http://schemas.openxmlformats.org/officeDocument/2006/relationships/hyperlink" Target="https://www.ncbi.nlm.nih.gov/pubmed/?term=Nalls%20MA%5BAuthor%5D&amp;cauthor=true&amp;cauthor_uid=25064009" TargetMode="External"/><Relationship Id="rId22" Type="http://schemas.openxmlformats.org/officeDocument/2006/relationships/hyperlink" Target="https://www.ncbi.nlm.nih.gov/pubmed/?term=21738488" TargetMode="External"/><Relationship Id="rId27" Type="http://schemas.openxmlformats.org/officeDocument/2006/relationships/hyperlink" Target="https://www.ncbi.nlm.nih.gov/pubmed/?term=Halter%20C%5BAuthor%5D&amp;cauthor=true&amp;cauthor_uid=18985386" TargetMode="External"/><Relationship Id="rId30" Type="http://schemas.openxmlformats.org/officeDocument/2006/relationships/hyperlink" Target="https://www.ncbi.nlm.nih.gov/pubmed/?term=Gusella%20JF%5BAuthor%5D&amp;cauthor=true&amp;cauthor_uid=18985386" TargetMode="External"/><Relationship Id="rId35" Type="http://schemas.openxmlformats.org/officeDocument/2006/relationships/hyperlink" Target="https://www.ncbi.nlm.nih.gov/pubmed/?term=18985386" TargetMode="External"/><Relationship Id="rId43" Type="http://schemas.openxmlformats.org/officeDocument/2006/relationships/hyperlink" Target="https://www.ncbi.nlm.nih.gov/pubmed/?term=Doheny%20KF%5BAuthor%5D&amp;cauthor=true&amp;cauthor_uid=20711177" TargetMode="External"/><Relationship Id="rId48" Type="http://schemas.openxmlformats.org/officeDocument/2006/relationships/hyperlink" Target="https://www.ncbi.nlm.nih.gov/pubmed/?term=Roberts%20J%5BAuthor%5D&amp;cauthor=true&amp;cauthor_uid=20711177" TargetMode="External"/><Relationship Id="rId56" Type="http://schemas.openxmlformats.org/officeDocument/2006/relationships/hyperlink" Target="https://www.ncbi.nlm.nih.gov/pubmed/?term=Satake%20W%5BAuthor%5D&amp;cauthor=true&amp;cauthor_uid=19915576" TargetMode="External"/><Relationship Id="rId8" Type="http://schemas.openxmlformats.org/officeDocument/2006/relationships/footer" Target="footer1.xml"/><Relationship Id="rId51" Type="http://schemas.openxmlformats.org/officeDocument/2006/relationships/hyperlink" Target="https://www.ncbi.nlm.nih.gov/pubmed/?term=Scott%20WK%5BAuthor%5D&amp;cauthor=true&amp;cauthor_uid=20711177" TargetMode="External"/><Relationship Id="rId3" Type="http://schemas.openxmlformats.org/officeDocument/2006/relationships/settings" Target="settings.xml"/><Relationship Id="rId12" Type="http://schemas.openxmlformats.org/officeDocument/2006/relationships/hyperlink" Target="http://www.baike.com/sowiki/&#232;&#132;&#145;&#229;&#138;&#168;&#232;&#132;&#137;&#231;&#161;&#172;&#229;&#140;&#150;?prd=content_doc_search" TargetMode="External"/><Relationship Id="rId17" Type="http://schemas.openxmlformats.org/officeDocument/2006/relationships/hyperlink" Target="https://www.ncbi.nlm.nih.gov/pubmed/?term=Do%20CB%5BAuthor%5D&amp;cauthor=true&amp;cauthor_uid=25064009" TargetMode="External"/><Relationship Id="rId25" Type="http://schemas.openxmlformats.org/officeDocument/2006/relationships/hyperlink" Target="https://www.ncbi.nlm.nih.gov/pubmed/?term=Latourelle%20JC%5BAuthor%5D&amp;cauthor=true&amp;cauthor_uid=18985386" TargetMode="External"/><Relationship Id="rId33" Type="http://schemas.openxmlformats.org/officeDocument/2006/relationships/hyperlink" Target="https://www.ncbi.nlm.nih.gov/pubmed/?term=Myers%20RH%5BAuthor%5D&amp;cauthor=true&amp;cauthor_uid=18985386" TargetMode="External"/><Relationship Id="rId38" Type="http://schemas.openxmlformats.org/officeDocument/2006/relationships/hyperlink" Target="https://www.ncbi.nlm.nih.gov/pubmed/?term=Tenesa%20A%5BAuthor%5D&amp;cauthor=true&amp;cauthor_uid=20711177" TargetMode="External"/><Relationship Id="rId46" Type="http://schemas.openxmlformats.org/officeDocument/2006/relationships/hyperlink" Target="https://www.ncbi.nlm.nih.gov/pubmed/?term=Kusel%20VI%5BAuthor%5D&amp;cauthor=true&amp;cauthor_uid=20711177" TargetMode="External"/><Relationship Id="rId59" Type="http://schemas.openxmlformats.org/officeDocument/2006/relationships/hyperlink" Target="https://www.ncbi.nlm.nih.gov/pubmed/?term=Hirota%20Y%5BAuthor%5D&amp;cauthor=true&amp;cauthor_uid=19915576" TargetMode="External"/><Relationship Id="rId20" Type="http://schemas.openxmlformats.org/officeDocument/2006/relationships/hyperlink" Target="https://www.ncbi.nlm.nih.gov/pubmed/?term=International%20Parkinson%27s%20Disease%20Genomics%20Consortium%20(IPDGC)%5BCorporate%20Author%5D" TargetMode="External"/><Relationship Id="rId41" Type="http://schemas.openxmlformats.org/officeDocument/2006/relationships/hyperlink" Target="https://www.ncbi.nlm.nih.gov/pubmed/?term=Yearout%20D%5BAuthor%5D&amp;cauthor=true&amp;cauthor_uid=20711177" TargetMode="External"/><Relationship Id="rId54" Type="http://schemas.openxmlformats.org/officeDocument/2006/relationships/hyperlink" Target="https://www.ncbi.nlm.nih.gov/pubmed/?term=Payami%20H%5BAuthor%5D&amp;cauthor=true&amp;cauthor_uid=2071117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bi.nlm.nih.gov/pubmed/?term=Pankratz%20N%5BAuthor%5D&amp;cauthor=true&amp;cauthor_uid=25064009" TargetMode="External"/><Relationship Id="rId23" Type="http://schemas.openxmlformats.org/officeDocument/2006/relationships/hyperlink" Target="https://www.ncbi.nlm.nih.gov/pubmed/?term=Pankratz%20N%5BAuthor%5D&amp;cauthor=true&amp;cauthor_uid=18985386" TargetMode="External"/><Relationship Id="rId28" Type="http://schemas.openxmlformats.org/officeDocument/2006/relationships/hyperlink" Target="https://www.ncbi.nlm.nih.gov/pubmed/?term=Pugh%20EW%5BAuthor%5D&amp;cauthor=true&amp;cauthor_uid=18985386" TargetMode="External"/><Relationship Id="rId36" Type="http://schemas.openxmlformats.org/officeDocument/2006/relationships/hyperlink" Target="https://www.ncbi.nlm.nih.gov/pubmed/?term=Hamza%20TH%5BAuthor%5D&amp;cauthor=true&amp;cauthor_uid=20711177" TargetMode="External"/><Relationship Id="rId49" Type="http://schemas.openxmlformats.org/officeDocument/2006/relationships/hyperlink" Target="https://www.ncbi.nlm.nih.gov/pubmed/?term=Griffith%20A%5BAuthor%5D&amp;cauthor=true&amp;cauthor_uid=20711177" TargetMode="External"/><Relationship Id="rId57" Type="http://schemas.openxmlformats.org/officeDocument/2006/relationships/hyperlink" Target="https://www.ncbi.nlm.nih.gov/pubmed/?term=Nakabayashi%20Y%5BAuthor%5D&amp;cauthor=true&amp;cauthor_uid=19915576" TargetMode="External"/><Relationship Id="rId10" Type="http://schemas.openxmlformats.org/officeDocument/2006/relationships/hyperlink" Target="http://www.baike.com/sowiki/&#230;&#164;&#141;&#231;&#137;&#169;&#230;&#178;&#185;?prd=content_doc_search" TargetMode="External"/><Relationship Id="rId31" Type="http://schemas.openxmlformats.org/officeDocument/2006/relationships/hyperlink" Target="https://www.ncbi.nlm.nih.gov/pubmed/?term=Nichols%20WC%5BAuthor%5D&amp;cauthor=true&amp;cauthor_uid=18985386" TargetMode="External"/><Relationship Id="rId44" Type="http://schemas.openxmlformats.org/officeDocument/2006/relationships/hyperlink" Target="https://www.ncbi.nlm.nih.gov/pubmed/?term=Paschall%20J%5BAuthor%5D&amp;cauthor=true&amp;cauthor_uid=20711177" TargetMode="External"/><Relationship Id="rId52" Type="http://schemas.openxmlformats.org/officeDocument/2006/relationships/hyperlink" Target="https://www.ncbi.nlm.nih.gov/pubmed/?term=Nutt%20J%5BAuthor%5D&amp;cauthor=true&amp;cauthor_uid=20711177" TargetMode="External"/><Relationship Id="rId60" Type="http://schemas.openxmlformats.org/officeDocument/2006/relationships/hyperlink" Target="https://www.ncbi.nlm.nih.gov/pubmed/?term=19915576" TargetMode="External"/><Relationship Id="rId4" Type="http://schemas.openxmlformats.org/officeDocument/2006/relationships/webSettings" Target="webSettings.xml"/><Relationship Id="rId9" Type="http://schemas.openxmlformats.org/officeDocument/2006/relationships/hyperlink" Target="http://www.baike.com/sowiki/&#232;&#155;&#139;&#231;&#153;&#189;&#232;&#180;&#168;?prd=content_doc_sear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2106</Words>
  <Characters>12005</Characters>
  <Application>Microsoft Office Word</Application>
  <DocSecurity>0</DocSecurity>
  <PresentationFormat/>
  <Lines>100</Lines>
  <Paragraphs>28</Paragraphs>
  <Slides>0</Slides>
  <Notes>0</Notes>
  <HiddenSlides>0</HiddenSlides>
  <MMClips>0</MMClips>
  <ScaleCrop>false</ScaleCrop>
  <Manager/>
  <Company/>
  <LinksUpToDate>false</LinksUpToDate>
  <CharactersWithSpaces>14083</CharactersWithSpaces>
  <SharedDoc>false</SharedDoc>
  <HLinks>
    <vt:vector size="312" baseType="variant">
      <vt:variant>
        <vt:i4>4063334</vt:i4>
      </vt:variant>
      <vt:variant>
        <vt:i4>153</vt:i4>
      </vt:variant>
      <vt:variant>
        <vt:i4>0</vt:i4>
      </vt:variant>
      <vt:variant>
        <vt:i4>5</vt:i4>
      </vt:variant>
      <vt:variant>
        <vt:lpwstr>https://www.ncbi.nlm.nih.gov/pubmed/?term=19915576</vt:lpwstr>
      </vt:variant>
      <vt:variant>
        <vt:lpwstr/>
      </vt:variant>
      <vt:variant>
        <vt:i4>4587627</vt:i4>
      </vt:variant>
      <vt:variant>
        <vt:i4>150</vt:i4>
      </vt:variant>
      <vt:variant>
        <vt:i4>0</vt:i4>
      </vt:variant>
      <vt:variant>
        <vt:i4>5</vt:i4>
      </vt:variant>
      <vt:variant>
        <vt:lpwstr>https://www.ncbi.nlm.nih.gov/pubmed/?term=Hirota%20Y%5BAuthor%5D&amp;cauthor=true&amp;cauthor_uid=19915576</vt:lpwstr>
      </vt:variant>
      <vt:variant>
        <vt:lpwstr/>
      </vt:variant>
      <vt:variant>
        <vt:i4>4980838</vt:i4>
      </vt:variant>
      <vt:variant>
        <vt:i4>147</vt:i4>
      </vt:variant>
      <vt:variant>
        <vt:i4>0</vt:i4>
      </vt:variant>
      <vt:variant>
        <vt:i4>5</vt:i4>
      </vt:variant>
      <vt:variant>
        <vt:lpwstr>https://www.ncbi.nlm.nih.gov/pubmed/?term=Mizuta%20I%5BAuthor%5D&amp;cauthor=true&amp;cauthor_uid=19915576</vt:lpwstr>
      </vt:variant>
      <vt:variant>
        <vt:lpwstr/>
      </vt:variant>
      <vt:variant>
        <vt:i4>3407946</vt:i4>
      </vt:variant>
      <vt:variant>
        <vt:i4>144</vt:i4>
      </vt:variant>
      <vt:variant>
        <vt:i4>0</vt:i4>
      </vt:variant>
      <vt:variant>
        <vt:i4>5</vt:i4>
      </vt:variant>
      <vt:variant>
        <vt:lpwstr>https://www.ncbi.nlm.nih.gov/pubmed/?term=Nakabayashi%20Y%5BAuthor%5D&amp;cauthor=true&amp;cauthor_uid=19915576</vt:lpwstr>
      </vt:variant>
      <vt:variant>
        <vt:lpwstr/>
      </vt:variant>
      <vt:variant>
        <vt:i4>4849769</vt:i4>
      </vt:variant>
      <vt:variant>
        <vt:i4>141</vt:i4>
      </vt:variant>
      <vt:variant>
        <vt:i4>0</vt:i4>
      </vt:variant>
      <vt:variant>
        <vt:i4>5</vt:i4>
      </vt:variant>
      <vt:variant>
        <vt:lpwstr>https://www.ncbi.nlm.nih.gov/pubmed/?term=Satake%20W%5BAuthor%5D&amp;cauthor=true&amp;cauthor_uid=19915576</vt:lpwstr>
      </vt:variant>
      <vt:variant>
        <vt:lpwstr/>
      </vt:variant>
      <vt:variant>
        <vt:i4>3276911</vt:i4>
      </vt:variant>
      <vt:variant>
        <vt:i4>138</vt:i4>
      </vt:variant>
      <vt:variant>
        <vt:i4>0</vt:i4>
      </vt:variant>
      <vt:variant>
        <vt:i4>5</vt:i4>
      </vt:variant>
      <vt:variant>
        <vt:lpwstr>https://www.ncbi.nlm.nih.gov/pubmed/?term=20711177</vt:lpwstr>
      </vt:variant>
      <vt:variant>
        <vt:lpwstr/>
      </vt:variant>
      <vt:variant>
        <vt:i4>5570664</vt:i4>
      </vt:variant>
      <vt:variant>
        <vt:i4>135</vt:i4>
      </vt:variant>
      <vt:variant>
        <vt:i4>0</vt:i4>
      </vt:variant>
      <vt:variant>
        <vt:i4>5</vt:i4>
      </vt:variant>
      <vt:variant>
        <vt:lpwstr>https://www.ncbi.nlm.nih.gov/pubmed/?term=Payami%20H%5BAuthor%5D&amp;cauthor=true&amp;cauthor_uid=20711177</vt:lpwstr>
      </vt:variant>
      <vt:variant>
        <vt:lpwstr/>
      </vt:variant>
      <vt:variant>
        <vt:i4>6684694</vt:i4>
      </vt:variant>
      <vt:variant>
        <vt:i4>132</vt:i4>
      </vt:variant>
      <vt:variant>
        <vt:i4>0</vt:i4>
      </vt:variant>
      <vt:variant>
        <vt:i4>5</vt:i4>
      </vt:variant>
      <vt:variant>
        <vt:lpwstr>https://www.ncbi.nlm.nih.gov/pubmed/?term=Factor%20SA%5BAuthor%5D&amp;cauthor=true&amp;cauthor_uid=20711177</vt:lpwstr>
      </vt:variant>
      <vt:variant>
        <vt:lpwstr/>
      </vt:variant>
      <vt:variant>
        <vt:i4>4128790</vt:i4>
      </vt:variant>
      <vt:variant>
        <vt:i4>129</vt:i4>
      </vt:variant>
      <vt:variant>
        <vt:i4>0</vt:i4>
      </vt:variant>
      <vt:variant>
        <vt:i4>5</vt:i4>
      </vt:variant>
      <vt:variant>
        <vt:lpwstr>https://www.ncbi.nlm.nih.gov/pubmed/?term=Nutt%20J%5BAuthor%5D&amp;cauthor=true&amp;cauthor_uid=20711177</vt:lpwstr>
      </vt:variant>
      <vt:variant>
        <vt:lpwstr/>
      </vt:variant>
      <vt:variant>
        <vt:i4>983092</vt:i4>
      </vt:variant>
      <vt:variant>
        <vt:i4>126</vt:i4>
      </vt:variant>
      <vt:variant>
        <vt:i4>0</vt:i4>
      </vt:variant>
      <vt:variant>
        <vt:i4>5</vt:i4>
      </vt:variant>
      <vt:variant>
        <vt:lpwstr>https://www.ncbi.nlm.nih.gov/pubmed/?term=Scott%20WK%5BAuthor%5D&amp;cauthor=true&amp;cauthor_uid=20711177</vt:lpwstr>
      </vt:variant>
      <vt:variant>
        <vt:lpwstr/>
      </vt:variant>
      <vt:variant>
        <vt:i4>6094892</vt:i4>
      </vt:variant>
      <vt:variant>
        <vt:i4>123</vt:i4>
      </vt:variant>
      <vt:variant>
        <vt:i4>0</vt:i4>
      </vt:variant>
      <vt:variant>
        <vt:i4>5</vt:i4>
      </vt:variant>
      <vt:variant>
        <vt:lpwstr>https://www.ncbi.nlm.nih.gov/pubmed/?term=Samii%20A%5BAuthor%5D&amp;cauthor=true&amp;cauthor_uid=20711177</vt:lpwstr>
      </vt:variant>
      <vt:variant>
        <vt:lpwstr/>
      </vt:variant>
      <vt:variant>
        <vt:i4>2097168</vt:i4>
      </vt:variant>
      <vt:variant>
        <vt:i4>120</vt:i4>
      </vt:variant>
      <vt:variant>
        <vt:i4>0</vt:i4>
      </vt:variant>
      <vt:variant>
        <vt:i4>5</vt:i4>
      </vt:variant>
      <vt:variant>
        <vt:lpwstr>https://www.ncbi.nlm.nih.gov/pubmed/?term=Griffith%20A%5BAuthor%5D&amp;cauthor=true&amp;cauthor_uid=20711177</vt:lpwstr>
      </vt:variant>
      <vt:variant>
        <vt:lpwstr/>
      </vt:variant>
      <vt:variant>
        <vt:i4>2818113</vt:i4>
      </vt:variant>
      <vt:variant>
        <vt:i4>117</vt:i4>
      </vt:variant>
      <vt:variant>
        <vt:i4>0</vt:i4>
      </vt:variant>
      <vt:variant>
        <vt:i4>5</vt:i4>
      </vt:variant>
      <vt:variant>
        <vt:lpwstr>https://www.ncbi.nlm.nih.gov/pubmed/?term=Roberts%20J%5BAuthor%5D&amp;cauthor=true&amp;cauthor_uid=20711177</vt:lpwstr>
      </vt:variant>
      <vt:variant>
        <vt:lpwstr/>
      </vt:variant>
      <vt:variant>
        <vt:i4>2359379</vt:i4>
      </vt:variant>
      <vt:variant>
        <vt:i4>114</vt:i4>
      </vt:variant>
      <vt:variant>
        <vt:i4>0</vt:i4>
      </vt:variant>
      <vt:variant>
        <vt:i4>5</vt:i4>
      </vt:variant>
      <vt:variant>
        <vt:lpwstr>https://www.ncbi.nlm.nih.gov/pubmed/?term=Collura%20R%5BAuthor%5D&amp;cauthor=true&amp;cauthor_uid=20711177</vt:lpwstr>
      </vt:variant>
      <vt:variant>
        <vt:lpwstr/>
      </vt:variant>
      <vt:variant>
        <vt:i4>655401</vt:i4>
      </vt:variant>
      <vt:variant>
        <vt:i4>111</vt:i4>
      </vt:variant>
      <vt:variant>
        <vt:i4>0</vt:i4>
      </vt:variant>
      <vt:variant>
        <vt:i4>5</vt:i4>
      </vt:variant>
      <vt:variant>
        <vt:lpwstr>https://www.ncbi.nlm.nih.gov/pubmed/?term=Kusel%20VI%5BAuthor%5D&amp;cauthor=true&amp;cauthor_uid=20711177</vt:lpwstr>
      </vt:variant>
      <vt:variant>
        <vt:lpwstr/>
      </vt:variant>
      <vt:variant>
        <vt:i4>2883611</vt:i4>
      </vt:variant>
      <vt:variant>
        <vt:i4>108</vt:i4>
      </vt:variant>
      <vt:variant>
        <vt:i4>0</vt:i4>
      </vt:variant>
      <vt:variant>
        <vt:i4>5</vt:i4>
      </vt:variant>
      <vt:variant>
        <vt:lpwstr>https://www.ncbi.nlm.nih.gov/pubmed/?term=Pugh%20E%5BAuthor%5D&amp;cauthor=true&amp;cauthor_uid=20711177</vt:lpwstr>
      </vt:variant>
      <vt:variant>
        <vt:lpwstr/>
      </vt:variant>
      <vt:variant>
        <vt:i4>3211275</vt:i4>
      </vt:variant>
      <vt:variant>
        <vt:i4>105</vt:i4>
      </vt:variant>
      <vt:variant>
        <vt:i4>0</vt:i4>
      </vt:variant>
      <vt:variant>
        <vt:i4>5</vt:i4>
      </vt:variant>
      <vt:variant>
        <vt:lpwstr>https://www.ncbi.nlm.nih.gov/pubmed/?term=Paschall%20J%5BAuthor%5D&amp;cauthor=true&amp;cauthor_uid=20711177</vt:lpwstr>
      </vt:variant>
      <vt:variant>
        <vt:lpwstr/>
      </vt:variant>
      <vt:variant>
        <vt:i4>6946841</vt:i4>
      </vt:variant>
      <vt:variant>
        <vt:i4>102</vt:i4>
      </vt:variant>
      <vt:variant>
        <vt:i4>0</vt:i4>
      </vt:variant>
      <vt:variant>
        <vt:i4>5</vt:i4>
      </vt:variant>
      <vt:variant>
        <vt:lpwstr>https://www.ncbi.nlm.nih.gov/pubmed/?term=Doheny%20KF%5BAuthor%5D&amp;cauthor=true&amp;cauthor_uid=20711177</vt:lpwstr>
      </vt:variant>
      <vt:variant>
        <vt:lpwstr/>
      </vt:variant>
      <vt:variant>
        <vt:i4>8323165</vt:i4>
      </vt:variant>
      <vt:variant>
        <vt:i4>99</vt:i4>
      </vt:variant>
      <vt:variant>
        <vt:i4>0</vt:i4>
      </vt:variant>
      <vt:variant>
        <vt:i4>5</vt:i4>
      </vt:variant>
      <vt:variant>
        <vt:lpwstr>https://www.ncbi.nlm.nih.gov/pubmed/?term=Kay%20DM%5BAuthor%5D&amp;cauthor=true&amp;cauthor_uid=20711177</vt:lpwstr>
      </vt:variant>
      <vt:variant>
        <vt:lpwstr/>
      </vt:variant>
      <vt:variant>
        <vt:i4>3604573</vt:i4>
      </vt:variant>
      <vt:variant>
        <vt:i4>96</vt:i4>
      </vt:variant>
      <vt:variant>
        <vt:i4>0</vt:i4>
      </vt:variant>
      <vt:variant>
        <vt:i4>5</vt:i4>
      </vt:variant>
      <vt:variant>
        <vt:lpwstr>https://www.ncbi.nlm.nih.gov/pubmed/?term=Yearout%20D%5BAuthor%5D&amp;cauthor=true&amp;cauthor_uid=20711177</vt:lpwstr>
      </vt:variant>
      <vt:variant>
        <vt:lpwstr/>
      </vt:variant>
      <vt:variant>
        <vt:i4>5570657</vt:i4>
      </vt:variant>
      <vt:variant>
        <vt:i4>93</vt:i4>
      </vt:variant>
      <vt:variant>
        <vt:i4>0</vt:i4>
      </vt:variant>
      <vt:variant>
        <vt:i4>5</vt:i4>
      </vt:variant>
      <vt:variant>
        <vt:lpwstr>https://www.ncbi.nlm.nih.gov/pubmed/?term=Montimurro%20J%5BAuthor%5D&amp;cauthor=true&amp;cauthor_uid=20711177</vt:lpwstr>
      </vt:variant>
      <vt:variant>
        <vt:lpwstr/>
      </vt:variant>
      <vt:variant>
        <vt:i4>4259902</vt:i4>
      </vt:variant>
      <vt:variant>
        <vt:i4>90</vt:i4>
      </vt:variant>
      <vt:variant>
        <vt:i4>0</vt:i4>
      </vt:variant>
      <vt:variant>
        <vt:i4>5</vt:i4>
      </vt:variant>
      <vt:variant>
        <vt:lpwstr>https://www.ncbi.nlm.nih.gov/pubmed/?term=Laederach%20A%5BAuthor%5D&amp;cauthor=true&amp;cauthor_uid=20711177</vt:lpwstr>
      </vt:variant>
      <vt:variant>
        <vt:lpwstr/>
      </vt:variant>
      <vt:variant>
        <vt:i4>5505125</vt:i4>
      </vt:variant>
      <vt:variant>
        <vt:i4>87</vt:i4>
      </vt:variant>
      <vt:variant>
        <vt:i4>0</vt:i4>
      </vt:variant>
      <vt:variant>
        <vt:i4>5</vt:i4>
      </vt:variant>
      <vt:variant>
        <vt:lpwstr>https://www.ncbi.nlm.nih.gov/pubmed/?term=Tenesa%20A%5BAuthor%5D&amp;cauthor=true&amp;cauthor_uid=20711177</vt:lpwstr>
      </vt:variant>
      <vt:variant>
        <vt:lpwstr/>
      </vt:variant>
      <vt:variant>
        <vt:i4>1179744</vt:i4>
      </vt:variant>
      <vt:variant>
        <vt:i4>84</vt:i4>
      </vt:variant>
      <vt:variant>
        <vt:i4>0</vt:i4>
      </vt:variant>
      <vt:variant>
        <vt:i4>5</vt:i4>
      </vt:variant>
      <vt:variant>
        <vt:lpwstr>https://www.ncbi.nlm.nih.gov/pubmed/?term=Zabetian%20CP%5BAuthor%5D&amp;cauthor=true&amp;cauthor_uid=20711177</vt:lpwstr>
      </vt:variant>
      <vt:variant>
        <vt:lpwstr/>
      </vt:variant>
      <vt:variant>
        <vt:i4>59</vt:i4>
      </vt:variant>
      <vt:variant>
        <vt:i4>81</vt:i4>
      </vt:variant>
      <vt:variant>
        <vt:i4>0</vt:i4>
      </vt:variant>
      <vt:variant>
        <vt:i4>5</vt:i4>
      </vt:variant>
      <vt:variant>
        <vt:lpwstr>https://www.ncbi.nlm.nih.gov/pubmed/?term=Hamza%20TH%5BAuthor%5D&amp;cauthor=true&amp;cauthor_uid=20711177</vt:lpwstr>
      </vt:variant>
      <vt:variant>
        <vt:lpwstr/>
      </vt:variant>
      <vt:variant>
        <vt:i4>3145833</vt:i4>
      </vt:variant>
      <vt:variant>
        <vt:i4>78</vt:i4>
      </vt:variant>
      <vt:variant>
        <vt:i4>0</vt:i4>
      </vt:variant>
      <vt:variant>
        <vt:i4>5</vt:i4>
      </vt:variant>
      <vt:variant>
        <vt:lpwstr>https://www.ncbi.nlm.nih.gov/pubmed/?term=18985386</vt:lpwstr>
      </vt:variant>
      <vt:variant>
        <vt:lpwstr/>
      </vt:variant>
      <vt:variant>
        <vt:i4>1507402</vt:i4>
      </vt:variant>
      <vt:variant>
        <vt:i4>75</vt:i4>
      </vt:variant>
      <vt:variant>
        <vt:i4>0</vt:i4>
      </vt:variant>
      <vt:variant>
        <vt:i4>5</vt:i4>
      </vt:variant>
      <vt:variant>
        <vt:lpwstr>https://www.ncbi.nlm.nih.gov/pubmed/?term=PSG-PROGENI%20and%20GenePD%20Investigators%2C%20Coordinators%20and%20Molecular%20Genetic%20Laboratories%5BCorporate%20Author%5D</vt:lpwstr>
      </vt:variant>
      <vt:variant>
        <vt:lpwstr/>
      </vt:variant>
      <vt:variant>
        <vt:i4>1179684</vt:i4>
      </vt:variant>
      <vt:variant>
        <vt:i4>72</vt:i4>
      </vt:variant>
      <vt:variant>
        <vt:i4>0</vt:i4>
      </vt:variant>
      <vt:variant>
        <vt:i4>5</vt:i4>
      </vt:variant>
      <vt:variant>
        <vt:lpwstr>https://www.ncbi.nlm.nih.gov/pubmed/?term=Myers%20RH%5BAuthor%5D&amp;cauthor=true&amp;cauthor_uid=18985386</vt:lpwstr>
      </vt:variant>
      <vt:variant>
        <vt:lpwstr/>
      </vt:variant>
      <vt:variant>
        <vt:i4>4587627</vt:i4>
      </vt:variant>
      <vt:variant>
        <vt:i4>69</vt:i4>
      </vt:variant>
      <vt:variant>
        <vt:i4>0</vt:i4>
      </vt:variant>
      <vt:variant>
        <vt:i4>5</vt:i4>
      </vt:variant>
      <vt:variant>
        <vt:lpwstr>https://www.ncbi.nlm.nih.gov/pubmed/?term=Foroud%20T%5BAuthor%5D&amp;cauthor=true&amp;cauthor_uid=18985386</vt:lpwstr>
      </vt:variant>
      <vt:variant>
        <vt:lpwstr/>
      </vt:variant>
      <vt:variant>
        <vt:i4>8323147</vt:i4>
      </vt:variant>
      <vt:variant>
        <vt:i4>66</vt:i4>
      </vt:variant>
      <vt:variant>
        <vt:i4>0</vt:i4>
      </vt:variant>
      <vt:variant>
        <vt:i4>5</vt:i4>
      </vt:variant>
      <vt:variant>
        <vt:lpwstr>https://www.ncbi.nlm.nih.gov/pubmed/?term=Nichols%20WC%5BAuthor%5D&amp;cauthor=true&amp;cauthor_uid=18985386</vt:lpwstr>
      </vt:variant>
      <vt:variant>
        <vt:lpwstr/>
      </vt:variant>
      <vt:variant>
        <vt:i4>7012446</vt:i4>
      </vt:variant>
      <vt:variant>
        <vt:i4>63</vt:i4>
      </vt:variant>
      <vt:variant>
        <vt:i4>0</vt:i4>
      </vt:variant>
      <vt:variant>
        <vt:i4>5</vt:i4>
      </vt:variant>
      <vt:variant>
        <vt:lpwstr>https://www.ncbi.nlm.nih.gov/pubmed/?term=Gusella%20JF%5BAuthor%5D&amp;cauthor=true&amp;cauthor_uid=18985386</vt:lpwstr>
      </vt:variant>
      <vt:variant>
        <vt:lpwstr/>
      </vt:variant>
      <vt:variant>
        <vt:i4>7077914</vt:i4>
      </vt:variant>
      <vt:variant>
        <vt:i4>60</vt:i4>
      </vt:variant>
      <vt:variant>
        <vt:i4>0</vt:i4>
      </vt:variant>
      <vt:variant>
        <vt:i4>5</vt:i4>
      </vt:variant>
      <vt:variant>
        <vt:lpwstr>https://www.ncbi.nlm.nih.gov/pubmed/?term=Doheny%20KF%5BAuthor%5D&amp;cauthor=true&amp;cauthor_uid=18985386</vt:lpwstr>
      </vt:variant>
      <vt:variant>
        <vt:lpwstr/>
      </vt:variant>
      <vt:variant>
        <vt:i4>786558</vt:i4>
      </vt:variant>
      <vt:variant>
        <vt:i4>57</vt:i4>
      </vt:variant>
      <vt:variant>
        <vt:i4>0</vt:i4>
      </vt:variant>
      <vt:variant>
        <vt:i4>5</vt:i4>
      </vt:variant>
      <vt:variant>
        <vt:lpwstr>https://www.ncbi.nlm.nih.gov/pubmed/?term=Pugh%20EW%5BAuthor%5D&amp;cauthor=true&amp;cauthor_uid=18985386</vt:lpwstr>
      </vt:variant>
      <vt:variant>
        <vt:lpwstr/>
      </vt:variant>
      <vt:variant>
        <vt:i4>5374059</vt:i4>
      </vt:variant>
      <vt:variant>
        <vt:i4>54</vt:i4>
      </vt:variant>
      <vt:variant>
        <vt:i4>0</vt:i4>
      </vt:variant>
      <vt:variant>
        <vt:i4>5</vt:i4>
      </vt:variant>
      <vt:variant>
        <vt:lpwstr>https://www.ncbi.nlm.nih.gov/pubmed/?term=Halter%20C%5BAuthor%5D&amp;cauthor=true&amp;cauthor_uid=18985386</vt:lpwstr>
      </vt:variant>
      <vt:variant>
        <vt:lpwstr/>
      </vt:variant>
      <vt:variant>
        <vt:i4>262192</vt:i4>
      </vt:variant>
      <vt:variant>
        <vt:i4>51</vt:i4>
      </vt:variant>
      <vt:variant>
        <vt:i4>0</vt:i4>
      </vt:variant>
      <vt:variant>
        <vt:i4>5</vt:i4>
      </vt:variant>
      <vt:variant>
        <vt:lpwstr>https://www.ncbi.nlm.nih.gov/pubmed/?term=DeStefano%20AL%5BAuthor%5D&amp;cauthor=true&amp;cauthor_uid=18985386</vt:lpwstr>
      </vt:variant>
      <vt:variant>
        <vt:lpwstr/>
      </vt:variant>
      <vt:variant>
        <vt:i4>7012377</vt:i4>
      </vt:variant>
      <vt:variant>
        <vt:i4>48</vt:i4>
      </vt:variant>
      <vt:variant>
        <vt:i4>0</vt:i4>
      </vt:variant>
      <vt:variant>
        <vt:i4>5</vt:i4>
      </vt:variant>
      <vt:variant>
        <vt:lpwstr>https://www.ncbi.nlm.nih.gov/pubmed/?term=Latourelle%20JC%5BAuthor%5D&amp;cauthor=true&amp;cauthor_uid=18985386</vt:lpwstr>
      </vt:variant>
      <vt:variant>
        <vt:lpwstr/>
      </vt:variant>
      <vt:variant>
        <vt:i4>1835111</vt:i4>
      </vt:variant>
      <vt:variant>
        <vt:i4>45</vt:i4>
      </vt:variant>
      <vt:variant>
        <vt:i4>0</vt:i4>
      </vt:variant>
      <vt:variant>
        <vt:i4>5</vt:i4>
      </vt:variant>
      <vt:variant>
        <vt:lpwstr>https://www.ncbi.nlm.nih.gov/pubmed/?term=Wilk%20JB%5BAuthor%5D&amp;cauthor=true&amp;cauthor_uid=18985386</vt:lpwstr>
      </vt:variant>
      <vt:variant>
        <vt:lpwstr/>
      </vt:variant>
      <vt:variant>
        <vt:i4>2686994</vt:i4>
      </vt:variant>
      <vt:variant>
        <vt:i4>42</vt:i4>
      </vt:variant>
      <vt:variant>
        <vt:i4>0</vt:i4>
      </vt:variant>
      <vt:variant>
        <vt:i4>5</vt:i4>
      </vt:variant>
      <vt:variant>
        <vt:lpwstr>https://www.ncbi.nlm.nih.gov/pubmed/?term=Pankratz%20N%5BAuthor%5D&amp;cauthor=true&amp;cauthor_uid=18985386</vt:lpwstr>
      </vt:variant>
      <vt:variant>
        <vt:lpwstr/>
      </vt:variant>
      <vt:variant>
        <vt:i4>3866729</vt:i4>
      </vt:variant>
      <vt:variant>
        <vt:i4>39</vt:i4>
      </vt:variant>
      <vt:variant>
        <vt:i4>0</vt:i4>
      </vt:variant>
      <vt:variant>
        <vt:i4>5</vt:i4>
      </vt:variant>
      <vt:variant>
        <vt:lpwstr>https://www.ncbi.nlm.nih.gov/pubmed/?term=21738488</vt:lpwstr>
      </vt:variant>
      <vt:variant>
        <vt:lpwstr/>
      </vt:variant>
      <vt:variant>
        <vt:i4>6488176</vt:i4>
      </vt:variant>
      <vt:variant>
        <vt:i4>36</vt:i4>
      </vt:variant>
      <vt:variant>
        <vt:i4>0</vt:i4>
      </vt:variant>
      <vt:variant>
        <vt:i4>5</vt:i4>
      </vt:variant>
      <vt:variant>
        <vt:lpwstr>https://www.ncbi.nlm.nih.gov/pubmed/?term=Wellcome%20Trust%20Case%20Control%20Consortium%202%20(WTCCC2)%5BCorporate%20Author%5D</vt:lpwstr>
      </vt:variant>
      <vt:variant>
        <vt:lpwstr/>
      </vt:variant>
      <vt:variant>
        <vt:i4>7471201</vt:i4>
      </vt:variant>
      <vt:variant>
        <vt:i4>33</vt:i4>
      </vt:variant>
      <vt:variant>
        <vt:i4>0</vt:i4>
      </vt:variant>
      <vt:variant>
        <vt:i4>5</vt:i4>
      </vt:variant>
      <vt:variant>
        <vt:lpwstr>https://www.ncbi.nlm.nih.gov/pubmed/?term=International%20Parkinson%27s%20Disease%20Genomics%20Consortium%20(IPDGC)%5BCorporate%20Author%5D</vt:lpwstr>
      </vt:variant>
      <vt:variant>
        <vt:lpwstr/>
      </vt:variant>
      <vt:variant>
        <vt:i4>393298</vt:i4>
      </vt:variant>
      <vt:variant>
        <vt:i4>30</vt:i4>
      </vt:variant>
      <vt:variant>
        <vt:i4>0</vt:i4>
      </vt:variant>
      <vt:variant>
        <vt:i4>5</vt:i4>
      </vt:variant>
      <vt:variant>
        <vt:lpwstr>https://www.ncbi.nlm.nih.gov/pubmed/?term=Large-scale+meta-analysis+of+genome-wide+association+data+identifies+six+new+risk+loci+for+Parkinson%E2%80%99s+disease.</vt:lpwstr>
      </vt:variant>
      <vt:variant>
        <vt:lpwstr/>
      </vt:variant>
      <vt:variant>
        <vt:i4>1638447</vt:i4>
      </vt:variant>
      <vt:variant>
        <vt:i4>27</vt:i4>
      </vt:variant>
      <vt:variant>
        <vt:i4>0</vt:i4>
      </vt:variant>
      <vt:variant>
        <vt:i4>5</vt:i4>
      </vt:variant>
      <vt:variant>
        <vt:lpwstr>https://www.ncbi.nlm.nih.gov/pubmed/?term=Hernandez%20DG%5BAuthor%5D&amp;cauthor=true&amp;cauthor_uid=25064009</vt:lpwstr>
      </vt:variant>
      <vt:variant>
        <vt:lpwstr/>
      </vt:variant>
      <vt:variant>
        <vt:i4>8060952</vt:i4>
      </vt:variant>
      <vt:variant>
        <vt:i4>24</vt:i4>
      </vt:variant>
      <vt:variant>
        <vt:i4>0</vt:i4>
      </vt:variant>
      <vt:variant>
        <vt:i4>5</vt:i4>
      </vt:variant>
      <vt:variant>
        <vt:lpwstr>https://www.ncbi.nlm.nih.gov/pubmed/?term=Do%20CB%5BAuthor%5D&amp;cauthor=true&amp;cauthor_uid=25064009</vt:lpwstr>
      </vt:variant>
      <vt:variant>
        <vt:lpwstr/>
      </vt:variant>
      <vt:variant>
        <vt:i4>1114227</vt:i4>
      </vt:variant>
      <vt:variant>
        <vt:i4>21</vt:i4>
      </vt:variant>
      <vt:variant>
        <vt:i4>0</vt:i4>
      </vt:variant>
      <vt:variant>
        <vt:i4>5</vt:i4>
      </vt:variant>
      <vt:variant>
        <vt:lpwstr>https://www.ncbi.nlm.nih.gov/pubmed/?term=Lill%20CM%5BAuthor%5D&amp;cauthor=true&amp;cauthor_uid=25064009</vt:lpwstr>
      </vt:variant>
      <vt:variant>
        <vt:lpwstr/>
      </vt:variant>
      <vt:variant>
        <vt:i4>2490385</vt:i4>
      </vt:variant>
      <vt:variant>
        <vt:i4>18</vt:i4>
      </vt:variant>
      <vt:variant>
        <vt:i4>0</vt:i4>
      </vt:variant>
      <vt:variant>
        <vt:i4>5</vt:i4>
      </vt:variant>
      <vt:variant>
        <vt:lpwstr>https://www.ncbi.nlm.nih.gov/pubmed/?term=Pankratz%20N%5BAuthor%5D&amp;cauthor=true&amp;cauthor_uid=25064009</vt:lpwstr>
      </vt:variant>
      <vt:variant>
        <vt:lpwstr/>
      </vt:variant>
      <vt:variant>
        <vt:i4>1179698</vt:i4>
      </vt:variant>
      <vt:variant>
        <vt:i4>15</vt:i4>
      </vt:variant>
      <vt:variant>
        <vt:i4>0</vt:i4>
      </vt:variant>
      <vt:variant>
        <vt:i4>5</vt:i4>
      </vt:variant>
      <vt:variant>
        <vt:lpwstr>https://www.ncbi.nlm.nih.gov/pubmed/?term=Nalls%20MA%5BAuthor%5D&amp;cauthor=true&amp;cauthor_uid=25064009</vt:lpwstr>
      </vt:variant>
      <vt:variant>
        <vt:lpwstr/>
      </vt:variant>
      <vt:variant>
        <vt:i4>9699429</vt:i4>
      </vt:variant>
      <vt:variant>
        <vt:i4>12</vt:i4>
      </vt:variant>
      <vt:variant>
        <vt:i4>0</vt:i4>
      </vt:variant>
      <vt:variant>
        <vt:i4>5</vt:i4>
      </vt:variant>
      <vt:variant>
        <vt:lpwstr>http://www.baike.com/sowiki/èå¨èç¡¬å?prd=content_doc_search</vt:lpwstr>
      </vt:variant>
      <vt:variant>
        <vt:lpwstr/>
      </vt:variant>
      <vt:variant>
        <vt:i4>9699429</vt:i4>
      </vt:variant>
      <vt:variant>
        <vt:i4>9</vt:i4>
      </vt:variant>
      <vt:variant>
        <vt:i4>0</vt:i4>
      </vt:variant>
      <vt:variant>
        <vt:i4>5</vt:i4>
      </vt:variant>
      <vt:variant>
        <vt:lpwstr>http://www.baike.com/sowiki/èå¨èç¡¬å?prd=content_doc_search</vt:lpwstr>
      </vt:variant>
      <vt:variant>
        <vt:lpwstr/>
      </vt:variant>
      <vt:variant>
        <vt:i4>720987</vt:i4>
      </vt:variant>
      <vt:variant>
        <vt:i4>6</vt:i4>
      </vt:variant>
      <vt:variant>
        <vt:i4>0</vt:i4>
      </vt:variant>
      <vt:variant>
        <vt:i4>5</vt:i4>
      </vt:variant>
      <vt:variant>
        <vt:lpwstr>http://www.baike.com/sowiki/ç</vt:lpwstr>
      </vt:variant>
      <vt:variant>
        <vt:lpwstr/>
      </vt:variant>
      <vt:variant>
        <vt:i4>4587672</vt:i4>
      </vt:variant>
      <vt:variant>
        <vt:i4>3</vt:i4>
      </vt:variant>
      <vt:variant>
        <vt:i4>0</vt:i4>
      </vt:variant>
      <vt:variant>
        <vt:i4>5</vt:i4>
      </vt:variant>
      <vt:variant>
        <vt:lpwstr>http://www.baike.com/sowiki/æ¤ç©æ²¹?prd=content_doc_search</vt:lpwstr>
      </vt:variant>
      <vt:variant>
        <vt:lpwstr/>
      </vt:variant>
      <vt:variant>
        <vt:i4>7012511</vt:i4>
      </vt:variant>
      <vt:variant>
        <vt:i4>0</vt:i4>
      </vt:variant>
      <vt:variant>
        <vt:i4>0</vt:i4>
      </vt:variant>
      <vt:variant>
        <vt:i4>5</vt:i4>
      </vt:variant>
      <vt:variant>
        <vt:lpwstr>http://www.baike.com/sowiki/èç½è´¨?prd=content_doc_search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帕金森易感基因检测报告</dc:title>
  <dc:subject/>
  <dc:creator>奉先[姚焱舒]</dc:creator>
  <cp:keywords/>
  <dc:description/>
  <cp:lastModifiedBy>奉先[姚焱舒]</cp:lastModifiedBy>
  <cp:revision>3</cp:revision>
  <cp:lastPrinted>1899-12-30T00:00:00Z</cp:lastPrinted>
  <dcterms:created xsi:type="dcterms:W3CDTF">2018-07-04T07:00:00Z</dcterms:created>
  <dcterms:modified xsi:type="dcterms:W3CDTF">2018-07-04T07:00:00Z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