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5E" w:rsidRPr="00FB7C5E" w:rsidRDefault="00FB7C5E" w:rsidP="00FB7C5E">
      <w:pPr>
        <w:spacing w:beforeLines="500" w:before="1560" w:line="360" w:lineRule="auto"/>
        <w:rPr>
          <w:rFonts w:ascii="宋体" w:hAnsi="宋体" w:hint="eastAsia"/>
        </w:rPr>
      </w:pPr>
      <w:bookmarkStart w:id="0" w:name="_GoBack"/>
      <w:bookmarkEnd w:id="0"/>
      <w:r w:rsidRPr="00FB7C5E">
        <w:rPr>
          <w:rFonts w:ascii="宋体" w:hAnsi="宋体" w:hint="eastAsia"/>
        </w:rPr>
        <w:t>尊敬的××（先生/女士）：</w:t>
      </w:r>
    </w:p>
    <w:p w:rsidR="00FB7C5E" w:rsidRPr="00FB7C5E" w:rsidRDefault="00FB7C5E" w:rsidP="00FB7C5E">
      <w:pPr>
        <w:spacing w:line="360" w:lineRule="auto"/>
        <w:rPr>
          <w:rFonts w:ascii="宋体" w:hAnsi="宋体"/>
        </w:rPr>
      </w:pPr>
    </w:p>
    <w:p w:rsidR="00FB7C5E" w:rsidRPr="00FB7C5E" w:rsidRDefault="00FB7C5E" w:rsidP="00FB7C5E">
      <w:pPr>
        <w:spacing w:line="360" w:lineRule="auto"/>
        <w:rPr>
          <w:rFonts w:ascii="宋体" w:hAnsi="宋体" w:hint="eastAsia"/>
        </w:rPr>
      </w:pPr>
      <w:r w:rsidRPr="00FB7C5E">
        <w:rPr>
          <w:rFonts w:ascii="宋体" w:hAnsi="宋体" w:hint="eastAsia"/>
        </w:rPr>
        <w:t>您好！我们十分荣幸您选择为康基因公司进行本次基因检测服务！</w:t>
      </w:r>
    </w:p>
    <w:p w:rsidR="00FB7C5E" w:rsidRPr="00FB7C5E" w:rsidRDefault="00FB7C5E" w:rsidP="00FB7C5E">
      <w:pPr>
        <w:spacing w:line="360" w:lineRule="auto"/>
        <w:rPr>
          <w:rFonts w:ascii="宋体" w:hAnsi="宋体"/>
        </w:rPr>
      </w:pPr>
    </w:p>
    <w:p w:rsidR="00FB7C5E" w:rsidRPr="00FB7C5E" w:rsidRDefault="00FB7C5E" w:rsidP="00FB7C5E">
      <w:pPr>
        <w:spacing w:line="360" w:lineRule="auto"/>
        <w:rPr>
          <w:rFonts w:ascii="宋体" w:hAnsi="宋体" w:hint="eastAsia"/>
        </w:rPr>
      </w:pPr>
      <w:r w:rsidRPr="00FB7C5E">
        <w:rPr>
          <w:rFonts w:ascii="宋体" w:hAnsi="宋体" w:hint="eastAsia"/>
        </w:rPr>
        <w:t>我们很高兴为您提供此次检测的个性化基因检测报告，本检测对相关疾病的发生风险进行全面评估，由专业遗传学专家对您的疾病风险及生活习惯给予详细的解读和相应的健康指导，本次检测所涉及的DNA来自您最新提供的采集样本，检测内容有专业科学依据。本检测利用目前行业内先进的基因检测技术，准确获取相关位点基因型，从基因水平上对疾病的发生进行早期预测。</w:t>
      </w:r>
    </w:p>
    <w:p w:rsidR="00FB7C5E" w:rsidRPr="00FB7C5E" w:rsidRDefault="00FB7C5E" w:rsidP="00FB7C5E">
      <w:pPr>
        <w:spacing w:line="360" w:lineRule="auto"/>
        <w:rPr>
          <w:rFonts w:ascii="宋体" w:hAnsi="宋体"/>
        </w:rPr>
      </w:pPr>
    </w:p>
    <w:p w:rsidR="00FB7C5E" w:rsidRPr="00FB7C5E" w:rsidRDefault="00FB7C5E" w:rsidP="00FB7C5E">
      <w:pPr>
        <w:spacing w:line="360" w:lineRule="auto"/>
        <w:rPr>
          <w:rFonts w:ascii="宋体" w:hAnsi="宋体" w:hint="eastAsia"/>
        </w:rPr>
      </w:pPr>
      <w:r w:rsidRPr="00FB7C5E">
        <w:rPr>
          <w:rFonts w:ascii="宋体" w:hAnsi="宋体" w:hint="eastAsia"/>
        </w:rPr>
        <w:t>基于您的基因检测信息，我们提供个性化健康指导：</w:t>
      </w:r>
    </w:p>
    <w:p w:rsidR="00FB7C5E" w:rsidRPr="00FB7C5E" w:rsidRDefault="00FB7C5E" w:rsidP="00FB7C5E">
      <w:pPr>
        <w:spacing w:line="360" w:lineRule="auto"/>
        <w:rPr>
          <w:rFonts w:ascii="宋体" w:hAnsi="宋体"/>
        </w:rPr>
      </w:pPr>
      <w:r w:rsidRPr="00FB7C5E">
        <w:rPr>
          <w:rFonts w:ascii="宋体" w:hAnsi="宋体"/>
        </w:rPr>
        <w:t></w:t>
      </w:r>
      <w:r w:rsidRPr="00FB7C5E">
        <w:rPr>
          <w:rFonts w:ascii="宋体" w:hAnsi="宋体"/>
        </w:rPr>
        <w:tab/>
      </w:r>
      <w:r w:rsidRPr="00FB7C5E">
        <w:rPr>
          <w:rFonts w:ascii="宋体" w:hAnsi="宋体" w:hint="eastAsia"/>
        </w:rPr>
        <w:t>疾病预测——在健康或亚健康时能准确预测患病易感风险；</w:t>
      </w:r>
    </w:p>
    <w:p w:rsidR="00FB7C5E" w:rsidRPr="00FB7C5E" w:rsidRDefault="00FB7C5E" w:rsidP="00FB7C5E">
      <w:pPr>
        <w:spacing w:line="360" w:lineRule="auto"/>
        <w:rPr>
          <w:rFonts w:ascii="宋体" w:hAnsi="宋体"/>
        </w:rPr>
      </w:pPr>
      <w:r w:rsidRPr="00FB7C5E">
        <w:rPr>
          <w:rFonts w:ascii="宋体" w:hAnsi="宋体"/>
        </w:rPr>
        <w:t></w:t>
      </w:r>
      <w:r w:rsidRPr="00FB7C5E">
        <w:rPr>
          <w:rFonts w:ascii="宋体" w:hAnsi="宋体"/>
        </w:rPr>
        <w:tab/>
      </w:r>
      <w:r w:rsidRPr="00FB7C5E">
        <w:rPr>
          <w:rFonts w:ascii="宋体" w:hAnsi="宋体" w:hint="eastAsia"/>
        </w:rPr>
        <w:t>疾病预防——主动调节外因（饮食</w:t>
      </w:r>
      <w:r w:rsidRPr="00FB7C5E">
        <w:rPr>
          <w:rFonts w:ascii="宋体" w:hAnsi="宋体"/>
        </w:rPr>
        <w:t>/</w:t>
      </w:r>
      <w:r w:rsidRPr="00FB7C5E">
        <w:rPr>
          <w:rFonts w:ascii="宋体" w:hAnsi="宋体" w:hint="eastAsia"/>
        </w:rPr>
        <w:t>运动</w:t>
      </w:r>
      <w:r w:rsidRPr="00FB7C5E">
        <w:rPr>
          <w:rFonts w:ascii="宋体" w:hAnsi="宋体"/>
        </w:rPr>
        <w:t>/</w:t>
      </w:r>
      <w:r w:rsidRPr="00FB7C5E">
        <w:rPr>
          <w:rFonts w:ascii="宋体" w:hAnsi="宋体" w:hint="eastAsia"/>
        </w:rPr>
        <w:t>生活习惯</w:t>
      </w:r>
      <w:r w:rsidRPr="00FB7C5E">
        <w:rPr>
          <w:rFonts w:ascii="宋体" w:hAnsi="宋体"/>
        </w:rPr>
        <w:t>/</w:t>
      </w:r>
      <w:r w:rsidRPr="00FB7C5E">
        <w:rPr>
          <w:rFonts w:ascii="宋体" w:hAnsi="宋体" w:hint="eastAsia"/>
        </w:rPr>
        <w:t>环境），降低患病风险；</w:t>
      </w:r>
    </w:p>
    <w:p w:rsidR="00FB7C5E" w:rsidRPr="00FB7C5E" w:rsidRDefault="00FB7C5E" w:rsidP="00FB7C5E">
      <w:pPr>
        <w:spacing w:line="360" w:lineRule="auto"/>
        <w:rPr>
          <w:rFonts w:ascii="宋体" w:hAnsi="宋体"/>
        </w:rPr>
      </w:pPr>
      <w:r w:rsidRPr="00FB7C5E">
        <w:rPr>
          <w:rFonts w:ascii="宋体" w:hAnsi="宋体"/>
        </w:rPr>
        <w:t></w:t>
      </w:r>
      <w:r w:rsidRPr="00FB7C5E">
        <w:rPr>
          <w:rFonts w:ascii="宋体" w:hAnsi="宋体"/>
        </w:rPr>
        <w:tab/>
      </w:r>
      <w:r w:rsidRPr="00FB7C5E">
        <w:rPr>
          <w:rFonts w:ascii="宋体" w:hAnsi="宋体" w:hint="eastAsia"/>
        </w:rPr>
        <w:t>健康管理——优化常规检查方案，提供自身健康管理方案。</w:t>
      </w:r>
    </w:p>
    <w:p w:rsidR="00FB7C5E" w:rsidRPr="00FB7C5E" w:rsidRDefault="00FB7C5E" w:rsidP="00FB7C5E">
      <w:pPr>
        <w:spacing w:line="360" w:lineRule="auto"/>
        <w:rPr>
          <w:rFonts w:ascii="宋体" w:hAnsi="宋体"/>
        </w:rPr>
      </w:pPr>
    </w:p>
    <w:p w:rsidR="00FB7C5E" w:rsidRPr="00FB7C5E" w:rsidRDefault="00FB7C5E" w:rsidP="00FB7C5E">
      <w:pPr>
        <w:spacing w:line="360" w:lineRule="auto"/>
        <w:rPr>
          <w:rFonts w:ascii="宋体" w:hAnsi="宋体" w:hint="eastAsia"/>
        </w:rPr>
      </w:pPr>
      <w:r w:rsidRPr="00FB7C5E">
        <w:rPr>
          <w:rFonts w:ascii="宋体" w:hAnsi="宋体" w:hint="eastAsia"/>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FB7C5E" w:rsidRPr="00FB7C5E" w:rsidRDefault="00FB7C5E" w:rsidP="00FB7C5E">
      <w:pPr>
        <w:spacing w:line="360" w:lineRule="auto"/>
        <w:rPr>
          <w:rFonts w:ascii="宋体" w:hAnsi="宋体"/>
        </w:rPr>
      </w:pPr>
    </w:p>
    <w:p w:rsidR="00FB7C5E" w:rsidRPr="00FB7C5E" w:rsidRDefault="00FB7C5E" w:rsidP="00FB7C5E">
      <w:pPr>
        <w:spacing w:line="360" w:lineRule="auto"/>
        <w:rPr>
          <w:rFonts w:ascii="宋体" w:hAnsi="宋体" w:hint="eastAsia"/>
        </w:rPr>
      </w:pPr>
      <w:r w:rsidRPr="00FB7C5E">
        <w:rPr>
          <w:rFonts w:ascii="宋体" w:hAnsi="宋体" w:hint="eastAsia"/>
        </w:rPr>
        <w:t>鉴于疾病发生机理的复杂性，当前医学对某些疾病的遗传基础认识的局限性及疾病的个体差异，我们不排除某些受检者有漏检的易感基因或致病变异位点。本检测报告仅供参考，不做临床诊断意见。</w:t>
      </w:r>
    </w:p>
    <w:p w:rsidR="00FB7C5E" w:rsidRDefault="00FB7C5E" w:rsidP="00FB7C5E"/>
    <w:p w:rsidR="00FB7C5E" w:rsidRDefault="00FB7C5E" w:rsidP="00FB7C5E">
      <w:pPr>
        <w:sectPr w:rsidR="00FB7C5E" w:rsidSect="00151D10">
          <w:headerReference w:type="default" r:id="rId7"/>
          <w:footerReference w:type="default" r:id="rId8"/>
          <w:pgSz w:w="11906" w:h="16838"/>
          <w:pgMar w:top="1701" w:right="1797" w:bottom="1701" w:left="1797" w:header="851" w:footer="992" w:gutter="0"/>
          <w:cols w:space="425"/>
          <w:docGrid w:type="linesAndChars" w:linePitch="312"/>
        </w:sectPr>
      </w:pPr>
    </w:p>
    <w:p w:rsidR="00FB7C5E" w:rsidRPr="00FB7C5E" w:rsidRDefault="00FB7C5E" w:rsidP="00FB7C5E">
      <w:pPr>
        <w:rPr>
          <w:rFonts w:hint="eastAsia"/>
          <w:b/>
          <w:sz w:val="36"/>
          <w:szCs w:val="36"/>
        </w:rPr>
      </w:pPr>
      <w:r w:rsidRPr="00FB7C5E">
        <w:rPr>
          <w:rFonts w:hint="eastAsia"/>
          <w:b/>
          <w:sz w:val="36"/>
          <w:szCs w:val="36"/>
        </w:rPr>
        <w:lastRenderedPageBreak/>
        <w:t>痛风易感基因检测报告</w:t>
      </w:r>
    </w:p>
    <w:p w:rsidR="00FB7C5E" w:rsidRDefault="00FB7C5E" w:rsidP="00FB7C5E">
      <w:pPr>
        <w:rPr>
          <w:rFonts w:hint="eastAsia"/>
        </w:rPr>
      </w:pPr>
    </w:p>
    <w:p w:rsidR="00FB7C5E" w:rsidRPr="00FE5A07" w:rsidRDefault="00FB7C5E" w:rsidP="00FB7C5E">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FB7C5E" w:rsidRDefault="00FB7C5E" w:rsidP="00FB7C5E">
      <w:pPr>
        <w:rPr>
          <w:rFonts w:hint="eastAsia"/>
        </w:rPr>
      </w:pPr>
    </w:p>
    <w:p w:rsidR="00FB7C5E" w:rsidRPr="00FB7C5E" w:rsidRDefault="00FB7C5E" w:rsidP="00FB7C5E">
      <w:pPr>
        <w:spacing w:line="276" w:lineRule="auto"/>
        <w:ind w:leftChars="100" w:left="210"/>
        <w:rPr>
          <w:rFonts w:ascii="宋体" w:hAnsi="宋体" w:hint="eastAsia"/>
        </w:rPr>
      </w:pPr>
      <w:r w:rsidRPr="00FB7C5E">
        <w:rPr>
          <w:rFonts w:ascii="宋体" w:hAnsi="宋体" w:hint="eastAsia"/>
        </w:rPr>
        <w:t>痛风是由单钠尿酸盐（MSU）沉积所致的晶体相关性关节病，与嘌呤代谢紊乱和（或）尿酸排泄不畅所致的高尿酸血症直接相关，特指急性特征性关节炎和慢性痛风石疾病，主要包括急性发作性关节炎、痛风石形成、痛风石性慢性关节炎、尿酸盐肾病和尿酸性尿路结石，重者可出现关节残疾和肾功能不全。痛风常伴腹型肥胖、高脂血症、高血压、2型糖尿病及心血管病等表现。一般发作部位为大拇趾关节、踝关节、膝关节等。长期痛风患者也发现有伴随发作于手指关节，甚至耳廓含软组织部分的病变。痛风多见于中老年男性，绝经后的老年女性发病率会有所上升，近些年调查显示，痛风的发生也呈现出了年轻化趋势。</w:t>
      </w:r>
    </w:p>
    <w:p w:rsidR="00FB7C5E" w:rsidRPr="00FB7C5E" w:rsidRDefault="00FB7C5E" w:rsidP="00FB7C5E">
      <w:pPr>
        <w:spacing w:line="276" w:lineRule="auto"/>
        <w:ind w:leftChars="100" w:left="210"/>
        <w:rPr>
          <w:rFonts w:ascii="宋体" w:hAnsi="宋体"/>
        </w:rPr>
      </w:pPr>
    </w:p>
    <w:p w:rsidR="00FB7C5E" w:rsidRPr="00FB7C5E" w:rsidRDefault="00FB7C5E" w:rsidP="00FB7C5E">
      <w:pPr>
        <w:spacing w:line="276" w:lineRule="auto"/>
        <w:ind w:leftChars="100" w:left="210"/>
        <w:rPr>
          <w:rFonts w:ascii="宋体" w:hAnsi="宋体" w:hint="eastAsia"/>
        </w:rPr>
      </w:pPr>
      <w:r w:rsidRPr="00FB7C5E">
        <w:rPr>
          <w:rFonts w:ascii="宋体" w:hAnsi="宋体" w:hint="eastAsia"/>
        </w:rPr>
        <w:t>现代研究表明：痛风的发生有家族性倾向，提示可能与部分嘌呤代谢相关的基因变异有关。痛风相关易感基因的筛查能帮助个体充分了解自己的遗传状况，提前采取相应的健康管理措施，能有效预防或延缓疾病的发生。</w:t>
      </w:r>
    </w:p>
    <w:p w:rsidR="00FB7C5E" w:rsidRDefault="00FB7C5E" w:rsidP="00FB7C5E">
      <w:pPr>
        <w:tabs>
          <w:tab w:val="left" w:pos="1080"/>
        </w:tabs>
        <w:rPr>
          <w:rFonts w:hint="eastAsia"/>
        </w:rPr>
      </w:pPr>
    </w:p>
    <w:p w:rsidR="00FB7C5E" w:rsidRDefault="00FB7C5E" w:rsidP="00FB7C5E">
      <w:pPr>
        <w:tabs>
          <w:tab w:val="left" w:pos="1080"/>
        </w:tabs>
        <w:rPr>
          <w:rFonts w:hint="eastAsia"/>
        </w:rPr>
      </w:pPr>
    </w:p>
    <w:p w:rsidR="00FB7C5E" w:rsidRPr="00FE5A07" w:rsidRDefault="00FB7C5E" w:rsidP="00FB7C5E">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FB7C5E" w:rsidRDefault="00FB7C5E" w:rsidP="00FB7C5E">
      <w:pPr>
        <w:tabs>
          <w:tab w:val="left" w:pos="1080"/>
        </w:tabs>
        <w:rPr>
          <w:rFonts w:hint="eastAsia"/>
        </w:r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FB7C5E"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FB7C5E" w:rsidRPr="00CE6A82" w:rsidRDefault="00FB7C5E" w:rsidP="00FB7C5E">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FB7C5E" w:rsidRPr="00CE6A82" w:rsidRDefault="00FB7C5E" w:rsidP="00FB7C5E">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FB7C5E" w:rsidRPr="00CE6A82" w:rsidRDefault="00FB7C5E" w:rsidP="00FB7C5E">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FB7C5E" w:rsidRPr="00CE6A82" w:rsidRDefault="00FB7C5E" w:rsidP="00FB7C5E">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FB7C5E" w:rsidRPr="00CE6A82" w:rsidRDefault="00FB7C5E" w:rsidP="00FB7C5E">
            <w:pPr>
              <w:spacing w:line="360" w:lineRule="auto"/>
              <w:jc w:val="center"/>
              <w:rPr>
                <w:rFonts w:ascii="宋体" w:hAnsi="宋体"/>
              </w:rPr>
            </w:pPr>
            <w:r w:rsidRPr="00CE6A82">
              <w:rPr>
                <w:rFonts w:ascii="宋体" w:hAnsi="宋体" w:hint="eastAsia"/>
              </w:rPr>
              <w:t>变异情况</w:t>
            </w:r>
          </w:p>
        </w:tc>
      </w:tr>
      <w:tr w:rsidR="00FB7C5E" w:rsidRPr="00AF36C6">
        <w:trPr>
          <w:jc w:val="center"/>
        </w:trPr>
        <w:tc>
          <w:tcPr>
            <w:tcW w:w="1632" w:type="pct"/>
            <w:tcBorders>
              <w:top w:val="single" w:sz="8" w:space="0" w:color="auto"/>
              <w:bottom w:val="nil"/>
              <w:right w:val="nil"/>
            </w:tcBorders>
            <w:tcMar>
              <w:left w:w="0" w:type="dxa"/>
            </w:tcMar>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ABCG2-rs2231142</w:t>
            </w:r>
          </w:p>
        </w:tc>
        <w:tc>
          <w:tcPr>
            <w:tcW w:w="758" w:type="pct"/>
            <w:tcBorders>
              <w:top w:val="single" w:sz="8" w:space="0" w:color="auto"/>
              <w:left w:val="nil"/>
              <w:bottom w:val="nil"/>
              <w:right w:val="nil"/>
            </w:tcBorders>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SNP</w:t>
            </w:r>
          </w:p>
        </w:tc>
        <w:tc>
          <w:tcPr>
            <w:tcW w:w="757" w:type="pct"/>
            <w:tcBorders>
              <w:top w:val="single" w:sz="8" w:space="0" w:color="auto"/>
              <w:left w:val="nil"/>
              <w:bottom w:val="nil"/>
              <w:right w:val="nil"/>
            </w:tcBorders>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A</w:t>
            </w:r>
          </w:p>
        </w:tc>
        <w:tc>
          <w:tcPr>
            <w:tcW w:w="724" w:type="pct"/>
            <w:tcBorders>
              <w:top w:val="single" w:sz="8" w:space="0" w:color="auto"/>
              <w:left w:val="nil"/>
              <w:bottom w:val="nil"/>
              <w:right w:val="nil"/>
            </w:tcBorders>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A</w:t>
            </w:r>
          </w:p>
        </w:tc>
        <w:tc>
          <w:tcPr>
            <w:tcW w:w="1129" w:type="pct"/>
            <w:tcBorders>
              <w:top w:val="single" w:sz="8" w:space="0" w:color="auto"/>
              <w:left w:val="nil"/>
              <w:bottom w:val="nil"/>
            </w:tcBorders>
            <w:vAlign w:val="center"/>
          </w:tcPr>
          <w:p w:rsidR="00FB7C5E" w:rsidRPr="00AF36C6" w:rsidRDefault="00FB7C5E" w:rsidP="00FB7C5E">
            <w:pPr>
              <w:spacing w:line="360" w:lineRule="auto"/>
              <w:jc w:val="center"/>
              <w:rPr>
                <w:rFonts w:ascii="宋体" w:hAnsi="宋体"/>
              </w:rPr>
            </w:pPr>
            <w:r>
              <w:rPr>
                <w:rFonts w:ascii="宋体" w:hAnsi="宋体" w:hint="eastAsia"/>
              </w:rPr>
              <w:t>未见突变</w:t>
            </w:r>
          </w:p>
        </w:tc>
      </w:tr>
      <w:tr w:rsidR="00FB7C5E" w:rsidRPr="00AF36C6">
        <w:trPr>
          <w:jc w:val="center"/>
        </w:trPr>
        <w:tc>
          <w:tcPr>
            <w:tcW w:w="1632" w:type="pct"/>
            <w:tcBorders>
              <w:top w:val="nil"/>
              <w:bottom w:val="single" w:sz="4" w:space="0" w:color="auto"/>
              <w:right w:val="nil"/>
            </w:tcBorders>
            <w:tcMar>
              <w:left w:w="0" w:type="dxa"/>
            </w:tcMar>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SLC</w:t>
            </w:r>
            <w:smartTag w:uri="urn:schemas-microsoft-com:office:smarttags" w:element="chmetcnv">
              <w:smartTagPr>
                <w:attr w:name="TCSC" w:val="0"/>
                <w:attr w:name="NumberType" w:val="1"/>
                <w:attr w:name="Negative" w:val="False"/>
                <w:attr w:name="HasSpace" w:val="False"/>
                <w:attr w:name="SourceValue" w:val="2"/>
                <w:attr w:name="UnitName" w:val="a"/>
              </w:smartTagPr>
              <w:r w:rsidRPr="00FB7C5E">
                <w:rPr>
                  <w:rFonts w:ascii="Microsoft Tai Le" w:hAnsi="Microsoft Tai Le"/>
                </w:rPr>
                <w:t>2A</w:t>
              </w:r>
            </w:smartTag>
            <w:r w:rsidRPr="00FB7C5E">
              <w:rPr>
                <w:rFonts w:ascii="Microsoft Tai Le" w:hAnsi="Microsoft Tai Le"/>
              </w:rPr>
              <w:t>9-rs11722228</w:t>
            </w:r>
          </w:p>
        </w:tc>
        <w:tc>
          <w:tcPr>
            <w:tcW w:w="758" w:type="pct"/>
            <w:tcBorders>
              <w:top w:val="nil"/>
              <w:left w:val="nil"/>
              <w:bottom w:val="single" w:sz="4" w:space="0" w:color="auto"/>
              <w:right w:val="nil"/>
            </w:tcBorders>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SNP</w:t>
            </w:r>
          </w:p>
        </w:tc>
        <w:tc>
          <w:tcPr>
            <w:tcW w:w="757" w:type="pct"/>
            <w:tcBorders>
              <w:top w:val="nil"/>
              <w:left w:val="nil"/>
              <w:bottom w:val="single" w:sz="4" w:space="0" w:color="auto"/>
              <w:right w:val="nil"/>
            </w:tcBorders>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C</w:t>
            </w:r>
          </w:p>
        </w:tc>
        <w:tc>
          <w:tcPr>
            <w:tcW w:w="724" w:type="pct"/>
            <w:tcBorders>
              <w:top w:val="nil"/>
              <w:left w:val="nil"/>
              <w:bottom w:val="single" w:sz="4" w:space="0" w:color="auto"/>
              <w:right w:val="nil"/>
            </w:tcBorders>
            <w:vAlign w:val="center"/>
          </w:tcPr>
          <w:p w:rsidR="00FB7C5E" w:rsidRPr="00FB7C5E" w:rsidRDefault="00FB7C5E" w:rsidP="00FB7C5E">
            <w:pPr>
              <w:spacing w:line="360" w:lineRule="auto"/>
              <w:jc w:val="center"/>
              <w:rPr>
                <w:rFonts w:ascii="Microsoft Tai Le" w:eastAsia="创艺简中圆" w:hAnsi="Microsoft Tai Le" w:cs="ZWAdobeF"/>
              </w:rPr>
            </w:pPr>
            <w:r w:rsidRPr="00FB7C5E">
              <w:rPr>
                <w:rFonts w:ascii="Microsoft Tai Le" w:hAnsi="Microsoft Tai Le"/>
              </w:rPr>
              <w:t>C</w:t>
            </w:r>
          </w:p>
        </w:tc>
        <w:tc>
          <w:tcPr>
            <w:tcW w:w="1129" w:type="pct"/>
            <w:tcBorders>
              <w:top w:val="nil"/>
              <w:left w:val="nil"/>
              <w:bottom w:val="single" w:sz="4" w:space="0" w:color="auto"/>
            </w:tcBorders>
            <w:vAlign w:val="center"/>
          </w:tcPr>
          <w:p w:rsidR="00FB7C5E" w:rsidRPr="00AF36C6" w:rsidRDefault="00FB7C5E" w:rsidP="00FB7C5E">
            <w:pPr>
              <w:spacing w:line="360" w:lineRule="auto"/>
              <w:jc w:val="center"/>
              <w:rPr>
                <w:rFonts w:ascii="宋体" w:hAnsi="宋体"/>
              </w:rPr>
            </w:pPr>
            <w:r>
              <w:rPr>
                <w:rFonts w:ascii="宋体" w:hAnsi="宋体" w:hint="eastAsia"/>
              </w:rPr>
              <w:t>未见突变</w:t>
            </w:r>
          </w:p>
        </w:tc>
      </w:tr>
    </w:tbl>
    <w:p w:rsidR="00FB7C5E" w:rsidRDefault="00FB7C5E" w:rsidP="00FB7C5E"/>
    <w:p w:rsidR="00FB7C5E" w:rsidRDefault="00FB7C5E" w:rsidP="00FB7C5E">
      <w:pPr>
        <w:rPr>
          <w:rFonts w:hint="eastAsia"/>
        </w:rPr>
      </w:pPr>
    </w:p>
    <w:p w:rsidR="00FB7C5E" w:rsidRPr="00FE5A07" w:rsidRDefault="00FB7C5E" w:rsidP="00FB7C5E">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FB7C5E" w:rsidRDefault="00FB7C5E" w:rsidP="00FB7C5E">
      <w:pPr>
        <w:rPr>
          <w:rFonts w:hint="eastAsia"/>
        </w:rPr>
      </w:pPr>
    </w:p>
    <w:p w:rsidR="00FB7C5E" w:rsidRPr="00151D10" w:rsidRDefault="00FB7C5E" w:rsidP="00151D10">
      <w:pPr>
        <w:spacing w:line="276" w:lineRule="auto"/>
        <w:rPr>
          <w:rFonts w:ascii="宋体" w:hAnsi="宋体" w:hint="eastAsia"/>
        </w:rPr>
      </w:pPr>
      <w:r w:rsidRPr="00151D10">
        <w:rPr>
          <w:rFonts w:ascii="宋体" w:hAnsi="宋体" w:hint="eastAsia"/>
        </w:rPr>
        <w:t>结论A：您的检测结果显示检测到N个风险位点。您的遗传风险倍数为M倍，抗病能力较弱(遗传风险倍数大于等于1.5)，遗传风险较高，建议您定期接受正规体检机构或正规医院的检查和咨询，做好预防措施。</w:t>
      </w:r>
    </w:p>
    <w:p w:rsidR="00FB7C5E" w:rsidRPr="00151D10" w:rsidRDefault="00FB7C5E" w:rsidP="00151D10">
      <w:pPr>
        <w:spacing w:line="276" w:lineRule="auto"/>
        <w:rPr>
          <w:rFonts w:ascii="宋体" w:hAnsi="宋体" w:hint="eastAsia"/>
        </w:rPr>
      </w:pPr>
    </w:p>
    <w:p w:rsidR="00FB7C5E" w:rsidRPr="00151D10" w:rsidRDefault="00FB7C5E" w:rsidP="00151D10">
      <w:pPr>
        <w:spacing w:line="276" w:lineRule="auto"/>
        <w:rPr>
          <w:rFonts w:ascii="宋体" w:hAnsi="宋体" w:hint="eastAsia"/>
        </w:rPr>
      </w:pPr>
      <w:r w:rsidRPr="00151D10">
        <w:rPr>
          <w:rFonts w:ascii="宋体" w:hAnsi="宋体" w:hint="eastAsia"/>
        </w:rPr>
        <w:t>结论B：您的检测结果显示检测到N个风险位点。您的遗传风险倍数为M倍，抗病能力正常(遗传风险倍数小于1.5)，遗传风险较低。建议您定期接受正规体检机构检查，保持健康身体。</w:t>
      </w:r>
    </w:p>
    <w:p w:rsidR="00FB7C5E" w:rsidRPr="00151D10" w:rsidRDefault="00FB7C5E" w:rsidP="00151D10">
      <w:pPr>
        <w:spacing w:line="276" w:lineRule="auto"/>
        <w:rPr>
          <w:rFonts w:ascii="宋体" w:hAnsi="宋体" w:hint="eastAsia"/>
        </w:rPr>
      </w:pPr>
    </w:p>
    <w:p w:rsidR="00FB7C5E" w:rsidRPr="00151D10" w:rsidRDefault="00FB7C5E" w:rsidP="00151D10">
      <w:pPr>
        <w:spacing w:line="276" w:lineRule="auto"/>
        <w:rPr>
          <w:rFonts w:ascii="宋体" w:hAnsi="宋体" w:hint="eastAsia"/>
        </w:rPr>
      </w:pPr>
      <w:r w:rsidRPr="00151D10">
        <w:rPr>
          <w:rFonts w:ascii="宋体" w:hAnsi="宋体" w:hint="eastAsia"/>
        </w:rPr>
        <w:lastRenderedPageBreak/>
        <w:t>备注：</w:t>
      </w:r>
    </w:p>
    <w:p w:rsidR="00FB7C5E" w:rsidRPr="00151D10" w:rsidRDefault="00FB7C5E" w:rsidP="00151D10">
      <w:pPr>
        <w:spacing w:line="276" w:lineRule="auto"/>
        <w:ind w:leftChars="100" w:left="210"/>
        <w:rPr>
          <w:rFonts w:ascii="宋体" w:hAnsi="宋体" w:hint="eastAsia"/>
        </w:rPr>
      </w:pPr>
      <w:r w:rsidRPr="00151D10">
        <w:rPr>
          <w:rFonts w:ascii="宋体" w:hAnsi="宋体" w:hint="eastAsia"/>
        </w:rPr>
        <w:t>遗传风险高不代表一定会患该疾病，因为疾病的发生除了受遗传因素的影响外，与环境和生活方式等多种因素密切相关。遗传风险高是在提醒们应改善生活习惯，合理饮食和运动，避免高危因素，有效预防疾病的发生。</w:t>
      </w:r>
    </w:p>
    <w:p w:rsidR="00FB7C5E" w:rsidRPr="00151D10" w:rsidRDefault="00FB7C5E" w:rsidP="00151D10">
      <w:pPr>
        <w:spacing w:line="276" w:lineRule="auto"/>
        <w:ind w:leftChars="100" w:left="210"/>
        <w:rPr>
          <w:rFonts w:ascii="宋体" w:hAnsi="宋体"/>
        </w:rPr>
      </w:pPr>
    </w:p>
    <w:p w:rsidR="00FB7C5E" w:rsidRPr="00151D10" w:rsidRDefault="00FB7C5E" w:rsidP="00151D10">
      <w:pPr>
        <w:spacing w:line="276" w:lineRule="auto"/>
        <w:ind w:leftChars="100" w:left="210"/>
        <w:rPr>
          <w:rFonts w:ascii="宋体" w:hAnsi="宋体" w:hint="eastAsia"/>
        </w:rPr>
      </w:pPr>
      <w:r w:rsidRPr="00151D10">
        <w:rPr>
          <w:rFonts w:ascii="宋体" w:hAnsi="宋体" w:hint="eastAsia"/>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相关。</w:t>
      </w:r>
    </w:p>
    <w:p w:rsidR="00FB7C5E" w:rsidRDefault="00FB7C5E" w:rsidP="00FB7C5E"/>
    <w:p w:rsidR="00FB7C5E" w:rsidRDefault="00FB7C5E" w:rsidP="00FB7C5E"/>
    <w:p w:rsidR="00FB7C5E" w:rsidRDefault="00FB7C5E"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Default="006C0432" w:rsidP="00FB7C5E">
      <w:pPr>
        <w:rPr>
          <w:rFonts w:hint="eastAsia"/>
        </w:rPr>
      </w:pPr>
    </w:p>
    <w:p w:rsidR="006C0432" w:rsidRPr="00FE5A07" w:rsidRDefault="006C0432" w:rsidP="006C0432">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lastRenderedPageBreak/>
        <w:t>预防保健建议</w:t>
      </w:r>
    </w:p>
    <w:p w:rsidR="00FB7C5E" w:rsidRPr="006C0432" w:rsidRDefault="00FB7C5E" w:rsidP="006C0432">
      <w:pPr>
        <w:spacing w:beforeLines="50" w:before="156" w:line="276" w:lineRule="auto"/>
        <w:ind w:leftChars="100" w:left="210"/>
        <w:rPr>
          <w:rFonts w:ascii="宋体" w:hAnsi="宋体" w:hint="eastAsia"/>
          <w:b/>
          <w:szCs w:val="21"/>
        </w:rPr>
      </w:pPr>
      <w:r w:rsidRPr="006C0432">
        <w:rPr>
          <w:rFonts w:ascii="宋体" w:hAnsi="宋体" w:hint="eastAsia"/>
          <w:b/>
          <w:szCs w:val="21"/>
        </w:rPr>
        <w:t>1.饮食</w:t>
      </w:r>
    </w:p>
    <w:p w:rsidR="00FB7C5E" w:rsidRPr="006C0432" w:rsidRDefault="00FB7C5E" w:rsidP="006C0432">
      <w:pPr>
        <w:spacing w:beforeLines="50" w:before="156" w:line="276" w:lineRule="auto"/>
        <w:ind w:leftChars="200" w:left="420"/>
        <w:rPr>
          <w:rFonts w:ascii="宋体" w:hAnsi="宋体" w:hint="eastAsia"/>
          <w:b/>
          <w:szCs w:val="21"/>
        </w:rPr>
      </w:pPr>
      <w:r w:rsidRPr="006C0432">
        <w:rPr>
          <w:rFonts w:ascii="宋体" w:hAnsi="宋体" w:hint="eastAsia"/>
          <w:b/>
          <w:szCs w:val="21"/>
        </w:rPr>
        <w:t>★★注意饮食</w:t>
      </w:r>
    </w:p>
    <w:p w:rsidR="00FB7C5E" w:rsidRPr="006C0432" w:rsidRDefault="00FB7C5E" w:rsidP="006C0432">
      <w:pPr>
        <w:spacing w:beforeLines="50" w:before="156" w:line="276" w:lineRule="auto"/>
        <w:ind w:leftChars="300" w:left="630"/>
        <w:rPr>
          <w:rFonts w:ascii="宋体" w:hAnsi="宋体" w:hint="eastAsia"/>
          <w:szCs w:val="21"/>
        </w:rPr>
      </w:pPr>
      <w:r w:rsidRPr="006C0432">
        <w:rPr>
          <w:rFonts w:ascii="宋体" w:hAnsi="宋体" w:hint="eastAsia"/>
          <w:szCs w:val="21"/>
        </w:rPr>
        <w:t>a.控制日常对海鲜、动物内脏等富含嘌呤食品的摄入量，从源头解决体内尿酸富积的问题，避免引发通风。</w:t>
      </w:r>
    </w:p>
    <w:p w:rsidR="00FB7C5E" w:rsidRPr="006C0432" w:rsidRDefault="00FB7C5E" w:rsidP="006C0432">
      <w:pPr>
        <w:spacing w:beforeLines="50" w:before="156" w:line="276" w:lineRule="auto"/>
        <w:ind w:leftChars="300" w:left="630"/>
        <w:rPr>
          <w:rFonts w:ascii="宋体" w:hAnsi="宋体" w:hint="eastAsia"/>
          <w:szCs w:val="21"/>
        </w:rPr>
      </w:pPr>
      <w:r w:rsidRPr="006C0432">
        <w:rPr>
          <w:rFonts w:ascii="宋体" w:hAnsi="宋体" w:hint="eastAsia"/>
          <w:szCs w:val="21"/>
        </w:rPr>
        <w:t>b.痛风的预防主要是膳食治疗。嘌呤由体内核蛋白分产生仅占半数，其余由摄人食物主要是动物蛋白中的核蛋白分解形;嘌呤最终分解为尿酸，因此膳食中应尽量少食高嘌呤的食物，尤是动物的内脏，鱼、肉、禽类也应限制进食。没有细胞结构的牛奶、鸡蛋可不受限制。含有少量嘌呤的植物也应有所限制，如菠菜、花、带皮谷物等，脂肪因有阻碍肾脏排泄尿酸的作用，也应限制摄人。</w:t>
      </w:r>
    </w:p>
    <w:p w:rsidR="00FB7C5E" w:rsidRPr="006C0432" w:rsidRDefault="00FB7C5E" w:rsidP="006C0432">
      <w:pPr>
        <w:spacing w:beforeLines="50" w:before="156" w:line="276" w:lineRule="auto"/>
        <w:ind w:leftChars="100" w:left="210"/>
        <w:rPr>
          <w:rFonts w:ascii="宋体" w:hAnsi="宋体" w:hint="eastAsia"/>
          <w:b/>
          <w:szCs w:val="21"/>
        </w:rPr>
      </w:pPr>
      <w:r w:rsidRPr="006C0432">
        <w:rPr>
          <w:rFonts w:ascii="宋体" w:hAnsi="宋体" w:hint="eastAsia"/>
          <w:b/>
          <w:szCs w:val="21"/>
        </w:rPr>
        <w:t>2.忌饮酒</w:t>
      </w:r>
    </w:p>
    <w:p w:rsidR="00FB7C5E" w:rsidRPr="006C0432" w:rsidRDefault="00FB7C5E" w:rsidP="006C0432">
      <w:pPr>
        <w:spacing w:line="276" w:lineRule="auto"/>
        <w:ind w:leftChars="200" w:left="420"/>
        <w:rPr>
          <w:rFonts w:ascii="宋体" w:hAnsi="宋体" w:hint="eastAsia"/>
          <w:szCs w:val="21"/>
        </w:rPr>
      </w:pPr>
      <w:r w:rsidRPr="006C0432">
        <w:rPr>
          <w:rFonts w:ascii="宋体" w:hAnsi="宋体" w:hint="eastAsia"/>
          <w:szCs w:val="21"/>
        </w:rPr>
        <w:t>控制日常啤酒的以及其他酒类的摄入量，杜绝酗酒。</w:t>
      </w:r>
    </w:p>
    <w:p w:rsidR="00FB7C5E" w:rsidRPr="006C0432" w:rsidRDefault="00FB7C5E" w:rsidP="006C0432">
      <w:pPr>
        <w:spacing w:beforeLines="50" w:before="156" w:line="276" w:lineRule="auto"/>
        <w:ind w:leftChars="100" w:left="210"/>
        <w:rPr>
          <w:rFonts w:ascii="宋体" w:hAnsi="宋体" w:hint="eastAsia"/>
          <w:b/>
          <w:szCs w:val="21"/>
        </w:rPr>
      </w:pPr>
      <w:r w:rsidRPr="006C0432">
        <w:rPr>
          <w:rFonts w:ascii="宋体" w:hAnsi="宋体" w:hint="eastAsia"/>
          <w:b/>
          <w:szCs w:val="21"/>
        </w:rPr>
        <w:t>3.控制肥胖</w:t>
      </w:r>
    </w:p>
    <w:p w:rsidR="00FB7C5E" w:rsidRPr="006C0432" w:rsidRDefault="00FB7C5E" w:rsidP="006C0432">
      <w:pPr>
        <w:spacing w:line="276" w:lineRule="auto"/>
        <w:ind w:leftChars="200" w:left="420"/>
        <w:rPr>
          <w:rFonts w:ascii="宋体" w:hAnsi="宋体" w:hint="eastAsia"/>
          <w:szCs w:val="21"/>
        </w:rPr>
      </w:pPr>
      <w:r w:rsidRPr="006C0432">
        <w:rPr>
          <w:rFonts w:ascii="宋体" w:hAnsi="宋体" w:hint="eastAsia"/>
          <w:szCs w:val="21"/>
        </w:rPr>
        <w:t>尽量控制体重，平时多运动，科学地锻炼身体，同时限制食物热量的摄入，以避免过度肥胖。肥胖的人群患痛风的概率高于常规人群。</w:t>
      </w:r>
    </w:p>
    <w:p w:rsidR="00FB7C5E" w:rsidRPr="006C0432" w:rsidRDefault="006C0432" w:rsidP="006C0432">
      <w:pPr>
        <w:spacing w:beforeLines="50" w:before="156" w:line="276" w:lineRule="auto"/>
        <w:ind w:leftChars="100" w:left="210"/>
        <w:rPr>
          <w:rFonts w:ascii="宋体" w:hAnsi="宋体" w:hint="eastAsia"/>
          <w:b/>
          <w:szCs w:val="21"/>
        </w:rPr>
      </w:pPr>
      <w:r>
        <w:rPr>
          <w:rFonts w:ascii="宋体" w:hAnsi="宋体" w:hint="eastAsia"/>
          <w:b/>
          <w:szCs w:val="21"/>
        </w:rPr>
        <w:t>4.</w:t>
      </w:r>
      <w:r w:rsidR="00FB7C5E" w:rsidRPr="006C0432">
        <w:rPr>
          <w:rFonts w:ascii="宋体" w:hAnsi="宋体" w:hint="eastAsia"/>
          <w:b/>
          <w:szCs w:val="21"/>
        </w:rPr>
        <w:t>多喝水</w:t>
      </w:r>
    </w:p>
    <w:p w:rsidR="00FB7C5E" w:rsidRPr="006C0432" w:rsidRDefault="00FB7C5E" w:rsidP="006C0432">
      <w:pPr>
        <w:spacing w:line="276" w:lineRule="auto"/>
        <w:ind w:leftChars="200" w:left="420"/>
        <w:rPr>
          <w:rFonts w:ascii="宋体" w:hAnsi="宋体" w:hint="eastAsia"/>
          <w:szCs w:val="21"/>
        </w:rPr>
      </w:pPr>
      <w:r w:rsidRPr="006C0432">
        <w:rPr>
          <w:rFonts w:ascii="宋体" w:hAnsi="宋体" w:hint="eastAsia"/>
          <w:szCs w:val="21"/>
        </w:rPr>
        <w:t>排尿有助于体内尿酸的排泄，适当多喝水，尽量避免体内尿酸的过度累积。</w:t>
      </w:r>
    </w:p>
    <w:p w:rsidR="00FB7C5E" w:rsidRDefault="00FB7C5E" w:rsidP="00FB7C5E">
      <w:pPr>
        <w:rPr>
          <w:rFonts w:hint="eastAsia"/>
        </w:rPr>
      </w:pPr>
    </w:p>
    <w:p w:rsidR="005C7652" w:rsidRDefault="00DD0625" w:rsidP="00FB7C5E">
      <w:pPr>
        <w:rPr>
          <w:rFonts w:hint="eastAsia"/>
        </w:rPr>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19685</wp:posOffset>
                </wp:positionV>
                <wp:extent cx="5276850" cy="635"/>
                <wp:effectExtent l="7620" t="9525" r="11430" b="88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03F5F7" id="_x0000_t32" coordsize="21600,21600" o:spt="32" o:oned="t" path="m,l21600,21600e" filled="f">
                <v:path arrowok="t" fillok="f" o:connecttype="none"/>
                <o:lock v:ext="edit" shapetype="t"/>
              </v:shapetype>
              <v:shape id="AutoShape 2" o:spid="_x0000_s1026" type="#_x0000_t32" style="position:absolute;left:0;text-align:left;margin-left:0;margin-top:1.55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uUIQIAAD0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"/>
            </w:pict>
          </mc:Fallback>
        </mc:AlternateContent>
      </w:r>
    </w:p>
    <w:p w:rsidR="005C7652" w:rsidRPr="000307B7" w:rsidRDefault="005C7652" w:rsidP="005C7652">
      <w:pPr>
        <w:spacing w:line="276" w:lineRule="auto"/>
        <w:rPr>
          <w:rFonts w:ascii="宋体" w:hAnsi="宋体"/>
          <w:b/>
          <w:color w:val="33CCCC"/>
          <w:sz w:val="28"/>
          <w:szCs w:val="28"/>
        </w:rPr>
      </w:pPr>
      <w:r w:rsidRPr="000307B7">
        <w:rPr>
          <w:rFonts w:ascii="宋体" w:hAnsi="宋体" w:hint="eastAsia"/>
          <w:b/>
          <w:color w:val="33CCCC"/>
          <w:sz w:val="28"/>
          <w:szCs w:val="28"/>
        </w:rPr>
        <w:t>关于</w:t>
      </w:r>
      <w:r>
        <w:rPr>
          <w:rFonts w:ascii="宋体" w:hAnsi="宋体" w:hint="eastAsia"/>
          <w:b/>
          <w:color w:val="33CCCC"/>
          <w:sz w:val="28"/>
          <w:szCs w:val="28"/>
        </w:rPr>
        <w:t>痛风</w:t>
      </w:r>
    </w:p>
    <w:p w:rsidR="00E86341" w:rsidRDefault="00E86341" w:rsidP="00FB7C5E">
      <w:pPr>
        <w:rPr>
          <w:rFonts w:hint="eastAsia"/>
        </w:rPr>
      </w:pPr>
    </w:p>
    <w:p w:rsidR="00FB7C5E" w:rsidRPr="00E86341" w:rsidRDefault="00FB7C5E" w:rsidP="00E86341">
      <w:pPr>
        <w:spacing w:line="276" w:lineRule="auto"/>
        <w:rPr>
          <w:rFonts w:ascii="宋体" w:hAnsi="宋体" w:hint="eastAsia"/>
          <w:b/>
          <w:szCs w:val="21"/>
        </w:rPr>
      </w:pPr>
      <w:r w:rsidRPr="00E86341">
        <w:rPr>
          <w:rFonts w:ascii="宋体" w:hAnsi="宋体" w:hint="eastAsia"/>
          <w:b/>
          <w:szCs w:val="21"/>
        </w:rPr>
        <w:t>一、什么是痛风？</w:t>
      </w:r>
    </w:p>
    <w:p w:rsidR="00FB7C5E" w:rsidRPr="00E86341" w:rsidRDefault="00FB7C5E" w:rsidP="00E86341">
      <w:pPr>
        <w:spacing w:line="276" w:lineRule="auto"/>
        <w:ind w:leftChars="100" w:left="210"/>
        <w:rPr>
          <w:rFonts w:ascii="宋体" w:hAnsi="宋体" w:hint="eastAsia"/>
          <w:szCs w:val="21"/>
        </w:rPr>
      </w:pPr>
      <w:r w:rsidRPr="00E86341">
        <w:rPr>
          <w:rFonts w:ascii="宋体" w:hAnsi="宋体" w:hint="eastAsia"/>
          <w:szCs w:val="21"/>
        </w:rPr>
        <w:t>痛风是一种由于嘌呤生物合成代谢增加，尿酸产生过多或因尿酸排泄不良而致血中尿酸升高，尿酸盐结晶沉积在关节滑膜、滑囊、软骨及其他组织中引起的反复发作性炎性疾病。它是由于单钠尿酸盐结晶(MSU)或尿酸在细胞外液形成超饱和状态，使其晶体在组织中沉积而造成的一组异源性疾病。本病以关节液和痛风石中可找到有双折光性的单水尿酸钠结晶为其特点。其临床特征为：高尿酸血症及尿酸盐结晶、沉积所致的特征性急性关节炎、痛风石、间质性肾炎，严重者见关节畸形及功能障碍，常伴尿酸性尿路结石。病因分为原发性和继发性两大类。</w:t>
      </w:r>
    </w:p>
    <w:p w:rsidR="00FB7C5E" w:rsidRPr="00E86341" w:rsidRDefault="00FB7C5E" w:rsidP="00E86341">
      <w:pPr>
        <w:spacing w:beforeLines="50" w:before="156" w:line="276" w:lineRule="auto"/>
        <w:rPr>
          <w:rFonts w:ascii="宋体" w:hAnsi="宋体" w:hint="eastAsia"/>
          <w:b/>
          <w:szCs w:val="21"/>
        </w:rPr>
      </w:pPr>
      <w:r w:rsidRPr="00E86341">
        <w:rPr>
          <w:rFonts w:ascii="宋体" w:hAnsi="宋体" w:hint="eastAsia"/>
          <w:b/>
          <w:szCs w:val="21"/>
        </w:rPr>
        <w:t>二、痛风的风险因素</w:t>
      </w:r>
    </w:p>
    <w:p w:rsidR="00FB7C5E" w:rsidRPr="00E86341" w:rsidRDefault="00FB7C5E" w:rsidP="00E86341">
      <w:pPr>
        <w:spacing w:beforeLines="50" w:before="156" w:line="276" w:lineRule="auto"/>
        <w:ind w:leftChars="100" w:left="210"/>
        <w:rPr>
          <w:rFonts w:ascii="宋体" w:hAnsi="宋体" w:hint="eastAsia"/>
          <w:b/>
          <w:szCs w:val="21"/>
        </w:rPr>
      </w:pPr>
      <w:r w:rsidRPr="00E86341">
        <w:rPr>
          <w:rFonts w:ascii="宋体" w:hAnsi="宋体" w:hint="eastAsia"/>
          <w:b/>
          <w:szCs w:val="21"/>
        </w:rPr>
        <w:t>1、生活饮食因素</w:t>
      </w:r>
    </w:p>
    <w:p w:rsidR="00FB7C5E" w:rsidRPr="00E86341" w:rsidRDefault="00FB7C5E" w:rsidP="00E86341">
      <w:pPr>
        <w:spacing w:line="276" w:lineRule="auto"/>
        <w:ind w:leftChars="100" w:left="210"/>
        <w:rPr>
          <w:rFonts w:ascii="宋体" w:hAnsi="宋体" w:hint="eastAsia"/>
          <w:szCs w:val="21"/>
        </w:rPr>
      </w:pPr>
      <w:r w:rsidRPr="00E86341">
        <w:rPr>
          <w:rFonts w:ascii="宋体" w:hAnsi="宋体" w:hint="eastAsia"/>
          <w:szCs w:val="21"/>
        </w:rPr>
        <w:t>调查显示：长期摄入过量富含嘌呤的食品如海鲜、动物内脏等的人群，患痛风的几率显著高于常人，比如沿海居民通风的发病率明显高于内陆。这可能与体内嘌呤代谢的终产</w:t>
      </w:r>
      <w:r w:rsidRPr="00E86341">
        <w:rPr>
          <w:rFonts w:ascii="宋体" w:hAnsi="宋体" w:hint="eastAsia"/>
          <w:szCs w:val="21"/>
        </w:rPr>
        <w:lastRenderedPageBreak/>
        <w:t>物尿酸的累积有关。</w:t>
      </w:r>
    </w:p>
    <w:p w:rsidR="00FB7C5E" w:rsidRPr="00E86341" w:rsidRDefault="00FB7C5E" w:rsidP="00E86341">
      <w:pPr>
        <w:spacing w:line="276" w:lineRule="auto"/>
        <w:ind w:leftChars="100" w:left="210"/>
        <w:rPr>
          <w:rFonts w:ascii="宋体" w:hAnsi="宋体" w:hint="eastAsia"/>
          <w:szCs w:val="21"/>
        </w:rPr>
      </w:pPr>
      <w:r w:rsidRPr="00E86341">
        <w:rPr>
          <w:rFonts w:ascii="宋体" w:hAnsi="宋体" w:hint="eastAsia"/>
          <w:szCs w:val="21"/>
        </w:rPr>
        <w:t>啤酒在发酵过程中也会产生大量的嘌呤，嘌呤代谢差的喝酒人群患痛风的概率高于常人。特别是同时喝啤酒吃海鲜的人群，患痛风概率远大于正常人群，比如，青岛等沿海城市居民患痛风的数量远高于内陆。</w:t>
      </w:r>
    </w:p>
    <w:p w:rsidR="00FB7C5E" w:rsidRPr="00E86341" w:rsidRDefault="00FB7C5E" w:rsidP="00E86341">
      <w:pPr>
        <w:spacing w:beforeLines="50" w:before="156" w:line="276" w:lineRule="auto"/>
        <w:ind w:leftChars="100" w:left="210"/>
        <w:rPr>
          <w:rFonts w:ascii="宋体" w:hAnsi="宋体" w:hint="eastAsia"/>
          <w:b/>
          <w:szCs w:val="21"/>
        </w:rPr>
      </w:pPr>
      <w:r w:rsidRPr="00E86341">
        <w:rPr>
          <w:rFonts w:ascii="宋体" w:hAnsi="宋体" w:hint="eastAsia"/>
          <w:b/>
          <w:szCs w:val="21"/>
        </w:rPr>
        <w:t>2、年龄因素</w:t>
      </w:r>
    </w:p>
    <w:p w:rsidR="00FB7C5E" w:rsidRPr="00E86341" w:rsidRDefault="00FB7C5E" w:rsidP="00E86341">
      <w:pPr>
        <w:spacing w:line="276" w:lineRule="auto"/>
        <w:ind w:leftChars="100" w:left="210"/>
        <w:rPr>
          <w:rFonts w:ascii="宋体" w:hAnsi="宋体" w:hint="eastAsia"/>
          <w:szCs w:val="21"/>
        </w:rPr>
      </w:pPr>
      <w:r w:rsidRPr="00E86341">
        <w:rPr>
          <w:rFonts w:ascii="宋体" w:hAnsi="宋体" w:hint="eastAsia"/>
          <w:szCs w:val="21"/>
        </w:rPr>
        <w:t>通风的发作多见于中老年群体，与年龄的大小接近正相关，可能与中老年人机体代谢能力下降有关。</w:t>
      </w:r>
    </w:p>
    <w:p w:rsidR="00FB7C5E" w:rsidRPr="00E86341" w:rsidRDefault="00FB7C5E" w:rsidP="00E86341">
      <w:pPr>
        <w:spacing w:beforeLines="50" w:before="156" w:line="276" w:lineRule="auto"/>
        <w:ind w:leftChars="100" w:left="210"/>
        <w:rPr>
          <w:rFonts w:ascii="宋体" w:hAnsi="宋体" w:hint="eastAsia"/>
          <w:b/>
          <w:szCs w:val="21"/>
        </w:rPr>
      </w:pPr>
      <w:r w:rsidRPr="00E86341">
        <w:rPr>
          <w:rFonts w:ascii="宋体" w:hAnsi="宋体" w:hint="eastAsia"/>
          <w:b/>
          <w:szCs w:val="21"/>
        </w:rPr>
        <w:t xml:space="preserve">3、性别因素 </w:t>
      </w:r>
    </w:p>
    <w:p w:rsidR="00FB7C5E" w:rsidRPr="00E86341" w:rsidRDefault="00FB7C5E" w:rsidP="00E86341">
      <w:pPr>
        <w:spacing w:line="276" w:lineRule="auto"/>
        <w:ind w:leftChars="100" w:left="210"/>
        <w:rPr>
          <w:rFonts w:ascii="宋体" w:hAnsi="宋体" w:hint="eastAsia"/>
          <w:szCs w:val="21"/>
        </w:rPr>
      </w:pPr>
      <w:r w:rsidRPr="00E86341">
        <w:rPr>
          <w:rFonts w:ascii="宋体" w:hAnsi="宋体" w:hint="eastAsia"/>
          <w:szCs w:val="21"/>
        </w:rPr>
        <w:t>统计调查结果显示，目前痛风病多发于男性，患病概率是女性群体几倍。推测可能与女性生理有关，比如雌性激素有助于体内尿酸的排泄，可能在一定程度上降低了该症的病发生。</w:t>
      </w:r>
    </w:p>
    <w:p w:rsidR="00FB7C5E" w:rsidRPr="00E86341" w:rsidRDefault="00FB7C5E" w:rsidP="00E86341">
      <w:pPr>
        <w:spacing w:beforeLines="50" w:before="156" w:line="276" w:lineRule="auto"/>
        <w:rPr>
          <w:rFonts w:ascii="宋体" w:hAnsi="宋体" w:hint="eastAsia"/>
          <w:b/>
          <w:szCs w:val="21"/>
        </w:rPr>
      </w:pPr>
      <w:r w:rsidRPr="00E86341">
        <w:rPr>
          <w:rFonts w:ascii="宋体" w:hAnsi="宋体" w:hint="eastAsia"/>
          <w:b/>
          <w:szCs w:val="21"/>
        </w:rPr>
        <w:t>三、痛风的症状</w:t>
      </w:r>
    </w:p>
    <w:p w:rsidR="00FB7C5E" w:rsidRPr="00E86341" w:rsidRDefault="00FB7C5E" w:rsidP="00E86341">
      <w:pPr>
        <w:spacing w:beforeLines="50" w:before="156" w:line="276" w:lineRule="auto"/>
        <w:ind w:leftChars="100" w:left="210"/>
        <w:rPr>
          <w:rFonts w:ascii="宋体" w:hAnsi="宋体" w:hint="eastAsia"/>
          <w:szCs w:val="21"/>
        </w:rPr>
      </w:pPr>
      <w:r w:rsidRPr="00E86341">
        <w:rPr>
          <w:rFonts w:ascii="宋体" w:hAnsi="宋体" w:hint="eastAsia"/>
          <w:szCs w:val="21"/>
        </w:rPr>
        <w:t xml:space="preserve">关节疼痛急性发作是急性痛风的典型症状。疾病发作多在轻微损伤、饮食过量或相关疾病以后，特别好发于肢体远端关节，典型的症状发于足趾(足痛风)，也可因尿酸盐结石引起肾绞痛。慢性痛风以破坏性关节变化为特征。 </w:t>
      </w:r>
    </w:p>
    <w:p w:rsidR="00FB7C5E" w:rsidRPr="00E86341" w:rsidRDefault="00FB7C5E" w:rsidP="00E86341">
      <w:pPr>
        <w:spacing w:beforeLines="50" w:before="156" w:line="276" w:lineRule="auto"/>
        <w:ind w:leftChars="100" w:left="210"/>
        <w:rPr>
          <w:rFonts w:ascii="宋体" w:hAnsi="宋体" w:hint="eastAsia"/>
          <w:szCs w:val="21"/>
        </w:rPr>
      </w:pPr>
      <w:r w:rsidRPr="00E86341">
        <w:rPr>
          <w:rFonts w:ascii="宋体" w:hAnsi="宋体" w:hint="eastAsia"/>
          <w:szCs w:val="21"/>
        </w:rPr>
        <w:t>皮肤症状：约1/2的病例，有尿酸盐沉积于皮下，这些结节被称为痛风结节或痛风石。痛风石常呈白色或珍珠色结节(痛风珍珠)，发生于游离弧形的皮肤边缘(如耳廓)。痛风石另外的特征性症状是指(趾)关节白色或黄色的结节。皮肤尿酸盐沉积。圆形结石可通过变薄的皮肤看到，它们可能破溃。关节附近的痛风结节有成群发生或融合的趋势。痛风石在急性发作后产生，无痛。如果皮肤破溃，可释放出白色石灰样物质，镜检示束状针样物质的致癌混合物，鉴定为尿酸钠。</w:t>
      </w:r>
    </w:p>
    <w:p w:rsidR="00FB7C5E" w:rsidRPr="00E86341" w:rsidRDefault="00FB7C5E" w:rsidP="00E86341">
      <w:pPr>
        <w:spacing w:beforeLines="50" w:before="156" w:line="276" w:lineRule="auto"/>
        <w:rPr>
          <w:rFonts w:ascii="宋体" w:hAnsi="宋体" w:hint="eastAsia"/>
          <w:b/>
          <w:szCs w:val="21"/>
        </w:rPr>
      </w:pPr>
      <w:r w:rsidRPr="00E86341">
        <w:rPr>
          <w:rFonts w:ascii="宋体" w:hAnsi="宋体" w:hint="eastAsia"/>
          <w:b/>
          <w:szCs w:val="21"/>
        </w:rPr>
        <w:t>四、痛风的诊断和检查</w:t>
      </w:r>
    </w:p>
    <w:p w:rsidR="00FB7C5E" w:rsidRPr="00E86341" w:rsidRDefault="00FB7C5E" w:rsidP="00E86341">
      <w:pPr>
        <w:spacing w:beforeLines="50" w:before="156" w:line="276" w:lineRule="auto"/>
        <w:ind w:leftChars="100" w:left="210"/>
        <w:rPr>
          <w:rFonts w:ascii="宋体" w:hAnsi="宋体" w:hint="eastAsia"/>
          <w:b/>
          <w:szCs w:val="21"/>
        </w:rPr>
      </w:pPr>
      <w:r w:rsidRPr="00E86341">
        <w:rPr>
          <w:rFonts w:ascii="宋体" w:hAnsi="宋体" w:hint="eastAsia"/>
          <w:b/>
          <w:szCs w:val="21"/>
        </w:rPr>
        <w:t>实验室检查：</w:t>
      </w:r>
    </w:p>
    <w:p w:rsidR="00E86341" w:rsidRP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1、尿液检查</w:t>
      </w:r>
    </w:p>
    <w:p w:rsidR="00FB7C5E" w:rsidRPr="00E86341" w:rsidRDefault="00FB7C5E" w:rsidP="00E86341">
      <w:pPr>
        <w:spacing w:line="276" w:lineRule="auto"/>
        <w:ind w:leftChars="200" w:left="420"/>
        <w:rPr>
          <w:rFonts w:ascii="宋体" w:hAnsi="宋体" w:hint="eastAsia"/>
          <w:szCs w:val="21"/>
        </w:rPr>
      </w:pPr>
      <w:r w:rsidRPr="00E86341">
        <w:rPr>
          <w:rFonts w:ascii="宋体" w:hAnsi="宋体" w:hint="eastAsia"/>
          <w:szCs w:val="21"/>
        </w:rPr>
        <w:t>正常人经过5天的限制嘌呤饮食后，24hr尿的尿酸排泄量一般不超过3.57mmol(600mg)。由于急性发作期尿酸盐与炎症的利尿作用，使患者的尿尿酸排泄增多，因而此项检查对痛风的诊断意义不大。但24hr尿的尿酸排泄增多有助于痛风性肾病与慢性肾小球肾炎所致肾功能衰竭之间的鉴别。有尿酸性结石形成时，尿中可出现红细胞和尿酸盐结晶。尿酸盐结晶阻塞尿路引起急性肾功能衰竭时，24hr尿的尿酸/肌酐常＞1.0。</w:t>
      </w:r>
    </w:p>
    <w:p w:rsidR="00FB7C5E" w:rsidRP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2、血液检查</w:t>
      </w:r>
    </w:p>
    <w:p w:rsidR="00FB7C5E" w:rsidRPr="00E86341" w:rsidRDefault="00FB7C5E" w:rsidP="00E86341">
      <w:pPr>
        <w:spacing w:line="276" w:lineRule="auto"/>
        <w:ind w:leftChars="200" w:left="420"/>
        <w:rPr>
          <w:rFonts w:ascii="宋体" w:hAnsi="宋体" w:hint="eastAsia"/>
          <w:szCs w:val="21"/>
        </w:rPr>
      </w:pPr>
      <w:r w:rsidRPr="00E86341">
        <w:rPr>
          <w:rFonts w:ascii="宋体" w:hAnsi="宋体" w:hint="eastAsia"/>
          <w:szCs w:val="21"/>
        </w:rPr>
        <w:t>(1)血尿酸测定：血尿酸水平升高是痛风患者的重要临床生化特点。通常采用尿酸酶法进行测定，男性正常值上限为416μmol/L(7mg/dl)左右，绝经期前的女性较男性约低</w:t>
      </w:r>
      <w:r w:rsidRPr="00E86341">
        <w:rPr>
          <w:rFonts w:ascii="宋体" w:hAnsi="宋体" w:hint="eastAsia"/>
          <w:szCs w:val="21"/>
        </w:rPr>
        <w:lastRenderedPageBreak/>
        <w:t>59.4μmol/L(1mg/dl)。值得注意的是，影响血尿酸水平的因素较多，患者的血尿酸水平与其临床表现的严重程度并不一定完全平行，甚至有少数处于关节炎急性发作期的患者其血尿酸浓度可以是正常的。</w:t>
      </w:r>
    </w:p>
    <w:p w:rsidR="00FB7C5E" w:rsidRP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(2)酶活性测定：有条件者，可测定患者红细胞中的PRPP合成酶、PRPPAT、HPRT及黄嘌呤氧化酶的活性，将有助于酶缺陷部位的确定。</w:t>
      </w:r>
    </w:p>
    <w:p w:rsidR="00FB7C5E" w:rsidRP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(3)其他：关节炎发作期间可有外周血白细胞增多，血沉加快。尿酸性肾病影响肾小球滤过功能时，可出现血尿素氮和肌酐升高。</w:t>
      </w:r>
    </w:p>
    <w:p w:rsidR="00FB7C5E" w:rsidRPr="00E86341" w:rsidRDefault="00FB7C5E" w:rsidP="00E86341">
      <w:pPr>
        <w:spacing w:beforeLines="50" w:before="156" w:line="276" w:lineRule="auto"/>
        <w:ind w:leftChars="100" w:left="210"/>
        <w:rPr>
          <w:rFonts w:ascii="宋体" w:hAnsi="宋体" w:hint="eastAsia"/>
          <w:b/>
          <w:szCs w:val="21"/>
        </w:rPr>
      </w:pPr>
      <w:r w:rsidRPr="00E86341">
        <w:rPr>
          <w:rFonts w:ascii="宋体" w:hAnsi="宋体" w:hint="eastAsia"/>
          <w:b/>
          <w:szCs w:val="21"/>
        </w:rPr>
        <w:t>其他辅助检查：</w:t>
      </w:r>
    </w:p>
    <w:p w:rsid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1、滑囊液检查</w:t>
      </w:r>
    </w:p>
    <w:p w:rsidR="00FB7C5E" w:rsidRPr="00E86341" w:rsidRDefault="00FB7C5E" w:rsidP="00E86341">
      <w:pPr>
        <w:spacing w:line="276" w:lineRule="auto"/>
        <w:ind w:leftChars="200" w:left="420"/>
        <w:rPr>
          <w:rFonts w:ascii="宋体" w:hAnsi="宋体" w:hint="eastAsia"/>
          <w:szCs w:val="21"/>
        </w:rPr>
      </w:pPr>
      <w:r w:rsidRPr="00E86341">
        <w:rPr>
          <w:rFonts w:ascii="宋体" w:hAnsi="宋体" w:hint="eastAsia"/>
          <w:szCs w:val="21"/>
        </w:rPr>
        <w:t>通过关节腔穿刺术抽取滑囊液，在偏振光显微镜下可发现白细胞中有双折光的针形尿酸钠结晶。关节炎急性发作期的检出率一般在95%以上。用普通光学显微镜检查，其阳性率仅为偏振光显微镜的一半。此外，滑囊液的白细胞计数一般在(1～7)×109/L，主要为分叶核粒细胞。无论接受治疗与否，绝大多数间歇期的患者进行关节滑囊液检查，仍可见有尿酸钠晶体。</w:t>
      </w:r>
    </w:p>
    <w:p w:rsid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2、痛风石活检</w:t>
      </w:r>
    </w:p>
    <w:p w:rsidR="00FB7C5E" w:rsidRPr="00E86341" w:rsidRDefault="00FB7C5E" w:rsidP="00E86341">
      <w:pPr>
        <w:spacing w:line="276" w:lineRule="auto"/>
        <w:ind w:leftChars="200" w:left="420"/>
        <w:rPr>
          <w:rFonts w:ascii="宋体" w:hAnsi="宋体" w:hint="eastAsia"/>
          <w:szCs w:val="21"/>
        </w:rPr>
      </w:pPr>
      <w:r w:rsidRPr="00E86341">
        <w:rPr>
          <w:rFonts w:ascii="宋体" w:hAnsi="宋体" w:hint="eastAsia"/>
          <w:szCs w:val="21"/>
        </w:rPr>
        <w:t>对表皮下的痛风结节可行组织活检，通过偏振光显微镜可发现其中有大量的尿酸盐结晶。亦可通过紫尿酸氨(murexide)试验、尿酸酶分解及紫外线分光光度计测定等方法分析活检组织中的化学成分。</w:t>
      </w:r>
    </w:p>
    <w:p w:rsid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3、X线检查</w:t>
      </w:r>
    </w:p>
    <w:p w:rsidR="00FB7C5E" w:rsidRPr="00E86341" w:rsidRDefault="00FB7C5E" w:rsidP="00E86341">
      <w:pPr>
        <w:spacing w:line="276" w:lineRule="auto"/>
        <w:ind w:leftChars="200" w:left="420"/>
        <w:rPr>
          <w:rFonts w:ascii="宋体" w:hAnsi="宋体" w:hint="eastAsia"/>
          <w:szCs w:val="21"/>
        </w:rPr>
      </w:pPr>
      <w:r w:rsidRPr="00E86341">
        <w:rPr>
          <w:rFonts w:ascii="宋体" w:hAnsi="宋体" w:hint="eastAsia"/>
          <w:szCs w:val="21"/>
        </w:rPr>
        <w:t>早期急性关节炎仅表现为软组织的肿胀，关节显影正常。随着病情的进展，与痛风石邻近的骨质可出现不规则或分叶状的缺损，边缘呈翘状突起；关节软骨缘破坏，关节面不规则。进入慢性关节炎期后可见关节间隙变窄，软骨下骨质有不规则或半圆形的穿凿样缺损，边缘锐利，缺损边缘骨质可有增生反应。此外，利用双能X线骨密度测量仪可早期发现受累关节的骨密度改变，并可作为痛风性关节炎诊断与病情观察的评价指标。单纯的尿酸性结石可透过X射线，其诊断有赖于静脉肾盂造影。混有钙盐者，行腹部平片检查时可被发现。</w:t>
      </w:r>
    </w:p>
    <w:p w:rsidR="00E86341" w:rsidRDefault="00FB7C5E" w:rsidP="00E86341">
      <w:pPr>
        <w:spacing w:beforeLines="50" w:before="156" w:line="276" w:lineRule="auto"/>
        <w:ind w:leftChars="200" w:left="420"/>
        <w:rPr>
          <w:rFonts w:ascii="宋体" w:hAnsi="宋体" w:hint="eastAsia"/>
          <w:szCs w:val="21"/>
        </w:rPr>
      </w:pPr>
      <w:r w:rsidRPr="00E86341">
        <w:rPr>
          <w:rFonts w:ascii="宋体" w:hAnsi="宋体" w:hint="eastAsia"/>
          <w:szCs w:val="21"/>
        </w:rPr>
        <w:t>4、CT与MRI检查</w:t>
      </w:r>
    </w:p>
    <w:p w:rsidR="00FB7C5E" w:rsidRPr="00E86341" w:rsidRDefault="00FB7C5E" w:rsidP="00E86341">
      <w:pPr>
        <w:spacing w:line="276" w:lineRule="auto"/>
        <w:ind w:leftChars="200" w:left="420"/>
        <w:rPr>
          <w:rFonts w:ascii="宋体" w:hAnsi="宋体" w:hint="eastAsia"/>
          <w:szCs w:val="21"/>
        </w:rPr>
      </w:pPr>
      <w:r w:rsidRPr="00E86341">
        <w:rPr>
          <w:rFonts w:ascii="宋体" w:hAnsi="宋体" w:hint="eastAsia"/>
          <w:szCs w:val="21"/>
        </w:rPr>
        <w:t>沉积在关节内的痛风石，根据其灰化程度的不同在CT扫描中表现为灰度不等的斑点状影像。痛风石在MRI检查的T1和T2影像中均呈低到中等密度的块状阴影，静脉注射钆可增强痛风石阴影的密度。两项检查联合进行可对多数关节内痛风石做出准确诊断。</w:t>
      </w:r>
    </w:p>
    <w:p w:rsidR="00FB7C5E" w:rsidRPr="00E86341" w:rsidRDefault="00FB7C5E" w:rsidP="00E86341">
      <w:pPr>
        <w:spacing w:beforeLines="50" w:before="156" w:line="276" w:lineRule="auto"/>
        <w:rPr>
          <w:rFonts w:ascii="宋体" w:hAnsi="宋体" w:hint="eastAsia"/>
          <w:b/>
          <w:szCs w:val="21"/>
        </w:rPr>
      </w:pPr>
      <w:r w:rsidRPr="00E86341">
        <w:rPr>
          <w:rFonts w:ascii="宋体" w:hAnsi="宋体" w:hint="eastAsia"/>
          <w:b/>
          <w:szCs w:val="21"/>
        </w:rPr>
        <w:t>五、痛风的并发症</w:t>
      </w:r>
    </w:p>
    <w:p w:rsidR="00FB7C5E" w:rsidRPr="00E86341" w:rsidRDefault="00FB7C5E" w:rsidP="006D59C0">
      <w:pPr>
        <w:spacing w:line="276" w:lineRule="auto"/>
        <w:ind w:leftChars="100" w:left="210"/>
        <w:rPr>
          <w:rFonts w:ascii="宋体" w:hAnsi="宋体" w:hint="eastAsia"/>
          <w:szCs w:val="21"/>
        </w:rPr>
      </w:pPr>
      <w:r w:rsidRPr="00E86341">
        <w:rPr>
          <w:rFonts w:ascii="宋体" w:hAnsi="宋体" w:hint="eastAsia"/>
          <w:szCs w:val="21"/>
        </w:rPr>
        <w:t>痛风病程较长的患者有1/3左右可发生肾脏并发症。肾损害有3种形式：一是尿酸盐肾病，由于尿酸盐在肾间质组织沉积所致；二是肾尿酸结石，原发性痛风者肾尿酸结石占20%～25%；三是大量尿酸结晶广泛沉积于肾小管，导致尿流梗阻而产生急性肾功能衰竭</w:t>
      </w:r>
      <w:r w:rsidRPr="00E86341">
        <w:rPr>
          <w:rFonts w:ascii="宋体" w:hAnsi="宋体" w:hint="eastAsia"/>
          <w:szCs w:val="21"/>
        </w:rPr>
        <w:lastRenderedPageBreak/>
        <w:t>症状。</w:t>
      </w:r>
    </w:p>
    <w:p w:rsidR="00E86341" w:rsidRDefault="00FB7C5E" w:rsidP="006D59C0">
      <w:pPr>
        <w:spacing w:beforeLines="50" w:before="156" w:line="276" w:lineRule="auto"/>
        <w:ind w:leftChars="100" w:left="210"/>
        <w:rPr>
          <w:rFonts w:ascii="宋体" w:hAnsi="宋体" w:hint="eastAsia"/>
          <w:szCs w:val="21"/>
        </w:rPr>
      </w:pPr>
      <w:r w:rsidRPr="00E86341">
        <w:rPr>
          <w:rFonts w:ascii="宋体" w:hAnsi="宋体" w:hint="eastAsia"/>
          <w:szCs w:val="21"/>
        </w:rPr>
        <w:t>1、尿酸性肾石病</w:t>
      </w:r>
    </w:p>
    <w:p w:rsidR="00FB7C5E" w:rsidRPr="00E86341" w:rsidRDefault="00FB7C5E" w:rsidP="006D59C0">
      <w:pPr>
        <w:spacing w:line="276" w:lineRule="auto"/>
        <w:ind w:leftChars="200" w:left="420"/>
        <w:rPr>
          <w:rFonts w:ascii="宋体" w:hAnsi="宋体" w:hint="eastAsia"/>
          <w:szCs w:val="21"/>
        </w:rPr>
      </w:pPr>
      <w:r w:rsidRPr="00E86341">
        <w:rPr>
          <w:rFonts w:ascii="宋体" w:hAnsi="宋体" w:hint="eastAsia"/>
          <w:szCs w:val="21"/>
        </w:rPr>
        <w:t>有10%～25%的痛风患者可发生尿酸性肾石病。部分患者甚至是以尿酸性肾石病作为首发症状而就诊。细小的泥沙样结石容易随尿液排出，患者可无任何症状，较大的结石常引起肾绞痛和血尿。并发尿路感染者，可有尿频、尿急、尿痛等尿路刺激症状或腰痛。</w:t>
      </w:r>
    </w:p>
    <w:p w:rsidR="00E86341" w:rsidRDefault="00FB7C5E" w:rsidP="006D59C0">
      <w:pPr>
        <w:spacing w:beforeLines="50" w:before="156" w:line="276" w:lineRule="auto"/>
        <w:ind w:leftChars="100" w:left="210"/>
        <w:rPr>
          <w:rFonts w:ascii="宋体" w:hAnsi="宋体" w:hint="eastAsia"/>
          <w:szCs w:val="21"/>
        </w:rPr>
      </w:pPr>
      <w:r w:rsidRPr="00E86341">
        <w:rPr>
          <w:rFonts w:ascii="宋体" w:hAnsi="宋体" w:hint="eastAsia"/>
          <w:szCs w:val="21"/>
        </w:rPr>
        <w:t>2、痛风性肾病</w:t>
      </w:r>
    </w:p>
    <w:p w:rsidR="00FB7C5E" w:rsidRPr="00E86341" w:rsidRDefault="00FB7C5E" w:rsidP="006D59C0">
      <w:pPr>
        <w:spacing w:line="276" w:lineRule="auto"/>
        <w:ind w:leftChars="200" w:left="420"/>
        <w:rPr>
          <w:rFonts w:ascii="宋体" w:hAnsi="宋体" w:hint="eastAsia"/>
          <w:szCs w:val="21"/>
        </w:rPr>
      </w:pPr>
      <w:r w:rsidRPr="00E86341">
        <w:rPr>
          <w:rFonts w:ascii="宋体" w:hAnsi="宋体" w:hint="eastAsia"/>
          <w:szCs w:val="21"/>
        </w:rPr>
        <w:t>早期常表现为间歇性的蛋白尿。一般病程进展较为缓慢。随着病情的发展，蛋白尿逐渐转变为持续性，肾脏浓缩功能受损，出现夜尿增多、等张尿等。晚期则可发生慢性肾功能不全，表现为水肿、高血压、血尿素氮和肌酐升高，最终患者可因肾功能衰竭而死亡。少数患者以痛风性肾病为主要临床表现，而关节炎症状不明显。由于肾脏滤过功能不全时，尿酸的排泄减少，可引起血尿酸水平的升高。故对于慢性肾功能不全伴高尿酸血症的患者，很难判断其高尿酸血症与肾病之间的因果关系。</w:t>
      </w:r>
    </w:p>
    <w:p w:rsidR="00E86341" w:rsidRDefault="00FB7C5E" w:rsidP="006D59C0">
      <w:pPr>
        <w:spacing w:beforeLines="50" w:before="156" w:line="276" w:lineRule="auto"/>
        <w:ind w:leftChars="100" w:left="210"/>
        <w:rPr>
          <w:rFonts w:ascii="宋体" w:hAnsi="宋体" w:hint="eastAsia"/>
          <w:szCs w:val="21"/>
        </w:rPr>
      </w:pPr>
      <w:r w:rsidRPr="00E86341">
        <w:rPr>
          <w:rFonts w:ascii="宋体" w:hAnsi="宋体" w:hint="eastAsia"/>
          <w:szCs w:val="21"/>
        </w:rPr>
        <w:t>3、急性肾功能衰竭</w:t>
      </w:r>
    </w:p>
    <w:p w:rsidR="00FB7C5E" w:rsidRPr="00E86341" w:rsidRDefault="00FB7C5E" w:rsidP="006D59C0">
      <w:pPr>
        <w:spacing w:line="276" w:lineRule="auto"/>
        <w:ind w:leftChars="200" w:left="420"/>
        <w:rPr>
          <w:rFonts w:ascii="宋体" w:hAnsi="宋体" w:hint="eastAsia"/>
          <w:szCs w:val="21"/>
        </w:rPr>
      </w:pPr>
      <w:r w:rsidRPr="00E86341">
        <w:rPr>
          <w:rFonts w:ascii="宋体" w:hAnsi="宋体" w:hint="eastAsia"/>
          <w:szCs w:val="21"/>
        </w:rPr>
        <w:t>大量的尿酸盐结晶堵塞在肾小管、肾盂及输尿管内，引起尿路梗阻，导致患者突然出现少尿甚至无尿，如不及时处理可迅速发展为急性肾功能衰竭，甚至引起死亡。</w:t>
      </w:r>
    </w:p>
    <w:p w:rsidR="006D59C0" w:rsidRDefault="00FB7C5E" w:rsidP="006D59C0">
      <w:pPr>
        <w:spacing w:beforeLines="50" w:before="156" w:line="276" w:lineRule="auto"/>
        <w:ind w:leftChars="100" w:left="210"/>
        <w:rPr>
          <w:rFonts w:ascii="宋体" w:hAnsi="宋体" w:hint="eastAsia"/>
          <w:szCs w:val="21"/>
        </w:rPr>
      </w:pPr>
      <w:r w:rsidRPr="00E86341">
        <w:rPr>
          <w:rFonts w:ascii="宋体" w:hAnsi="宋体" w:hint="eastAsia"/>
          <w:szCs w:val="21"/>
        </w:rPr>
        <w:t>4、高甘油三酯血症</w:t>
      </w:r>
    </w:p>
    <w:p w:rsidR="00FB7C5E" w:rsidRPr="00E86341" w:rsidRDefault="00FB7C5E" w:rsidP="006D59C0">
      <w:pPr>
        <w:spacing w:line="276" w:lineRule="auto"/>
        <w:ind w:leftChars="200" w:left="420"/>
        <w:rPr>
          <w:rFonts w:ascii="宋体" w:hAnsi="宋体" w:hint="eastAsia"/>
          <w:szCs w:val="21"/>
        </w:rPr>
      </w:pPr>
      <w:r w:rsidRPr="00E86341">
        <w:rPr>
          <w:rFonts w:ascii="宋体" w:hAnsi="宋体" w:hint="eastAsia"/>
          <w:szCs w:val="21"/>
        </w:rPr>
        <w:t>约75%的痛风患者有高甘油三酯血症(hypertriglyceridemia)，主要是高脂蛋白血症(hyperlipoproteinemia)的第Ⅳ型，apo B极低密度脂蛋白(VLDL)升高，而胆固醇水平是正常的。除了饮食、肥胖、饮酒影响痛风患者的高甘油三酯血症外，还有一些其他因素影响。</w:t>
      </w:r>
    </w:p>
    <w:p w:rsidR="006D59C0" w:rsidRDefault="00FB7C5E" w:rsidP="006D59C0">
      <w:pPr>
        <w:spacing w:beforeLines="50" w:before="156" w:line="276" w:lineRule="auto"/>
        <w:ind w:leftChars="100" w:left="210"/>
        <w:rPr>
          <w:rFonts w:ascii="宋体" w:hAnsi="宋体" w:hint="eastAsia"/>
          <w:szCs w:val="21"/>
        </w:rPr>
      </w:pPr>
      <w:r w:rsidRPr="00E86341">
        <w:rPr>
          <w:rFonts w:ascii="宋体" w:hAnsi="宋体" w:hint="eastAsia"/>
          <w:szCs w:val="21"/>
        </w:rPr>
        <w:t>5、痛风与心脑血管病</w:t>
      </w:r>
    </w:p>
    <w:p w:rsidR="00FB7C5E" w:rsidRPr="00E86341" w:rsidRDefault="00FB7C5E" w:rsidP="006D59C0">
      <w:pPr>
        <w:spacing w:line="276" w:lineRule="auto"/>
        <w:ind w:leftChars="200" w:left="420"/>
        <w:rPr>
          <w:rFonts w:ascii="宋体" w:hAnsi="宋体" w:hint="eastAsia"/>
          <w:szCs w:val="21"/>
        </w:rPr>
      </w:pPr>
      <w:r w:rsidRPr="00E86341">
        <w:rPr>
          <w:rFonts w:ascii="宋体" w:hAnsi="宋体" w:hint="eastAsia"/>
          <w:szCs w:val="21"/>
        </w:rPr>
        <w:t>痛风患者中25%～50%有高血压；在未进行治疗和进行治疗的高血压患者中，并发高尿酸血症者分别为1/3与2/3。高脂血症，动脉粥样硬化和冠心病可加重高尿酸血症和痛风。限制饮食，饮酒，减轻体重，正确治疗原有疾病，可得到较好控制。</w:t>
      </w:r>
    </w:p>
    <w:p w:rsidR="006D59C0" w:rsidRDefault="00FB7C5E" w:rsidP="006D59C0">
      <w:pPr>
        <w:spacing w:beforeLines="50" w:before="156" w:line="276" w:lineRule="auto"/>
        <w:ind w:leftChars="100" w:left="210"/>
        <w:rPr>
          <w:rFonts w:ascii="宋体" w:hAnsi="宋体" w:hint="eastAsia"/>
          <w:szCs w:val="21"/>
        </w:rPr>
      </w:pPr>
      <w:r w:rsidRPr="00E86341">
        <w:rPr>
          <w:rFonts w:ascii="宋体" w:hAnsi="宋体" w:hint="eastAsia"/>
          <w:szCs w:val="21"/>
        </w:rPr>
        <w:t>6、痛风与糖尿病</w:t>
      </w:r>
    </w:p>
    <w:p w:rsidR="00FB7C5E" w:rsidRPr="00E86341" w:rsidRDefault="00FB7C5E" w:rsidP="006D59C0">
      <w:pPr>
        <w:spacing w:beforeLines="50" w:before="156" w:line="276" w:lineRule="auto"/>
        <w:ind w:leftChars="200" w:left="420"/>
        <w:rPr>
          <w:rFonts w:ascii="宋体" w:hAnsi="宋体" w:hint="eastAsia"/>
          <w:szCs w:val="21"/>
        </w:rPr>
      </w:pPr>
      <w:r w:rsidRPr="00E86341">
        <w:rPr>
          <w:rFonts w:ascii="宋体" w:hAnsi="宋体" w:hint="eastAsia"/>
          <w:szCs w:val="21"/>
        </w:rPr>
        <w:t>痛风伴发2型糖尿病屡有报告。如上所述，这可能是由于肥胖、饮食及饮酒等是它们的共同诱因有关，而并非有直接因果关系。但在预防治疗及预后中则有密切关系。</w:t>
      </w:r>
    </w:p>
    <w:p w:rsidR="00FB7C5E" w:rsidRPr="00E86341" w:rsidRDefault="00FB7C5E" w:rsidP="006D59C0">
      <w:pPr>
        <w:spacing w:beforeLines="50" w:before="156" w:line="276" w:lineRule="auto"/>
        <w:ind w:leftChars="200" w:left="420"/>
        <w:rPr>
          <w:rFonts w:ascii="宋体" w:hAnsi="宋体" w:hint="eastAsia"/>
          <w:szCs w:val="21"/>
        </w:rPr>
      </w:pPr>
      <w:r w:rsidRPr="00E86341">
        <w:rPr>
          <w:rFonts w:ascii="宋体" w:hAnsi="宋体" w:hint="eastAsia"/>
          <w:szCs w:val="21"/>
        </w:rPr>
        <w:t>Prigent等报道Polynesia的Tahiti岛的高尿酸血症与诸因素的关系，发现高尿酸血症伴发高甘油三酯血症者占43%，26%伴发糖尿病，19.5%同时伴糖尿病和高甘油三酯血症，而胆固醇则是正常的。</w:t>
      </w:r>
    </w:p>
    <w:p w:rsidR="00FB7C5E" w:rsidRPr="00E86341" w:rsidRDefault="00FB7C5E" w:rsidP="006D59C0">
      <w:pPr>
        <w:spacing w:beforeLines="50" w:before="156" w:line="276" w:lineRule="auto"/>
        <w:ind w:leftChars="200" w:left="420"/>
        <w:rPr>
          <w:rFonts w:ascii="宋体" w:hAnsi="宋体" w:hint="eastAsia"/>
          <w:szCs w:val="21"/>
        </w:rPr>
      </w:pPr>
      <w:r w:rsidRPr="00E86341">
        <w:rPr>
          <w:rFonts w:ascii="宋体" w:hAnsi="宋体" w:hint="eastAsia"/>
          <w:szCs w:val="21"/>
        </w:rPr>
        <w:t>Wirth认为，肥胖、2型糖尿病、脂代谢紊乱血症、高血压病和痛风是一组常并存的代谢综合征。这是因为肥胖、高胰岛素血症-胰岛素抵抗所引起的糖、脂质、嘌呤等代谢</w:t>
      </w:r>
      <w:r w:rsidRPr="00E86341">
        <w:rPr>
          <w:rFonts w:ascii="宋体" w:hAnsi="宋体" w:hint="eastAsia"/>
          <w:szCs w:val="21"/>
        </w:rPr>
        <w:lastRenderedPageBreak/>
        <w:t xml:space="preserve">紊乱。只要降低体重、增加体力活动及改变饮食习惯，即可得到较好的治疗效果。 </w:t>
      </w:r>
    </w:p>
    <w:p w:rsidR="00FB7C5E" w:rsidRPr="00E86341" w:rsidRDefault="00FB7C5E" w:rsidP="00FB7C5E">
      <w:pPr>
        <w:rPr>
          <w:rFonts w:ascii="宋体" w:hAnsi="宋体"/>
          <w:szCs w:val="21"/>
        </w:rPr>
      </w:pPr>
    </w:p>
    <w:p w:rsidR="00FB7C5E" w:rsidRDefault="00FB7C5E"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151D10" w:rsidRDefault="00151D10" w:rsidP="00FB7C5E">
      <w:pPr>
        <w:rPr>
          <w:rFonts w:ascii="宋体" w:hAnsi="宋体" w:hint="eastAsia"/>
          <w:szCs w:val="21"/>
        </w:rPr>
      </w:pPr>
    </w:p>
    <w:p w:rsidR="006D59C0" w:rsidRPr="00E86341" w:rsidRDefault="006D59C0" w:rsidP="00FB7C5E">
      <w:pPr>
        <w:rPr>
          <w:rFonts w:ascii="宋体" w:hAnsi="宋体" w:hint="eastAsia"/>
          <w:szCs w:val="21"/>
        </w:rPr>
      </w:pPr>
    </w:p>
    <w:p w:rsidR="006D59C0" w:rsidRPr="00FE5A07" w:rsidRDefault="006D59C0" w:rsidP="006D59C0">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FB7C5E" w:rsidRPr="006D59C0" w:rsidRDefault="00FB7C5E" w:rsidP="006D59C0">
      <w:pPr>
        <w:numPr>
          <w:ilvl w:val="0"/>
          <w:numId w:val="1"/>
        </w:numPr>
        <w:spacing w:beforeLines="50" w:before="156" w:line="276" w:lineRule="auto"/>
        <w:rPr>
          <w:rFonts w:ascii="宋体" w:hAnsi="宋体"/>
          <w:szCs w:val="21"/>
        </w:rPr>
      </w:pPr>
      <w:r w:rsidRPr="006D59C0">
        <w:rPr>
          <w:rFonts w:ascii="宋体" w:hAnsi="宋体"/>
          <w:szCs w:val="21"/>
        </w:rPr>
        <w:t>A genome-wide association study identifies common variants influencing serum uric acid concentrations in a Chinese population. Yang B, Mo Z, Wu C, Yang H, Yang X, et al. BMC Med Genomics. 2014 Feb 11;7:10.</w:t>
      </w:r>
    </w:p>
    <w:p w:rsidR="00FB7C5E" w:rsidRPr="006D59C0" w:rsidRDefault="00FB7C5E" w:rsidP="006D59C0">
      <w:pPr>
        <w:spacing w:beforeLines="50" w:before="156" w:line="276" w:lineRule="auto"/>
        <w:rPr>
          <w:rFonts w:ascii="宋体" w:hAnsi="宋体"/>
          <w:szCs w:val="21"/>
        </w:rPr>
      </w:pPr>
    </w:p>
    <w:p w:rsidR="00FB7C5E" w:rsidRPr="006D59C0" w:rsidRDefault="00FB7C5E" w:rsidP="006D59C0">
      <w:pPr>
        <w:numPr>
          <w:ilvl w:val="0"/>
          <w:numId w:val="1"/>
        </w:numPr>
        <w:spacing w:beforeLines="50" w:before="156" w:line="276" w:lineRule="auto"/>
        <w:rPr>
          <w:rFonts w:ascii="宋体" w:hAnsi="宋体"/>
          <w:szCs w:val="21"/>
        </w:rPr>
      </w:pPr>
      <w:r w:rsidRPr="006D59C0">
        <w:rPr>
          <w:rFonts w:ascii="宋体" w:hAnsi="宋体"/>
          <w:szCs w:val="21"/>
        </w:rPr>
        <w:t>Meta-analysis on relationship between single nucleotide polymorphism of rs</w:t>
      </w:r>
      <w:smartTag w:uri="urn:schemas-microsoft-com:office:smarttags" w:element="chmetcnv">
        <w:smartTagPr>
          <w:attr w:name="UnitName" w:val="in"/>
          <w:attr w:name="SourceValue" w:val="2231142"/>
          <w:attr w:name="HasSpace" w:val="True"/>
          <w:attr w:name="Negative" w:val="False"/>
          <w:attr w:name="NumberType" w:val="1"/>
          <w:attr w:name="TCSC" w:val="0"/>
        </w:smartTagPr>
        <w:r w:rsidRPr="006D59C0">
          <w:rPr>
            <w:rFonts w:ascii="宋体" w:hAnsi="宋体"/>
            <w:szCs w:val="21"/>
          </w:rPr>
          <w:t>2231142 in</w:t>
        </w:r>
      </w:smartTag>
      <w:r w:rsidRPr="006D59C0">
        <w:rPr>
          <w:rFonts w:ascii="宋体" w:hAnsi="宋体"/>
          <w:szCs w:val="21"/>
        </w:rPr>
        <w:t xml:space="preserve"> ABCG2gene and gout in East Asian population. Wu L, He Y, Zhang D. Zhonghua Liu, et al. 2015 Nov;36(11):1291-6. </w:t>
      </w:r>
    </w:p>
    <w:p w:rsidR="00FB7C5E" w:rsidRDefault="00FB7C5E" w:rsidP="00FB7C5E">
      <w:pPr>
        <w:rPr>
          <w:rFonts w:ascii="宋体" w:hAnsi="宋体" w:hint="eastAsia"/>
          <w:szCs w:val="21"/>
        </w:rPr>
      </w:pPr>
    </w:p>
    <w:p w:rsidR="006D59C0" w:rsidRDefault="006D59C0" w:rsidP="00FB7C5E">
      <w:pPr>
        <w:rPr>
          <w:rFonts w:ascii="宋体" w:hAnsi="宋体" w:hint="eastAsia"/>
          <w:szCs w:val="21"/>
        </w:rPr>
      </w:pPr>
    </w:p>
    <w:p w:rsidR="006D59C0" w:rsidRPr="00FE5A07" w:rsidRDefault="006D59C0" w:rsidP="006D59C0">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FB7C5E" w:rsidRPr="00E86341" w:rsidRDefault="00FB7C5E" w:rsidP="006D59C0">
      <w:pPr>
        <w:numPr>
          <w:ilvl w:val="0"/>
          <w:numId w:val="3"/>
        </w:numPr>
        <w:spacing w:beforeLines="50" w:before="156"/>
        <w:rPr>
          <w:rFonts w:ascii="宋体" w:hAnsi="宋体" w:hint="eastAsia"/>
          <w:szCs w:val="21"/>
        </w:rPr>
      </w:pPr>
      <w:r w:rsidRPr="00E86341">
        <w:rPr>
          <w:rFonts w:ascii="宋体" w:hAnsi="宋体" w:hint="eastAsia"/>
          <w:szCs w:val="21"/>
        </w:rPr>
        <w:t>本次检查结果仅对本次所对应的样本以及相关的基因位点负责。</w:t>
      </w:r>
    </w:p>
    <w:p w:rsidR="00FB7C5E" w:rsidRPr="00E86341" w:rsidRDefault="00FB7C5E" w:rsidP="006D59C0">
      <w:pPr>
        <w:numPr>
          <w:ilvl w:val="0"/>
          <w:numId w:val="3"/>
        </w:numPr>
        <w:spacing w:beforeLines="50" w:before="156" w:line="360" w:lineRule="auto"/>
        <w:rPr>
          <w:rFonts w:ascii="宋体" w:hAnsi="宋体" w:hint="eastAsia"/>
          <w:szCs w:val="21"/>
        </w:rPr>
      </w:pPr>
      <w:r w:rsidRPr="00E86341">
        <w:rPr>
          <w:rFonts w:ascii="宋体" w:hAnsi="宋体" w:hint="eastAsia"/>
          <w:szCs w:val="21"/>
        </w:rPr>
        <w:t>基因遗传因素并不是致病的充要因素，饮食习惯，环境条件等其他因素也会导致疾病的发生。</w:t>
      </w:r>
    </w:p>
    <w:p w:rsidR="00FB7C5E" w:rsidRPr="00E86341" w:rsidRDefault="00FB7C5E" w:rsidP="006D59C0">
      <w:pPr>
        <w:numPr>
          <w:ilvl w:val="0"/>
          <w:numId w:val="3"/>
        </w:numPr>
        <w:spacing w:beforeLines="50" w:before="156"/>
        <w:rPr>
          <w:rFonts w:ascii="宋体" w:hAnsi="宋体" w:hint="eastAsia"/>
          <w:szCs w:val="21"/>
        </w:rPr>
      </w:pPr>
      <w:r w:rsidRPr="00E86341">
        <w:rPr>
          <w:rFonts w:ascii="宋体" w:hAnsi="宋体" w:hint="eastAsia"/>
          <w:szCs w:val="21"/>
        </w:rPr>
        <w:t>该检测结果不能直接用于临床诊断、取代体检报告。</w:t>
      </w:r>
    </w:p>
    <w:p w:rsidR="00FB7C5E" w:rsidRPr="00E86341" w:rsidRDefault="00FB7C5E" w:rsidP="006D59C0">
      <w:pPr>
        <w:numPr>
          <w:ilvl w:val="0"/>
          <w:numId w:val="3"/>
        </w:numPr>
        <w:spacing w:beforeLines="50" w:before="156"/>
        <w:rPr>
          <w:rFonts w:ascii="宋体" w:hAnsi="宋体" w:hint="eastAsia"/>
          <w:szCs w:val="21"/>
        </w:rPr>
      </w:pPr>
      <w:r w:rsidRPr="00E86341">
        <w:rPr>
          <w:rFonts w:ascii="宋体" w:hAnsi="宋体" w:hint="eastAsia"/>
          <w:szCs w:val="21"/>
        </w:rPr>
        <w:t>本检测会根据最新的科学研究成果进行优化。</w:t>
      </w:r>
    </w:p>
    <w:p w:rsidR="00FB7C5E" w:rsidRPr="00E86341" w:rsidRDefault="00FB7C5E" w:rsidP="006D59C0">
      <w:pPr>
        <w:numPr>
          <w:ilvl w:val="0"/>
          <w:numId w:val="3"/>
        </w:numPr>
        <w:spacing w:beforeLines="50" w:before="156"/>
        <w:rPr>
          <w:rFonts w:ascii="宋体" w:hAnsi="宋体" w:hint="eastAsia"/>
          <w:szCs w:val="21"/>
        </w:rPr>
      </w:pPr>
      <w:r w:rsidRPr="00E86341">
        <w:rPr>
          <w:rFonts w:ascii="宋体" w:hAnsi="宋体" w:hint="eastAsia"/>
          <w:szCs w:val="21"/>
        </w:rPr>
        <w:t>最终解释权归为康（苏州）基因科技有限公司。</w:t>
      </w:r>
    </w:p>
    <w:p w:rsidR="00FB7C5E" w:rsidRPr="00E86341" w:rsidRDefault="00FB7C5E" w:rsidP="00FB7C5E">
      <w:pPr>
        <w:rPr>
          <w:rFonts w:ascii="宋体" w:hAnsi="宋体"/>
          <w:szCs w:val="21"/>
        </w:rPr>
      </w:pPr>
    </w:p>
    <w:p w:rsidR="00A84806" w:rsidRPr="00E86341" w:rsidRDefault="00A84806" w:rsidP="00FB7C5E">
      <w:pPr>
        <w:rPr>
          <w:rFonts w:ascii="宋体" w:hAnsi="宋体"/>
          <w:szCs w:val="21"/>
        </w:rPr>
      </w:pPr>
    </w:p>
    <w:sectPr w:rsidR="00A84806" w:rsidRPr="00E86341" w:rsidSect="00151D10">
      <w:pgSz w:w="11906" w:h="16838"/>
      <w:pgMar w:top="1701" w:right="1797" w:bottom="1701"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B90" w:rsidRDefault="002D4B90">
      <w:r>
        <w:separator/>
      </w:r>
    </w:p>
  </w:endnote>
  <w:endnote w:type="continuationSeparator" w:id="0">
    <w:p w:rsidR="002D4B90" w:rsidRDefault="002D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Tai Le">
    <w:panose1 w:val="020B0502040204020203"/>
    <w:charset w:val="00"/>
    <w:family w:val="swiss"/>
    <w:pitch w:val="variable"/>
    <w:sig w:usb0="00000003" w:usb1="00000000" w:usb2="40000000" w:usb3="00000000" w:csb0="00000001" w:csb1="00000000"/>
  </w:font>
  <w:font w:name="创艺简中圆">
    <w:altName w:val="等线"/>
    <w:charset w:val="86"/>
    <w:family w:val="auto"/>
    <w:pitch w:val="variable"/>
    <w:sig w:usb0="00000001" w:usb1="080E0000" w:usb2="00000010" w:usb3="00000000" w:csb0="00040000"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10" w:rsidRDefault="00DD0625">
    <w:pPr>
      <w:pStyle w:val="a4"/>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-127635</wp:posOffset>
          </wp:positionV>
          <wp:extent cx="7658100" cy="939165"/>
          <wp:effectExtent l="0" t="0" r="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391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B90" w:rsidRDefault="002D4B90">
      <w:r>
        <w:separator/>
      </w:r>
    </w:p>
  </w:footnote>
  <w:footnote w:type="continuationSeparator" w:id="0">
    <w:p w:rsidR="002D4B90" w:rsidRDefault="002D4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D10" w:rsidRDefault="00DD0625" w:rsidP="00151D10">
    <w:pPr>
      <w:pStyle w:val="a3"/>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-1143000</wp:posOffset>
          </wp:positionH>
          <wp:positionV relativeFrom="paragraph">
            <wp:posOffset>-549910</wp:posOffset>
          </wp:positionV>
          <wp:extent cx="7886700" cy="966470"/>
          <wp:effectExtent l="0" t="0" r="0" b="508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9664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04CBA"/>
    <w:multiLevelType w:val="hybridMultilevel"/>
    <w:tmpl w:val="8020F1D0"/>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22C06AE"/>
    <w:multiLevelType w:val="hybridMultilevel"/>
    <w:tmpl w:val="F014DA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3CD4E86"/>
    <w:multiLevelType w:val="hybridMultilevel"/>
    <w:tmpl w:val="44E68B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5E"/>
    <w:rsid w:val="00151D10"/>
    <w:rsid w:val="002D4B90"/>
    <w:rsid w:val="005C7652"/>
    <w:rsid w:val="006C0432"/>
    <w:rsid w:val="006D59C0"/>
    <w:rsid w:val="008521D5"/>
    <w:rsid w:val="00A84806"/>
    <w:rsid w:val="00D23DAC"/>
    <w:rsid w:val="00DD0625"/>
    <w:rsid w:val="00E86341"/>
    <w:rsid w:val="00FB7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74D669F-3EA2-4911-B6B1-9A0D6F32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51D10"/>
    <w:pPr>
      <w:pBdr>
        <w:bottom w:val="single" w:sz="6" w:space="1" w:color="auto"/>
      </w:pBdr>
      <w:tabs>
        <w:tab w:val="center" w:pos="4153"/>
        <w:tab w:val="right" w:pos="8306"/>
      </w:tabs>
      <w:snapToGrid w:val="0"/>
      <w:jc w:val="center"/>
    </w:pPr>
    <w:rPr>
      <w:sz w:val="18"/>
      <w:szCs w:val="18"/>
    </w:rPr>
  </w:style>
  <w:style w:type="paragraph" w:styleId="a4">
    <w:name w:val="footer"/>
    <w:basedOn w:val="a"/>
    <w:rsid w:val="00151D10"/>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尊敬的××（先生/女士）：</dc:title>
  <dc:subject/>
  <dc:creator>user</dc:creator>
  <cp:keywords/>
  <dc:description/>
  <cp:lastModifiedBy>奉先[姚焱舒]</cp:lastModifiedBy>
  <cp:revision>2</cp:revision>
  <dcterms:created xsi:type="dcterms:W3CDTF">2018-07-04T07:01:00Z</dcterms:created>
  <dcterms:modified xsi:type="dcterms:W3CDTF">2018-07-04T07:01:00Z</dcterms:modified>
</cp:coreProperties>
</file>