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3D66" w:rsidRPr="00AF36C6" w:rsidRDefault="00D23D66" w:rsidP="00D23D66">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D23D66" w:rsidRPr="00AF36C6" w:rsidRDefault="00D23D66" w:rsidP="00D23D66">
      <w:pPr>
        <w:spacing w:line="360" w:lineRule="auto"/>
        <w:ind w:firstLineChars="200" w:firstLine="420"/>
        <w:rPr>
          <w:rFonts w:ascii="宋体" w:hAnsi="宋体"/>
          <w:shd w:val="clear" w:color="auto" w:fill="FFFFFF"/>
        </w:rPr>
      </w:pPr>
    </w:p>
    <w:p w:rsidR="00D23D66" w:rsidRPr="00AF36C6" w:rsidRDefault="00D23D66" w:rsidP="00D23D6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D23D66" w:rsidRPr="00AF36C6" w:rsidRDefault="00D23D66" w:rsidP="00D23D66">
      <w:pPr>
        <w:spacing w:line="360" w:lineRule="auto"/>
        <w:rPr>
          <w:rFonts w:ascii="宋体" w:hAnsi="宋体"/>
          <w:shd w:val="clear" w:color="auto" w:fill="FFFFFF"/>
        </w:rPr>
      </w:pPr>
    </w:p>
    <w:p w:rsidR="00D23D66" w:rsidRPr="00AF36C6" w:rsidRDefault="00D23D66" w:rsidP="00D23D6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D23D66" w:rsidRPr="00AF36C6" w:rsidRDefault="00D23D66" w:rsidP="00D23D66">
      <w:pPr>
        <w:spacing w:line="360" w:lineRule="auto"/>
        <w:rPr>
          <w:rFonts w:ascii="宋体" w:hAnsi="宋体"/>
          <w:shd w:val="clear" w:color="auto" w:fill="FFFFFF"/>
        </w:rPr>
      </w:pPr>
    </w:p>
    <w:p w:rsidR="00D23D66" w:rsidRPr="00AF36C6" w:rsidRDefault="00D23D66" w:rsidP="00D23D6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D23D66" w:rsidRPr="00AF36C6" w:rsidRDefault="00D23D66" w:rsidP="00D23D66">
      <w:pPr>
        <w:numPr>
          <w:ilvl w:val="0"/>
          <w:numId w:val="2"/>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D23D66" w:rsidRPr="00AF36C6" w:rsidRDefault="00D23D66" w:rsidP="00D23D66">
      <w:pPr>
        <w:numPr>
          <w:ilvl w:val="0"/>
          <w:numId w:val="2"/>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D23D66" w:rsidRPr="00AF36C6" w:rsidRDefault="00D23D66" w:rsidP="00D23D66">
      <w:pPr>
        <w:numPr>
          <w:ilvl w:val="0"/>
          <w:numId w:val="2"/>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D23D66" w:rsidRPr="00AF36C6" w:rsidRDefault="00D23D66" w:rsidP="00D23D66">
      <w:pPr>
        <w:tabs>
          <w:tab w:val="left" w:pos="6720"/>
        </w:tabs>
        <w:spacing w:line="360" w:lineRule="auto"/>
        <w:rPr>
          <w:rFonts w:ascii="宋体" w:hAnsi="宋体" w:hint="eastAsia"/>
          <w:kern w:val="0"/>
          <w:sz w:val="22"/>
        </w:rPr>
      </w:pPr>
    </w:p>
    <w:p w:rsidR="00D23D66" w:rsidRPr="006207AF" w:rsidRDefault="00D23D66" w:rsidP="00D23D66">
      <w:pPr>
        <w:tabs>
          <w:tab w:val="left" w:pos="6720"/>
        </w:tabs>
        <w:spacing w:line="360" w:lineRule="auto"/>
        <w:ind w:firstLineChars="200" w:firstLine="420"/>
        <w:rPr>
          <w:rFonts w:ascii="宋体" w:hAnsi="宋体" w:hint="eastAsia"/>
          <w:kern w:val="0"/>
          <w:szCs w:val="21"/>
        </w:rPr>
      </w:pPr>
      <w:r w:rsidRPr="006207AF">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D23D66" w:rsidRPr="006207AF" w:rsidRDefault="00D23D66" w:rsidP="00D23D66">
      <w:pPr>
        <w:tabs>
          <w:tab w:val="left" w:pos="6720"/>
        </w:tabs>
        <w:spacing w:line="360" w:lineRule="auto"/>
        <w:ind w:firstLineChars="200" w:firstLine="420"/>
        <w:rPr>
          <w:rFonts w:ascii="宋体" w:hAnsi="宋体"/>
          <w:kern w:val="0"/>
          <w:szCs w:val="21"/>
        </w:rPr>
      </w:pPr>
    </w:p>
    <w:p w:rsidR="00D23D66" w:rsidRPr="006207AF" w:rsidRDefault="00D23D66" w:rsidP="00D23D66">
      <w:pPr>
        <w:tabs>
          <w:tab w:val="left" w:pos="6720"/>
        </w:tabs>
        <w:spacing w:line="360" w:lineRule="auto"/>
        <w:ind w:firstLineChars="200" w:firstLine="420"/>
        <w:rPr>
          <w:rFonts w:ascii="宋体" w:hAnsi="宋体"/>
          <w:kern w:val="0"/>
          <w:szCs w:val="21"/>
        </w:rPr>
      </w:pPr>
      <w:r w:rsidRPr="006207AF">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E65330" w:rsidRPr="00D23D66" w:rsidRDefault="00E65330">
      <w:pPr>
        <w:rPr>
          <w:rFonts w:ascii="宋体" w:hAnsi="宋体"/>
          <w:sz w:val="18"/>
        </w:rPr>
      </w:pPr>
    </w:p>
    <w:p w:rsidR="00D23D66" w:rsidRDefault="00D23D66">
      <w:pPr>
        <w:rPr>
          <w:rFonts w:ascii="宋体" w:hAnsi="宋体"/>
          <w:b/>
        </w:rPr>
        <w:sectPr w:rsidR="00D23D66" w:rsidSect="006562D1">
          <w:headerReference w:type="default" r:id="rId7"/>
          <w:footerReference w:type="default" r:id="rId8"/>
          <w:pgSz w:w="11906" w:h="16838"/>
          <w:pgMar w:top="1701" w:right="1797" w:bottom="1701" w:left="1797" w:header="851" w:footer="992" w:gutter="0"/>
          <w:cols w:space="720"/>
          <w:docGrid w:type="linesAndChars" w:linePitch="312"/>
        </w:sectPr>
      </w:pPr>
    </w:p>
    <w:p w:rsidR="00D23D66" w:rsidRPr="00D23D66" w:rsidRDefault="00D23D66" w:rsidP="00D23D66">
      <w:pPr>
        <w:rPr>
          <w:rFonts w:ascii="宋体" w:hAnsi="宋体"/>
          <w:b/>
          <w:sz w:val="36"/>
          <w:szCs w:val="36"/>
        </w:rPr>
      </w:pPr>
      <w:r w:rsidRPr="00D23D66">
        <w:rPr>
          <w:rFonts w:ascii="宋体" w:hAnsi="宋体" w:hint="eastAsia"/>
          <w:b/>
          <w:sz w:val="36"/>
          <w:szCs w:val="36"/>
        </w:rPr>
        <w:lastRenderedPageBreak/>
        <w:t>阿尔茨海默症易感基因检测报告</w:t>
      </w:r>
    </w:p>
    <w:p w:rsidR="00D23D66" w:rsidRDefault="00D23D66">
      <w:pPr>
        <w:rPr>
          <w:rFonts w:ascii="宋体" w:hAnsi="宋体" w:hint="eastAsia"/>
          <w:b/>
        </w:rPr>
      </w:pPr>
    </w:p>
    <w:p w:rsidR="00D23D66" w:rsidRPr="00FE5A07" w:rsidRDefault="00D23D66" w:rsidP="00D23D6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E65330" w:rsidRPr="00D23D66" w:rsidRDefault="00E65330" w:rsidP="00D23D66">
      <w:pPr>
        <w:spacing w:line="276" w:lineRule="auto"/>
        <w:ind w:leftChars="100" w:left="210"/>
        <w:rPr>
          <w:rFonts w:ascii="宋体" w:hAnsi="宋体"/>
          <w:sz w:val="18"/>
        </w:rPr>
      </w:pPr>
    </w:p>
    <w:p w:rsidR="00E65330" w:rsidRPr="00D23D66" w:rsidRDefault="00E65330" w:rsidP="00D23D66">
      <w:pPr>
        <w:spacing w:line="276" w:lineRule="auto"/>
        <w:ind w:leftChars="100" w:left="210"/>
        <w:rPr>
          <w:rFonts w:ascii="宋体" w:hAnsi="宋体"/>
          <w:shd w:val="clear" w:color="auto" w:fill="FFFFFF"/>
        </w:rPr>
      </w:pPr>
      <w:r w:rsidRPr="00D23D66">
        <w:rPr>
          <w:rFonts w:ascii="宋体" w:hAnsi="宋体"/>
          <w:shd w:val="clear" w:color="auto" w:fill="FFFFFF"/>
        </w:rPr>
        <w:t>阿尔茨海默病(Alzheimer's Disease</w:t>
      </w:r>
      <w:r w:rsidRPr="00D23D66">
        <w:rPr>
          <w:rFonts w:ascii="宋体" w:hAnsi="宋体" w:hint="eastAsia"/>
          <w:shd w:val="clear" w:color="auto" w:fill="FFFFFF"/>
        </w:rPr>
        <w:t>，</w:t>
      </w:r>
      <w:r w:rsidRPr="00D23D66">
        <w:rPr>
          <w:rFonts w:ascii="宋体" w:hAnsi="宋体"/>
          <w:shd w:val="clear" w:color="auto" w:fill="FFFFFF"/>
        </w:rPr>
        <w:t>也可以简称为</w:t>
      </w:r>
      <w:r w:rsidRPr="00D23D66">
        <w:rPr>
          <w:rFonts w:ascii="宋体" w:hAnsi="宋体" w:hint="eastAsia"/>
          <w:shd w:val="clear" w:color="auto" w:fill="FFFFFF"/>
        </w:rPr>
        <w:t>：</w:t>
      </w:r>
      <w:r w:rsidRPr="00D23D66">
        <w:rPr>
          <w:rFonts w:ascii="宋体" w:hAnsi="宋体"/>
          <w:shd w:val="clear" w:color="auto" w:fill="FFFFFF"/>
        </w:rPr>
        <w:t>AD)是一种起病隐匿的进行性发展的神经系统退行性疾病。临床上以</w:t>
      </w:r>
      <w:hyperlink r:id="rId9" w:tgtFrame="_blank" w:history="1">
        <w:r w:rsidRPr="00D23D66">
          <w:rPr>
            <w:rFonts w:ascii="宋体" w:hAnsi="宋体"/>
            <w:shd w:val="clear" w:color="auto" w:fill="FFFFFF"/>
          </w:rPr>
          <w:t>记忆障碍</w:t>
        </w:r>
      </w:hyperlink>
      <w:r w:rsidRPr="00D23D66">
        <w:rPr>
          <w:rFonts w:ascii="宋体" w:hAnsi="宋体"/>
          <w:shd w:val="clear" w:color="auto" w:fill="FFFFFF"/>
        </w:rPr>
        <w:t>、失语、失用、失认、视空间技能损害、执行功能障碍以及人格和行为改变等全面性</w:t>
      </w:r>
      <w:hyperlink r:id="rId10" w:tgtFrame="_blank" w:history="1">
        <w:r w:rsidRPr="00D23D66">
          <w:rPr>
            <w:rFonts w:ascii="宋体" w:hAnsi="宋体"/>
            <w:shd w:val="clear" w:color="auto" w:fill="FFFFFF"/>
          </w:rPr>
          <w:t>痴呆</w:t>
        </w:r>
      </w:hyperlink>
      <w:r w:rsidRPr="00D23D66">
        <w:rPr>
          <w:rFonts w:ascii="宋体" w:hAnsi="宋体"/>
          <w:shd w:val="clear" w:color="auto" w:fill="FFFFFF"/>
        </w:rPr>
        <w:t>表现为特征，病因迄今</w:t>
      </w:r>
      <w:r w:rsidRPr="00D23D66">
        <w:rPr>
          <w:rFonts w:ascii="宋体" w:hAnsi="宋体" w:hint="eastAsia"/>
          <w:shd w:val="clear" w:color="auto" w:fill="FFFFFF"/>
        </w:rPr>
        <w:t>仍未彻底阐明</w:t>
      </w:r>
      <w:r w:rsidRPr="00D23D66">
        <w:rPr>
          <w:rFonts w:ascii="宋体" w:hAnsi="宋体"/>
          <w:shd w:val="clear" w:color="auto" w:fill="FFFFFF"/>
        </w:rPr>
        <w:t>。65岁以前发病者，称早老性痴呆；65岁以后发病者称老年性痴呆。</w:t>
      </w:r>
    </w:p>
    <w:p w:rsidR="00E65330" w:rsidRPr="00D23D66" w:rsidRDefault="00E65330" w:rsidP="00D23D66">
      <w:pPr>
        <w:spacing w:line="276" w:lineRule="auto"/>
        <w:ind w:leftChars="100" w:left="210"/>
        <w:rPr>
          <w:rFonts w:ascii="宋体" w:hAnsi="宋体"/>
          <w:shd w:val="clear" w:color="auto" w:fill="FFFFFF"/>
        </w:rPr>
      </w:pPr>
      <w:r w:rsidRPr="00D23D66">
        <w:rPr>
          <w:rFonts w:ascii="宋体" w:hAnsi="宋体" w:hint="eastAsia"/>
          <w:shd w:val="clear" w:color="auto" w:fill="FFFFFF"/>
        </w:rPr>
        <w:t xml:space="preserve"> </w:t>
      </w:r>
    </w:p>
    <w:p w:rsidR="00E65330" w:rsidRPr="00D23D66" w:rsidRDefault="00E65330" w:rsidP="00D23D66">
      <w:pPr>
        <w:spacing w:line="276" w:lineRule="auto"/>
        <w:ind w:leftChars="100" w:left="210"/>
        <w:rPr>
          <w:rFonts w:ascii="宋体" w:hAnsi="宋体"/>
          <w:shd w:val="clear" w:color="auto" w:fill="FFFFFF"/>
        </w:rPr>
      </w:pPr>
      <w:r w:rsidRPr="00D23D66">
        <w:rPr>
          <w:rFonts w:ascii="宋体" w:hAnsi="宋体" w:hint="eastAsia"/>
          <w:shd w:val="clear" w:color="auto" w:fill="FFFFFF"/>
        </w:rPr>
        <w:t>现代</w:t>
      </w:r>
      <w:r w:rsidRPr="00D23D66">
        <w:rPr>
          <w:rFonts w:ascii="宋体" w:hAnsi="宋体"/>
          <w:shd w:val="clear" w:color="auto" w:fill="FFFFFF"/>
        </w:rPr>
        <w:t>科学研究发现，</w:t>
      </w:r>
      <w:hyperlink r:id="rId11" w:history="1">
        <w:r w:rsidRPr="00D23D66">
          <w:rPr>
            <w:rFonts w:ascii="宋体" w:hAnsi="宋体"/>
            <w:shd w:val="clear" w:color="auto" w:fill="FFFFFF"/>
          </w:rPr>
          <w:t>阿尔茨海默病</w:t>
        </w:r>
      </w:hyperlink>
      <w:r w:rsidRPr="00D23D66">
        <w:rPr>
          <w:rFonts w:ascii="宋体" w:hAnsi="宋体" w:hint="eastAsia"/>
          <w:shd w:val="clear" w:color="auto" w:fill="FFFFFF"/>
        </w:rPr>
        <w:t>与多个基因的变异有关，具有遗传倾向。</w:t>
      </w:r>
      <w:r w:rsidRPr="00D23D66">
        <w:rPr>
          <w:rFonts w:ascii="宋体" w:hAnsi="宋体"/>
          <w:shd w:val="clear" w:color="auto" w:fill="FFFFFF"/>
        </w:rPr>
        <w:t>阿尔茨海默病</w:t>
      </w:r>
      <w:r w:rsidRPr="00D23D66">
        <w:rPr>
          <w:rFonts w:ascii="宋体" w:hAnsi="宋体" w:hint="eastAsia"/>
          <w:shd w:val="clear" w:color="auto" w:fill="FFFFFF"/>
        </w:rPr>
        <w:t>相关易感基因的筛查能帮助个体充分了解自己的遗传状况，提前采取相应的健康管理措施，能有效预防或延缓疾病的发生。</w:t>
      </w:r>
    </w:p>
    <w:p w:rsidR="00E65330" w:rsidRPr="00D23D66" w:rsidRDefault="00E65330">
      <w:pPr>
        <w:rPr>
          <w:rFonts w:ascii="宋体" w:hAnsi="宋体"/>
          <w:sz w:val="18"/>
          <w:shd w:val="clear" w:color="auto" w:fill="FFFFFF"/>
        </w:rPr>
      </w:pPr>
    </w:p>
    <w:p w:rsidR="00E65330" w:rsidRPr="00D23D66" w:rsidRDefault="00E65330">
      <w:pPr>
        <w:rPr>
          <w:rFonts w:ascii="宋体" w:hAnsi="宋体"/>
          <w:sz w:val="18"/>
          <w:shd w:val="clear" w:color="auto" w:fill="FFFFFF"/>
        </w:rPr>
      </w:pPr>
    </w:p>
    <w:p w:rsidR="00D23D66" w:rsidRPr="00FE5A07" w:rsidRDefault="00D23D66" w:rsidP="00D23D6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E65330" w:rsidRPr="00D23D66" w:rsidRDefault="00E65330">
      <w:pPr>
        <w:rPr>
          <w:rFonts w:ascii="宋体" w:hAnsi="宋体"/>
          <w:sz w:val="18"/>
        </w:rPr>
        <w:sectPr w:rsidR="00E65330" w:rsidRPr="00D23D66" w:rsidSect="006562D1">
          <w:pgSz w:w="11906" w:h="16838"/>
          <w:pgMar w:top="1701" w:right="1797" w:bottom="1701" w:left="1797" w:header="851" w:footer="992" w:gutter="0"/>
          <w:cols w:space="720"/>
          <w:docGrid w:type="linesAndChars" w:linePitch="312"/>
        </w:sectPr>
      </w:pPr>
    </w:p>
    <w:p w:rsidR="00E65330" w:rsidRDefault="00E65330">
      <w:pPr>
        <w:rPr>
          <w:rFonts w:ascii="宋体" w:hAnsi="宋体" w:hint="eastAsia"/>
          <w:sz w:val="18"/>
        </w:r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D23D66"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D23D66" w:rsidRPr="00CE6A82" w:rsidRDefault="00D23D66" w:rsidP="00D23D66">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D23D66" w:rsidRPr="00CE6A82" w:rsidRDefault="00D23D66" w:rsidP="00D23D66">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D23D66" w:rsidRPr="00CE6A82" w:rsidRDefault="00D23D66" w:rsidP="00D23D66">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D23D66" w:rsidRPr="00CE6A82" w:rsidRDefault="00D23D66" w:rsidP="00D23D66">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D23D66" w:rsidRPr="00CE6A82" w:rsidRDefault="00D23D66" w:rsidP="00D23D66">
            <w:pPr>
              <w:spacing w:line="360" w:lineRule="auto"/>
              <w:jc w:val="center"/>
              <w:rPr>
                <w:rFonts w:ascii="宋体" w:hAnsi="宋体"/>
              </w:rPr>
            </w:pPr>
            <w:r w:rsidRPr="00CE6A82">
              <w:rPr>
                <w:rFonts w:ascii="宋体" w:hAnsi="宋体" w:hint="eastAsia"/>
              </w:rPr>
              <w:t>变异情况</w:t>
            </w:r>
          </w:p>
        </w:tc>
      </w:tr>
      <w:tr w:rsidR="00D23D66" w:rsidRPr="00AF36C6">
        <w:trPr>
          <w:jc w:val="center"/>
        </w:trPr>
        <w:tc>
          <w:tcPr>
            <w:tcW w:w="1632" w:type="pct"/>
            <w:tcBorders>
              <w:top w:val="single" w:sz="8" w:space="0" w:color="auto"/>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CR1</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rs6656401</w:t>
            </w:r>
          </w:p>
        </w:tc>
        <w:tc>
          <w:tcPr>
            <w:tcW w:w="758" w:type="pct"/>
            <w:tcBorders>
              <w:top w:val="single" w:sz="8" w:space="0" w:color="auto"/>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single" w:sz="8" w:space="0" w:color="auto"/>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single" w:sz="8" w:space="0" w:color="auto"/>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single" w:sz="8" w:space="0" w:color="auto"/>
              <w:left w:val="nil"/>
              <w:bottom w:val="nil"/>
            </w:tcBorders>
            <w:vAlign w:val="center"/>
          </w:tcPr>
          <w:p w:rsidR="00D23D66" w:rsidRPr="00AF36C6" w:rsidRDefault="00D23D66" w:rsidP="00D23D66">
            <w:pPr>
              <w:spacing w:line="360" w:lineRule="auto"/>
              <w:jc w:val="center"/>
              <w:rPr>
                <w:rFonts w:ascii="宋体" w:hAnsi="宋体"/>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BIN1</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rs6733839</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nil"/>
            </w:tcBorders>
            <w:vAlign w:val="center"/>
          </w:tcPr>
          <w:p w:rsidR="00D23D66" w:rsidRPr="00AF36C6" w:rsidRDefault="00D23D66" w:rsidP="00D23D66">
            <w:pPr>
              <w:spacing w:line="360" w:lineRule="auto"/>
              <w:jc w:val="center"/>
              <w:rPr>
                <w:rFonts w:ascii="宋体" w:hAnsi="宋体"/>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CD2AP</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rs10948363</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EPHA1</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rs11771145</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CLU</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rs9441896</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MS</w:t>
            </w:r>
            <w:smartTag w:uri="urn:schemas-microsoft-com:office:smarttags" w:element="chmetcnv">
              <w:smartTagPr>
                <w:attr w:name="UnitName" w:val="a"/>
                <w:attr w:name="SourceValue" w:val="4"/>
                <w:attr w:name="HasSpace" w:val="False"/>
                <w:attr w:name="Negative" w:val="False"/>
                <w:attr w:name="NumberType" w:val="1"/>
                <w:attr w:name="TCSC" w:val="0"/>
              </w:smartTagPr>
              <w:r w:rsidRPr="00D23D66">
                <w:rPr>
                  <w:rFonts w:ascii="Microsoft Tai Le" w:hAnsi="Microsoft Tai Le"/>
                  <w:szCs w:val="21"/>
                </w:rPr>
                <w:t>4A</w:t>
              </w:r>
            </w:smartTag>
            <w:smartTag w:uri="urn:schemas-microsoft-com:office:smarttags" w:element="chmetcnv">
              <w:smartTagPr>
                <w:attr w:name="UnitName" w:val="a"/>
                <w:attr w:name="SourceValue" w:val="6"/>
                <w:attr w:name="HasSpace" w:val="False"/>
                <w:attr w:name="Negative" w:val="False"/>
                <w:attr w:name="NumberType" w:val="1"/>
                <w:attr w:name="TCSC" w:val="0"/>
              </w:smartTagPr>
              <w:r w:rsidRPr="00D23D66">
                <w:rPr>
                  <w:rFonts w:ascii="Microsoft Tai Le" w:hAnsi="Microsoft Tai Le"/>
                  <w:szCs w:val="21"/>
                </w:rPr>
                <w:t>6A</w:t>
              </w:r>
            </w:smartTag>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rs983392</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PICALM</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rs10792832</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ABCA7</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rs4147929</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CD33</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rs3865444</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G</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G</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HLA</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rs9271192</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PTK2B</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rs28834970</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SORL1</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rs11218343</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RIN3</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rs10498633</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G</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G</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single" w:sz="8" w:space="0" w:color="auto"/>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DSG2</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rs8093731</w:t>
            </w:r>
          </w:p>
        </w:tc>
        <w:tc>
          <w:tcPr>
            <w:tcW w:w="758" w:type="pct"/>
            <w:tcBorders>
              <w:top w:val="nil"/>
              <w:left w:val="nil"/>
              <w:bottom w:val="single" w:sz="8" w:space="0" w:color="auto"/>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single" w:sz="8" w:space="0" w:color="auto"/>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single" w:sz="8" w:space="0" w:color="auto"/>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single" w:sz="8" w:space="0" w:color="auto"/>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single" w:sz="8" w:space="0" w:color="auto"/>
              <w:bottom w:val="single" w:sz="8" w:space="0" w:color="auto"/>
              <w:right w:val="nil"/>
            </w:tcBorders>
            <w:tcMar>
              <w:left w:w="0" w:type="dxa"/>
            </w:tcMar>
            <w:vAlign w:val="center"/>
          </w:tcPr>
          <w:p w:rsidR="00D23D66" w:rsidRPr="00CE6A82" w:rsidRDefault="00D23D66" w:rsidP="004B1DF2">
            <w:pPr>
              <w:spacing w:line="360" w:lineRule="auto"/>
              <w:jc w:val="center"/>
              <w:rPr>
                <w:rFonts w:ascii="宋体" w:hAnsi="宋体"/>
              </w:rPr>
            </w:pPr>
            <w:r w:rsidRPr="00CE6A82">
              <w:rPr>
                <w:rFonts w:ascii="宋体" w:hAnsi="宋体" w:hint="eastAsia"/>
              </w:rPr>
              <w:lastRenderedPageBreak/>
              <w:t>基因检测位点</w:t>
            </w:r>
          </w:p>
        </w:tc>
        <w:tc>
          <w:tcPr>
            <w:tcW w:w="758" w:type="pct"/>
            <w:tcBorders>
              <w:top w:val="single" w:sz="8" w:space="0" w:color="auto"/>
              <w:left w:val="nil"/>
              <w:bottom w:val="single" w:sz="8" w:space="0" w:color="auto"/>
              <w:right w:val="nil"/>
            </w:tcBorders>
            <w:vAlign w:val="center"/>
          </w:tcPr>
          <w:p w:rsidR="00D23D66" w:rsidRPr="00CE6A82" w:rsidRDefault="00D23D66" w:rsidP="004B1DF2">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D23D66" w:rsidRPr="00CE6A82" w:rsidRDefault="00D23D66" w:rsidP="004B1DF2">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vAlign w:val="center"/>
          </w:tcPr>
          <w:p w:rsidR="00D23D66" w:rsidRPr="00CE6A82" w:rsidRDefault="00D23D66" w:rsidP="004B1DF2">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vAlign w:val="center"/>
          </w:tcPr>
          <w:p w:rsidR="00D23D66" w:rsidRPr="00CE6A82" w:rsidRDefault="00D23D66" w:rsidP="004B1DF2">
            <w:pPr>
              <w:spacing w:line="360" w:lineRule="auto"/>
              <w:jc w:val="center"/>
              <w:rPr>
                <w:rFonts w:ascii="宋体" w:hAnsi="宋体"/>
              </w:rPr>
            </w:pPr>
            <w:r w:rsidRPr="00CE6A82">
              <w:rPr>
                <w:rFonts w:ascii="宋体" w:hAnsi="宋体" w:hint="eastAsia"/>
              </w:rPr>
              <w:t>变异情况</w:t>
            </w:r>
          </w:p>
        </w:tc>
      </w:tr>
      <w:tr w:rsidR="00D23D66" w:rsidRPr="00AF36C6">
        <w:trPr>
          <w:jc w:val="center"/>
        </w:trPr>
        <w:tc>
          <w:tcPr>
            <w:tcW w:w="1632" w:type="pct"/>
            <w:tcBorders>
              <w:top w:val="single" w:sz="8" w:space="0" w:color="auto"/>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INPP5D</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rs35349669</w:t>
            </w:r>
          </w:p>
        </w:tc>
        <w:tc>
          <w:tcPr>
            <w:tcW w:w="758" w:type="pct"/>
            <w:tcBorders>
              <w:top w:val="single" w:sz="8" w:space="0" w:color="auto"/>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single" w:sz="8" w:space="0" w:color="auto"/>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single" w:sz="8" w:space="0" w:color="auto"/>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single" w:sz="8" w:space="0" w:color="auto"/>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MEF</w:t>
            </w:r>
            <w:smartTag w:uri="urn:schemas-microsoft-com:office:smarttags" w:element="chmetcnv">
              <w:smartTagPr>
                <w:attr w:name="UnitName" w:val="C"/>
                <w:attr w:name="SourceValue" w:val="2"/>
                <w:attr w:name="HasSpace" w:val="False"/>
                <w:attr w:name="Negative" w:val="False"/>
                <w:attr w:name="NumberType" w:val="1"/>
                <w:attr w:name="TCSC" w:val="0"/>
              </w:smartTagPr>
              <w:r w:rsidRPr="00D23D66">
                <w:rPr>
                  <w:rFonts w:ascii="Microsoft Tai Le" w:hAnsi="Microsoft Tai Le"/>
                  <w:szCs w:val="21"/>
                </w:rPr>
                <w:t>2C</w:t>
              </w:r>
            </w:smartTag>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rs190982</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NME8</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rs2718058</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A</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CELF1</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rs10838725</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nil"/>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ZCWPW1</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rs1476679</w:t>
            </w:r>
          </w:p>
        </w:tc>
        <w:tc>
          <w:tcPr>
            <w:tcW w:w="758"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nil"/>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nil"/>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r w:rsidR="00D23D66" w:rsidRPr="00AF36C6">
        <w:trPr>
          <w:jc w:val="center"/>
        </w:trPr>
        <w:tc>
          <w:tcPr>
            <w:tcW w:w="1632" w:type="pct"/>
            <w:tcBorders>
              <w:top w:val="nil"/>
              <w:bottom w:val="single" w:sz="8" w:space="0" w:color="auto"/>
              <w:right w:val="nil"/>
            </w:tcBorders>
            <w:tcMar>
              <w:left w:w="0" w:type="dxa"/>
            </w:tcMar>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FERMT2</w:t>
            </w:r>
            <w:r>
              <w:rPr>
                <w:rFonts w:ascii="Microsoft Tai Le" w:hAnsi="Microsoft Tai Le" w:hint="eastAsia"/>
                <w:szCs w:val="21"/>
              </w:rPr>
              <w:t xml:space="preserve"> </w:t>
            </w:r>
            <w:r w:rsidRPr="00D23D66">
              <w:rPr>
                <w:rFonts w:ascii="Microsoft Tai Le" w:hAnsi="Microsoft Tai Le"/>
                <w:szCs w:val="21"/>
              </w:rPr>
              <w:t>-</w:t>
            </w:r>
            <w:r>
              <w:rPr>
                <w:rFonts w:ascii="Microsoft Tai Le" w:hAnsi="Microsoft Tai Le" w:hint="eastAsia"/>
                <w:szCs w:val="21"/>
              </w:rPr>
              <w:t xml:space="preserve"> </w:t>
            </w:r>
            <w:r w:rsidRPr="00D23D66">
              <w:rPr>
                <w:rFonts w:ascii="Microsoft Tai Le" w:hAnsi="Microsoft Tai Le"/>
                <w:szCs w:val="21"/>
              </w:rPr>
              <w:t>rs17125944</w:t>
            </w:r>
          </w:p>
        </w:tc>
        <w:tc>
          <w:tcPr>
            <w:tcW w:w="758" w:type="pct"/>
            <w:tcBorders>
              <w:top w:val="nil"/>
              <w:left w:val="nil"/>
              <w:bottom w:val="single" w:sz="8" w:space="0" w:color="auto"/>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SNP</w:t>
            </w:r>
          </w:p>
        </w:tc>
        <w:tc>
          <w:tcPr>
            <w:tcW w:w="757" w:type="pct"/>
            <w:tcBorders>
              <w:top w:val="nil"/>
              <w:left w:val="nil"/>
              <w:bottom w:val="single" w:sz="8" w:space="0" w:color="auto"/>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724" w:type="pct"/>
            <w:tcBorders>
              <w:top w:val="nil"/>
              <w:left w:val="nil"/>
              <w:bottom w:val="single" w:sz="8" w:space="0" w:color="auto"/>
              <w:right w:val="nil"/>
            </w:tcBorders>
            <w:vAlign w:val="center"/>
          </w:tcPr>
          <w:p w:rsidR="00D23D66" w:rsidRPr="00D23D66" w:rsidRDefault="00D23D66" w:rsidP="00D23D66">
            <w:pPr>
              <w:jc w:val="center"/>
              <w:rPr>
                <w:rFonts w:ascii="Microsoft Tai Le" w:hAnsi="Microsoft Tai Le"/>
                <w:szCs w:val="21"/>
              </w:rPr>
            </w:pPr>
            <w:r w:rsidRPr="00D23D66">
              <w:rPr>
                <w:rFonts w:ascii="Microsoft Tai Le" w:hAnsi="Microsoft Tai Le"/>
                <w:szCs w:val="21"/>
              </w:rPr>
              <w:t>C</w:t>
            </w:r>
          </w:p>
        </w:tc>
        <w:tc>
          <w:tcPr>
            <w:tcW w:w="1129" w:type="pct"/>
            <w:tcBorders>
              <w:top w:val="nil"/>
              <w:left w:val="nil"/>
              <w:bottom w:val="single" w:sz="8" w:space="0" w:color="auto"/>
            </w:tcBorders>
            <w:vAlign w:val="center"/>
          </w:tcPr>
          <w:p w:rsidR="00D23D66" w:rsidRDefault="00D23D66" w:rsidP="00D23D66">
            <w:pPr>
              <w:spacing w:line="360" w:lineRule="auto"/>
              <w:jc w:val="center"/>
              <w:rPr>
                <w:rFonts w:ascii="宋体" w:hAnsi="宋体" w:hint="eastAsia"/>
              </w:rPr>
            </w:pPr>
            <w:r>
              <w:rPr>
                <w:rFonts w:ascii="宋体" w:hAnsi="宋体" w:hint="eastAsia"/>
              </w:rPr>
              <w:t>未见突变</w:t>
            </w:r>
          </w:p>
        </w:tc>
      </w:tr>
    </w:tbl>
    <w:p w:rsidR="00D23D66" w:rsidRDefault="00D23D66">
      <w:pPr>
        <w:rPr>
          <w:rFonts w:ascii="宋体" w:hAnsi="宋体" w:hint="eastAsia"/>
          <w:sz w:val="18"/>
        </w:rPr>
      </w:pPr>
    </w:p>
    <w:p w:rsidR="00E65330" w:rsidRPr="00D23D66" w:rsidRDefault="00E65330">
      <w:pPr>
        <w:rPr>
          <w:rFonts w:ascii="宋体" w:hAnsi="宋体" w:hint="eastAsia"/>
          <w:sz w:val="18"/>
        </w:rPr>
        <w:sectPr w:rsidR="00E65330" w:rsidRPr="00D23D66" w:rsidSect="006562D1">
          <w:type w:val="continuous"/>
          <w:pgSz w:w="11906" w:h="16838"/>
          <w:pgMar w:top="1701" w:right="1797" w:bottom="1701" w:left="1797" w:header="851" w:footer="992" w:gutter="0"/>
          <w:cols w:space="720"/>
          <w:docGrid w:type="linesAndChars" w:linePitch="312"/>
        </w:sectPr>
      </w:pPr>
    </w:p>
    <w:p w:rsidR="00E65330" w:rsidRDefault="00E65330">
      <w:pPr>
        <w:rPr>
          <w:rFonts w:ascii="宋体" w:hAnsi="宋体" w:hint="eastAsia"/>
          <w:sz w:val="18"/>
        </w:rPr>
      </w:pPr>
    </w:p>
    <w:p w:rsidR="00D23D66" w:rsidRPr="00FE5A07" w:rsidRDefault="00D23D66" w:rsidP="00D23D6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D23D66" w:rsidRPr="00D23D66" w:rsidRDefault="00D23D66">
      <w:pPr>
        <w:rPr>
          <w:rFonts w:ascii="宋体" w:hAnsi="宋体" w:hint="eastAsia"/>
          <w:sz w:val="18"/>
        </w:rPr>
      </w:pPr>
    </w:p>
    <w:p w:rsidR="00E65330" w:rsidRPr="00D23D66" w:rsidRDefault="00E65330" w:rsidP="006562D1">
      <w:pPr>
        <w:spacing w:line="276" w:lineRule="auto"/>
        <w:rPr>
          <w:rFonts w:ascii="宋体" w:hAnsi="宋体"/>
          <w:kern w:val="0"/>
          <w:szCs w:val="21"/>
          <w:highlight w:val="yellow"/>
        </w:rPr>
      </w:pPr>
      <w:r w:rsidRPr="00D23D66">
        <w:rPr>
          <w:rFonts w:ascii="宋体" w:hAnsi="宋体" w:hint="eastAsia"/>
          <w:b/>
          <w:kern w:val="0"/>
          <w:szCs w:val="21"/>
          <w:highlight w:val="yellow"/>
        </w:rPr>
        <w:t>结论A：</w:t>
      </w:r>
      <w:r w:rsidRPr="00D23D66">
        <w:rPr>
          <w:rFonts w:ascii="宋体" w:hAnsi="宋体" w:hint="eastAsia"/>
          <w:kern w:val="0"/>
          <w:szCs w:val="21"/>
          <w:highlight w:val="yellow"/>
        </w:rPr>
        <w:t>您的检测结果显示检测到N个风险位点。您的</w:t>
      </w:r>
      <w:r w:rsidRPr="00D23D66">
        <w:rPr>
          <w:rFonts w:ascii="宋体" w:hAnsi="宋体" w:hint="eastAsia"/>
          <w:b/>
          <w:kern w:val="0"/>
          <w:szCs w:val="21"/>
          <w:highlight w:val="yellow"/>
          <w:u w:val="single"/>
        </w:rPr>
        <w:t>遗传风险倍数</w:t>
      </w:r>
      <w:r w:rsidRPr="00D23D66">
        <w:rPr>
          <w:rFonts w:ascii="宋体" w:hAnsi="宋体" w:hint="eastAsia"/>
          <w:kern w:val="0"/>
          <w:szCs w:val="21"/>
          <w:highlight w:val="yellow"/>
        </w:rPr>
        <w:t>为M倍，抗病能力较弱(遗传风险倍数大于等于1.5)，遗传风险较高，建议您定期接受正规体检机构或正规医院的检查和咨询，做好预防措施。</w:t>
      </w:r>
    </w:p>
    <w:p w:rsidR="00E65330" w:rsidRDefault="00E65330" w:rsidP="006562D1">
      <w:pPr>
        <w:spacing w:line="276" w:lineRule="auto"/>
        <w:rPr>
          <w:rFonts w:ascii="宋体" w:hAnsi="宋体" w:hint="eastAsia"/>
          <w:kern w:val="0"/>
          <w:szCs w:val="21"/>
        </w:rPr>
      </w:pPr>
    </w:p>
    <w:p w:rsidR="00D23D66" w:rsidRPr="00D23D66" w:rsidRDefault="00D23D66" w:rsidP="006562D1">
      <w:pPr>
        <w:spacing w:line="276" w:lineRule="auto"/>
        <w:rPr>
          <w:rFonts w:ascii="宋体" w:hAnsi="宋体"/>
          <w:kern w:val="0"/>
          <w:szCs w:val="21"/>
        </w:rPr>
      </w:pPr>
      <w:r w:rsidRPr="00D23D66">
        <w:rPr>
          <w:rFonts w:ascii="宋体" w:hAnsi="宋体" w:hint="eastAsia"/>
          <w:b/>
          <w:kern w:val="0"/>
          <w:szCs w:val="21"/>
          <w:highlight w:val="yellow"/>
        </w:rPr>
        <w:t>结论B：</w:t>
      </w:r>
      <w:r w:rsidRPr="00D23D66">
        <w:rPr>
          <w:rFonts w:ascii="宋体" w:hAnsi="宋体" w:hint="eastAsia"/>
          <w:kern w:val="0"/>
          <w:szCs w:val="21"/>
          <w:highlight w:val="yellow"/>
        </w:rPr>
        <w:t>您的检测结果显示检测到N个风险位点。您的</w:t>
      </w:r>
      <w:r w:rsidRPr="00D23D66">
        <w:rPr>
          <w:rFonts w:ascii="宋体" w:hAnsi="宋体" w:hint="eastAsia"/>
          <w:b/>
          <w:kern w:val="0"/>
          <w:szCs w:val="21"/>
          <w:highlight w:val="yellow"/>
          <w:u w:val="single"/>
        </w:rPr>
        <w:t>遗传风险倍数</w:t>
      </w:r>
      <w:r w:rsidRPr="00D23D66">
        <w:rPr>
          <w:rFonts w:ascii="宋体" w:hAnsi="宋体" w:hint="eastAsia"/>
          <w:kern w:val="0"/>
          <w:szCs w:val="21"/>
          <w:highlight w:val="yellow"/>
        </w:rPr>
        <w:t>为M倍，抗病能力正常(遗传风险倍数小于1.5)，遗传风险较低。建议您定期接受正规体检机构检查，保持健康身体。</w:t>
      </w:r>
    </w:p>
    <w:p w:rsidR="00D23D66" w:rsidRPr="00D23D66" w:rsidRDefault="00D23D66" w:rsidP="006562D1">
      <w:pPr>
        <w:spacing w:line="276" w:lineRule="auto"/>
        <w:rPr>
          <w:rFonts w:ascii="宋体" w:hAnsi="宋体" w:hint="eastAsia"/>
          <w:kern w:val="0"/>
          <w:szCs w:val="21"/>
        </w:rPr>
      </w:pPr>
    </w:p>
    <w:p w:rsidR="00D23D66" w:rsidRDefault="00E65330" w:rsidP="006562D1">
      <w:pPr>
        <w:spacing w:line="276" w:lineRule="auto"/>
        <w:rPr>
          <w:rFonts w:ascii="宋体" w:hAnsi="宋体" w:hint="eastAsia"/>
          <w:szCs w:val="21"/>
        </w:rPr>
      </w:pPr>
      <w:r w:rsidRPr="00D23D66">
        <w:rPr>
          <w:rFonts w:ascii="宋体" w:hAnsi="宋体" w:hint="eastAsia"/>
          <w:szCs w:val="21"/>
        </w:rPr>
        <w:t>备注：</w:t>
      </w:r>
    </w:p>
    <w:p w:rsidR="00E65330" w:rsidRPr="00D23D66" w:rsidRDefault="00E65330" w:rsidP="006562D1">
      <w:pPr>
        <w:spacing w:line="276" w:lineRule="auto"/>
        <w:ind w:leftChars="100" w:left="210"/>
        <w:rPr>
          <w:rFonts w:ascii="宋体" w:hAnsi="宋体"/>
          <w:szCs w:val="21"/>
        </w:rPr>
      </w:pPr>
      <w:r w:rsidRPr="00D23D66">
        <w:rPr>
          <w:rFonts w:ascii="宋体" w:hAnsi="宋体" w:hint="eastAsia"/>
          <w:szCs w:val="21"/>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E65330" w:rsidRPr="00D23D66" w:rsidRDefault="00E65330" w:rsidP="006562D1">
      <w:pPr>
        <w:spacing w:line="276" w:lineRule="auto"/>
        <w:ind w:leftChars="100" w:left="210"/>
        <w:rPr>
          <w:rFonts w:ascii="宋体" w:hAnsi="宋体"/>
          <w:szCs w:val="21"/>
        </w:rPr>
      </w:pPr>
    </w:p>
    <w:p w:rsidR="00E65330" w:rsidRPr="00D23D66" w:rsidRDefault="00E65330" w:rsidP="006562D1">
      <w:pPr>
        <w:spacing w:line="276" w:lineRule="auto"/>
        <w:ind w:leftChars="100" w:left="210"/>
        <w:rPr>
          <w:rFonts w:ascii="宋体" w:hAnsi="宋体"/>
          <w:szCs w:val="21"/>
        </w:rPr>
      </w:pPr>
      <w:r w:rsidRPr="00D23D66">
        <w:rPr>
          <w:rFonts w:ascii="宋体" w:hAnsi="宋体" w:hint="eastAsia"/>
          <w:szCs w:val="21"/>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w:t>
      </w:r>
      <w:r w:rsidR="00080D94" w:rsidRPr="00D23D66">
        <w:rPr>
          <w:rFonts w:ascii="宋体" w:hAnsi="宋体" w:hint="eastAsia"/>
          <w:szCs w:val="21"/>
        </w:rPr>
        <w:t>相关</w:t>
      </w:r>
      <w:r w:rsidRPr="00D23D66">
        <w:rPr>
          <w:rFonts w:ascii="宋体" w:hAnsi="宋体" w:hint="eastAsia"/>
          <w:szCs w:val="21"/>
        </w:rPr>
        <w:t>。</w:t>
      </w:r>
    </w:p>
    <w:p w:rsidR="00E65330" w:rsidRPr="00D23D66" w:rsidRDefault="00E65330" w:rsidP="00D23D66">
      <w:pPr>
        <w:spacing w:line="276" w:lineRule="auto"/>
        <w:rPr>
          <w:rFonts w:ascii="宋体" w:hAnsi="宋体"/>
          <w:szCs w:val="21"/>
        </w:rPr>
      </w:pPr>
    </w:p>
    <w:p w:rsidR="00E65330" w:rsidRDefault="00E65330" w:rsidP="00D23D66">
      <w:pPr>
        <w:spacing w:line="276" w:lineRule="auto"/>
        <w:rPr>
          <w:rFonts w:ascii="宋体" w:hAnsi="宋体" w:hint="eastAsia"/>
          <w:kern w:val="0"/>
          <w:szCs w:val="21"/>
          <w:highlight w:val="yellow"/>
        </w:rPr>
      </w:pPr>
    </w:p>
    <w:p w:rsidR="00D23D66" w:rsidRDefault="00D23D66" w:rsidP="00D23D66">
      <w:pPr>
        <w:spacing w:line="276" w:lineRule="auto"/>
        <w:rPr>
          <w:rFonts w:ascii="宋体" w:hAnsi="宋体" w:hint="eastAsia"/>
          <w:kern w:val="0"/>
          <w:szCs w:val="21"/>
          <w:highlight w:val="yellow"/>
        </w:rPr>
      </w:pPr>
    </w:p>
    <w:p w:rsidR="00D23D66" w:rsidRDefault="00D23D66" w:rsidP="00D23D66">
      <w:pPr>
        <w:spacing w:line="276" w:lineRule="auto"/>
        <w:rPr>
          <w:rFonts w:ascii="宋体" w:hAnsi="宋体" w:hint="eastAsia"/>
          <w:kern w:val="0"/>
          <w:szCs w:val="21"/>
          <w:highlight w:val="yellow"/>
        </w:rPr>
      </w:pPr>
    </w:p>
    <w:p w:rsidR="00D23D66" w:rsidRDefault="00D23D66" w:rsidP="00D23D66">
      <w:pPr>
        <w:spacing w:line="276" w:lineRule="auto"/>
        <w:rPr>
          <w:rFonts w:ascii="宋体" w:hAnsi="宋体" w:hint="eastAsia"/>
          <w:kern w:val="0"/>
          <w:szCs w:val="21"/>
          <w:highlight w:val="yellow"/>
        </w:rPr>
      </w:pPr>
    </w:p>
    <w:p w:rsidR="00D23D66" w:rsidRDefault="00D23D66" w:rsidP="00D23D66">
      <w:pPr>
        <w:spacing w:line="276" w:lineRule="auto"/>
        <w:rPr>
          <w:rFonts w:ascii="宋体" w:hAnsi="宋体" w:hint="eastAsia"/>
          <w:kern w:val="0"/>
          <w:szCs w:val="21"/>
          <w:highlight w:val="yellow"/>
        </w:rPr>
      </w:pPr>
    </w:p>
    <w:p w:rsidR="00D23D66" w:rsidRDefault="00D23D66" w:rsidP="00D23D66">
      <w:pPr>
        <w:spacing w:line="276" w:lineRule="auto"/>
        <w:rPr>
          <w:rFonts w:ascii="宋体" w:hAnsi="宋体" w:hint="eastAsia"/>
          <w:kern w:val="0"/>
          <w:szCs w:val="21"/>
          <w:highlight w:val="yellow"/>
        </w:rPr>
      </w:pPr>
    </w:p>
    <w:p w:rsidR="00D23D66" w:rsidRPr="00D23D66" w:rsidRDefault="00D23D66" w:rsidP="00D23D66">
      <w:pPr>
        <w:spacing w:line="276" w:lineRule="auto"/>
        <w:rPr>
          <w:rFonts w:ascii="宋体" w:hAnsi="宋体" w:hint="eastAsia"/>
          <w:kern w:val="0"/>
          <w:szCs w:val="21"/>
          <w:highlight w:val="yellow"/>
        </w:rPr>
      </w:pPr>
    </w:p>
    <w:p w:rsidR="00D23D66" w:rsidRPr="00FE5A07" w:rsidRDefault="00D23D66" w:rsidP="00D23D66">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t>预防保健建议</w:t>
      </w:r>
    </w:p>
    <w:p w:rsidR="00E65330" w:rsidRPr="001275E5" w:rsidRDefault="001275E5" w:rsidP="001275E5">
      <w:pPr>
        <w:pStyle w:val="ListParagraph"/>
        <w:spacing w:beforeLines="50" w:before="156" w:line="276" w:lineRule="auto"/>
        <w:ind w:firstLineChars="0" w:firstLine="0"/>
        <w:rPr>
          <w:rFonts w:ascii="宋体" w:hAnsi="宋体" w:hint="eastAsia"/>
          <w:b/>
          <w:szCs w:val="21"/>
          <w:shd w:val="clear" w:color="auto" w:fill="FFFFFF"/>
        </w:rPr>
      </w:pPr>
      <w:r>
        <w:rPr>
          <w:rFonts w:ascii="宋体" w:hAnsi="宋体" w:hint="eastAsia"/>
          <w:b/>
          <w:szCs w:val="21"/>
          <w:shd w:val="clear" w:color="auto" w:fill="FFFFFF"/>
        </w:rPr>
        <w:t>一、</w:t>
      </w:r>
      <w:r w:rsidR="00E65330" w:rsidRPr="001275E5">
        <w:rPr>
          <w:rFonts w:ascii="宋体" w:hAnsi="宋体" w:hint="eastAsia"/>
          <w:b/>
          <w:szCs w:val="21"/>
          <w:shd w:val="clear" w:color="auto" w:fill="FFFFFF"/>
        </w:rPr>
        <w:t>饮食</w:t>
      </w:r>
    </w:p>
    <w:p w:rsidR="00E65330" w:rsidRPr="001275E5" w:rsidRDefault="00E65330" w:rsidP="00B438C6">
      <w:pPr>
        <w:spacing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t>合理化膳食对身体健康至关重要。注重食物品种多样化，平衡膳食。</w:t>
      </w:r>
    </w:p>
    <w:p w:rsidR="00E65330" w:rsidRPr="001275E5" w:rsidRDefault="00E65330" w:rsidP="001275E5">
      <w:pPr>
        <w:spacing w:beforeLines="50" w:before="156" w:line="276" w:lineRule="auto"/>
        <w:ind w:leftChars="200" w:left="420"/>
        <w:rPr>
          <w:rFonts w:ascii="宋体" w:hAnsi="宋体"/>
          <w:szCs w:val="21"/>
          <w:shd w:val="clear" w:color="auto" w:fill="FFFFFF"/>
        </w:rPr>
      </w:pPr>
      <w:r w:rsidRPr="001275E5">
        <w:rPr>
          <w:rFonts w:ascii="宋体" w:hAnsi="宋体" w:hint="eastAsia"/>
          <w:b/>
          <w:szCs w:val="21"/>
          <w:shd w:val="clear" w:color="auto" w:fill="FFFFFF"/>
        </w:rPr>
        <w:t>★★适宜饮食</w:t>
      </w:r>
      <w:r w:rsidRPr="001275E5">
        <w:rPr>
          <w:rFonts w:ascii="宋体" w:hAnsi="宋体" w:hint="eastAsia"/>
          <w:szCs w:val="21"/>
          <w:shd w:val="clear" w:color="auto" w:fill="FFFFFF"/>
        </w:rPr>
        <w:t>：</w:t>
      </w:r>
    </w:p>
    <w:p w:rsidR="00E65330" w:rsidRPr="00F73833" w:rsidRDefault="001275E5" w:rsidP="001275E5">
      <w:pPr>
        <w:pStyle w:val="HTML1"/>
        <w:shd w:val="clear" w:color="auto" w:fill="FFFFFF"/>
        <w:tabs>
          <w:tab w:val="clear" w:pos="916"/>
          <w:tab w:val="left" w:pos="420"/>
        </w:tabs>
        <w:spacing w:beforeLines="50" w:before="156" w:line="276" w:lineRule="auto"/>
        <w:ind w:leftChars="200" w:left="420"/>
        <w:rPr>
          <w:b/>
          <w:kern w:val="2"/>
          <w:sz w:val="21"/>
          <w:szCs w:val="21"/>
          <w:shd w:val="clear" w:color="auto" w:fill="FFFFFF"/>
        </w:rPr>
      </w:pPr>
      <w:r w:rsidRPr="00F73833">
        <w:rPr>
          <w:rFonts w:hint="eastAsia"/>
          <w:b/>
          <w:kern w:val="2"/>
          <w:sz w:val="21"/>
          <w:szCs w:val="21"/>
          <w:shd w:val="clear" w:color="auto" w:fill="FFFFFF"/>
        </w:rPr>
        <w:t>a.</w:t>
      </w:r>
      <w:r w:rsidR="00E65330" w:rsidRPr="00F73833">
        <w:rPr>
          <w:b/>
          <w:kern w:val="2"/>
          <w:sz w:val="21"/>
          <w:szCs w:val="21"/>
          <w:shd w:val="clear" w:color="auto" w:fill="FFFFFF"/>
        </w:rPr>
        <w:t>每天两杯苹果汁</w:t>
      </w:r>
    </w:p>
    <w:p w:rsidR="00E65330" w:rsidRPr="001275E5" w:rsidRDefault="00E65330" w:rsidP="001275E5">
      <w:pPr>
        <w:pStyle w:val="NormalWeb"/>
        <w:shd w:val="clear" w:color="auto" w:fill="FFFFFF"/>
        <w:spacing w:before="0" w:beforeAutospacing="0" w:after="0" w:afterAutospacing="0" w:line="276" w:lineRule="auto"/>
        <w:ind w:leftChars="300" w:left="630"/>
        <w:rPr>
          <w:kern w:val="2"/>
          <w:sz w:val="21"/>
          <w:szCs w:val="21"/>
          <w:shd w:val="clear" w:color="auto" w:fill="FFFFFF"/>
        </w:rPr>
      </w:pPr>
      <w:r w:rsidRPr="001275E5">
        <w:rPr>
          <w:kern w:val="2"/>
          <w:sz w:val="21"/>
          <w:szCs w:val="21"/>
          <w:shd w:val="clear" w:color="auto" w:fill="FFFFFF"/>
        </w:rPr>
        <w:t>苹果汁可促进大脑中乙酰胆碱的产生。该物质与治疗老年痴呆症的首选药物安理申(Aricept多奈哌齐)成分相同。苹果汁具有提高记忆与学习的速度和准确度的功效。每天吃</w:t>
      </w:r>
      <w:r w:rsidR="00890156" w:rsidRPr="001275E5">
        <w:rPr>
          <w:rFonts w:hint="eastAsia"/>
          <w:kern w:val="2"/>
          <w:sz w:val="21"/>
          <w:szCs w:val="21"/>
          <w:shd w:val="clear" w:color="auto" w:fill="FFFFFF"/>
        </w:rPr>
        <w:t>2</w:t>
      </w:r>
      <w:r w:rsidRPr="001275E5">
        <w:rPr>
          <w:kern w:val="2"/>
          <w:sz w:val="21"/>
          <w:szCs w:val="21"/>
          <w:shd w:val="clear" w:color="auto" w:fill="FFFFFF"/>
        </w:rPr>
        <w:t>只苹果也有相同作用。</w:t>
      </w:r>
    </w:p>
    <w:p w:rsidR="00E65330" w:rsidRPr="00F73833" w:rsidRDefault="001275E5" w:rsidP="001275E5">
      <w:pPr>
        <w:pStyle w:val="NormalWeb"/>
        <w:shd w:val="clear" w:color="auto" w:fill="FFFFFF"/>
        <w:spacing w:beforeLines="50" w:before="156" w:beforeAutospacing="0" w:after="0" w:afterAutospacing="0" w:line="276" w:lineRule="auto"/>
        <w:ind w:left="420"/>
        <w:rPr>
          <w:b/>
          <w:kern w:val="2"/>
          <w:sz w:val="21"/>
          <w:szCs w:val="21"/>
          <w:shd w:val="clear" w:color="auto" w:fill="FFFFFF"/>
        </w:rPr>
      </w:pPr>
      <w:r w:rsidRPr="00F73833">
        <w:rPr>
          <w:rFonts w:hint="eastAsia"/>
          <w:b/>
          <w:kern w:val="2"/>
          <w:sz w:val="21"/>
          <w:szCs w:val="21"/>
          <w:shd w:val="clear" w:color="auto" w:fill="FFFFFF"/>
        </w:rPr>
        <w:t>b.</w:t>
      </w:r>
      <w:r w:rsidR="00E65330" w:rsidRPr="00F73833">
        <w:rPr>
          <w:b/>
          <w:kern w:val="2"/>
          <w:sz w:val="21"/>
          <w:szCs w:val="21"/>
          <w:shd w:val="clear" w:color="auto" w:fill="FFFFFF"/>
        </w:rPr>
        <w:t>吃肉桂</w:t>
      </w:r>
    </w:p>
    <w:p w:rsidR="00E65330" w:rsidRPr="001275E5" w:rsidRDefault="00E65330" w:rsidP="001275E5">
      <w:pPr>
        <w:pStyle w:val="NormalWeb"/>
        <w:shd w:val="clear" w:color="auto" w:fill="FFFFFF"/>
        <w:spacing w:before="0" w:beforeAutospacing="0" w:after="0" w:afterAutospacing="0" w:line="276" w:lineRule="auto"/>
        <w:ind w:leftChars="300" w:left="630"/>
        <w:rPr>
          <w:kern w:val="2"/>
          <w:sz w:val="21"/>
          <w:szCs w:val="21"/>
          <w:shd w:val="clear" w:color="auto" w:fill="FFFFFF"/>
        </w:rPr>
      </w:pPr>
      <w:r w:rsidRPr="001275E5">
        <w:rPr>
          <w:kern w:val="2"/>
          <w:sz w:val="21"/>
          <w:szCs w:val="21"/>
          <w:shd w:val="clear" w:color="auto" w:fill="FFFFFF"/>
        </w:rPr>
        <w:t>吃肉桂有助于改善较弱和低效胰岛素(胰岛素不耐受)，帮助其正常处理糖份。肉桂有助于防止老年痴呆症的发生。肉桂可加入食物和饮料中，每天半茶匙至1茶匙(250</w:t>
      </w:r>
      <w:r w:rsidRPr="001275E5">
        <w:rPr>
          <w:rFonts w:hint="eastAsia"/>
          <w:kern w:val="2"/>
          <w:sz w:val="21"/>
          <w:szCs w:val="21"/>
          <w:shd w:val="clear" w:color="auto" w:fill="FFFFFF"/>
        </w:rPr>
        <w:t>mg</w:t>
      </w:r>
      <w:r w:rsidRPr="001275E5">
        <w:rPr>
          <w:kern w:val="2"/>
          <w:sz w:val="21"/>
          <w:szCs w:val="21"/>
          <w:shd w:val="clear" w:color="auto" w:fill="FFFFFF"/>
        </w:rPr>
        <w:t>至500</w:t>
      </w:r>
      <w:r w:rsidRPr="001275E5">
        <w:rPr>
          <w:rFonts w:hint="eastAsia"/>
          <w:kern w:val="2"/>
          <w:sz w:val="21"/>
          <w:szCs w:val="21"/>
          <w:shd w:val="clear" w:color="auto" w:fill="FFFFFF"/>
        </w:rPr>
        <w:t>mg</w:t>
      </w:r>
      <w:r w:rsidRPr="001275E5">
        <w:rPr>
          <w:kern w:val="2"/>
          <w:sz w:val="21"/>
          <w:szCs w:val="21"/>
          <w:shd w:val="clear" w:color="auto" w:fill="FFFFFF"/>
        </w:rPr>
        <w:t>)肉桂粉就足够多了。</w:t>
      </w:r>
    </w:p>
    <w:p w:rsidR="00E65330" w:rsidRPr="00F73833" w:rsidRDefault="001275E5" w:rsidP="001275E5">
      <w:pPr>
        <w:pStyle w:val="NormalWeb"/>
        <w:shd w:val="clear" w:color="auto" w:fill="FFFFFF"/>
        <w:spacing w:beforeLines="50" w:before="156" w:beforeAutospacing="0" w:after="0" w:afterAutospacing="0" w:line="276" w:lineRule="auto"/>
        <w:ind w:left="420"/>
        <w:rPr>
          <w:b/>
          <w:kern w:val="2"/>
          <w:sz w:val="21"/>
          <w:szCs w:val="21"/>
          <w:shd w:val="clear" w:color="auto" w:fill="FFFFFF"/>
        </w:rPr>
      </w:pPr>
      <w:r w:rsidRPr="00F73833">
        <w:rPr>
          <w:rFonts w:hint="eastAsia"/>
          <w:b/>
          <w:kern w:val="2"/>
          <w:sz w:val="21"/>
          <w:szCs w:val="21"/>
          <w:shd w:val="clear" w:color="auto" w:fill="FFFFFF"/>
        </w:rPr>
        <w:t>c.</w:t>
      </w:r>
      <w:r w:rsidR="00E65330" w:rsidRPr="00F73833">
        <w:rPr>
          <w:b/>
          <w:kern w:val="2"/>
          <w:sz w:val="21"/>
          <w:szCs w:val="21"/>
          <w:shd w:val="clear" w:color="auto" w:fill="FFFFFF"/>
        </w:rPr>
        <w:t>喝咖啡</w:t>
      </w:r>
    </w:p>
    <w:p w:rsidR="00E65330" w:rsidRPr="001275E5" w:rsidRDefault="00E65330" w:rsidP="001275E5">
      <w:pPr>
        <w:pStyle w:val="NormalWeb"/>
        <w:shd w:val="clear" w:color="auto" w:fill="FFFFFF"/>
        <w:spacing w:before="0" w:beforeAutospacing="0" w:after="0" w:afterAutospacing="0" w:line="276" w:lineRule="auto"/>
        <w:ind w:leftChars="300" w:left="630"/>
        <w:rPr>
          <w:kern w:val="2"/>
          <w:sz w:val="21"/>
          <w:szCs w:val="21"/>
          <w:shd w:val="clear" w:color="auto" w:fill="FFFFFF"/>
        </w:rPr>
      </w:pPr>
      <w:r w:rsidRPr="001275E5">
        <w:rPr>
          <w:kern w:val="2"/>
          <w:sz w:val="21"/>
          <w:szCs w:val="21"/>
          <w:shd w:val="clear" w:color="auto" w:fill="FFFFFF"/>
        </w:rPr>
        <w:t>喝咖啡可缓解大脑衰老。咖啡具有抗炎功效，有助于防止中风、</w:t>
      </w:r>
      <w:hyperlink r:id="rId12" w:tgtFrame="_blank" w:history="1">
        <w:r w:rsidRPr="001275E5">
          <w:rPr>
            <w:kern w:val="2"/>
            <w:sz w:val="21"/>
            <w:szCs w:val="21"/>
            <w:shd w:val="clear" w:color="auto" w:fill="FFFFFF"/>
          </w:rPr>
          <w:t>抑郁</w:t>
        </w:r>
      </w:hyperlink>
      <w:r w:rsidRPr="001275E5">
        <w:rPr>
          <w:kern w:val="2"/>
          <w:sz w:val="21"/>
          <w:szCs w:val="21"/>
          <w:shd w:val="clear" w:color="auto" w:fill="FFFFFF"/>
        </w:rPr>
        <w:t>症和</w:t>
      </w:r>
      <w:hyperlink r:id="rId13" w:tgtFrame="_blank" w:history="1">
        <w:r w:rsidRPr="001275E5">
          <w:rPr>
            <w:kern w:val="2"/>
            <w:sz w:val="21"/>
            <w:szCs w:val="21"/>
            <w:shd w:val="clear" w:color="auto" w:fill="FFFFFF"/>
          </w:rPr>
          <w:t>糖尿</w:t>
        </w:r>
      </w:hyperlink>
      <w:r w:rsidRPr="001275E5">
        <w:rPr>
          <w:kern w:val="2"/>
          <w:sz w:val="21"/>
          <w:szCs w:val="21"/>
          <w:shd w:val="clear" w:color="auto" w:fill="FFFFFF"/>
        </w:rPr>
        <w:t>病等多种慢性疾病。多项研究表明早喝咖啡有助于降低老年痴呆症和早老性痴呆症危险。芬兰一项大规模研究发现，中年女性每天喝咖啡3-5杯，20年后，其早老性痴呆危险降低65％。英国梅奥诊所专家建议，每天喝咖啡2-4杯。</w:t>
      </w:r>
    </w:p>
    <w:p w:rsidR="00E65330" w:rsidRPr="00F73833" w:rsidRDefault="001275E5" w:rsidP="001275E5">
      <w:pPr>
        <w:pStyle w:val="NormalWeb"/>
        <w:shd w:val="clear" w:color="auto" w:fill="FFFFFF"/>
        <w:spacing w:beforeLines="50" w:before="156" w:beforeAutospacing="0" w:after="0" w:afterAutospacing="0" w:line="276" w:lineRule="auto"/>
        <w:ind w:left="420"/>
        <w:rPr>
          <w:b/>
          <w:kern w:val="2"/>
          <w:sz w:val="21"/>
          <w:szCs w:val="21"/>
          <w:shd w:val="clear" w:color="auto" w:fill="FFFFFF"/>
        </w:rPr>
      </w:pPr>
      <w:r w:rsidRPr="00F73833">
        <w:rPr>
          <w:rFonts w:hint="eastAsia"/>
          <w:b/>
          <w:kern w:val="2"/>
          <w:sz w:val="21"/>
          <w:szCs w:val="21"/>
          <w:shd w:val="clear" w:color="auto" w:fill="FFFFFF"/>
        </w:rPr>
        <w:t>d.</w:t>
      </w:r>
      <w:r w:rsidR="00E65330" w:rsidRPr="00F73833">
        <w:rPr>
          <w:b/>
          <w:kern w:val="2"/>
          <w:sz w:val="21"/>
          <w:szCs w:val="21"/>
          <w:shd w:val="clear" w:color="auto" w:fill="FFFFFF"/>
        </w:rPr>
        <w:t>地中海饮食</w:t>
      </w:r>
    </w:p>
    <w:p w:rsidR="00E65330" w:rsidRPr="001275E5" w:rsidRDefault="00E65330" w:rsidP="001275E5">
      <w:pPr>
        <w:pStyle w:val="NormalWeb"/>
        <w:shd w:val="clear" w:color="auto" w:fill="FFFFFF"/>
        <w:spacing w:before="0" w:beforeAutospacing="0" w:after="0" w:afterAutospacing="0" w:line="276" w:lineRule="auto"/>
        <w:ind w:leftChars="300" w:left="630"/>
        <w:rPr>
          <w:kern w:val="2"/>
          <w:sz w:val="21"/>
          <w:szCs w:val="21"/>
          <w:shd w:val="clear" w:color="auto" w:fill="FFFFFF"/>
        </w:rPr>
      </w:pPr>
      <w:r w:rsidRPr="001275E5">
        <w:rPr>
          <w:kern w:val="2"/>
          <w:sz w:val="21"/>
          <w:szCs w:val="21"/>
          <w:shd w:val="clear" w:color="auto" w:fill="FFFFFF"/>
        </w:rPr>
        <w:t>“绿叶蔬菜+橄榄油+少量葡萄酒”的地中海饮食，可以使早老性痴呆发病率降低一半。无论居住在何处，地中海饮食都有助于防止记忆衰退和老年痴呆症。地中海饮食还包括：鱼类、坚果、豆类、西红柿、洋葱和大蒜等。地中海饮食所含丰富的抗氧化剂是抗衰老的关键。</w:t>
      </w:r>
    </w:p>
    <w:p w:rsidR="00E65330" w:rsidRPr="001275E5" w:rsidRDefault="00E65330" w:rsidP="00F73833">
      <w:pPr>
        <w:pStyle w:val="NormalWeb"/>
        <w:shd w:val="clear" w:color="auto" w:fill="FFFFFF"/>
        <w:spacing w:beforeLines="50" w:before="156" w:beforeAutospacing="0" w:after="0" w:afterAutospacing="0" w:line="276" w:lineRule="auto"/>
        <w:ind w:leftChars="100" w:left="210"/>
        <w:rPr>
          <w:b/>
          <w:kern w:val="2"/>
          <w:sz w:val="21"/>
          <w:szCs w:val="21"/>
          <w:shd w:val="clear" w:color="auto" w:fill="FFFFFF"/>
        </w:rPr>
      </w:pPr>
      <w:r w:rsidRPr="001275E5">
        <w:rPr>
          <w:rFonts w:hint="eastAsia"/>
          <w:b/>
          <w:kern w:val="2"/>
          <w:sz w:val="21"/>
          <w:szCs w:val="21"/>
          <w:shd w:val="clear" w:color="auto" w:fill="FFFFFF"/>
        </w:rPr>
        <w:t>禁忌饮食：</w:t>
      </w:r>
    </w:p>
    <w:p w:rsidR="00E65330" w:rsidRPr="001275E5" w:rsidRDefault="00E65330" w:rsidP="00F73833">
      <w:pPr>
        <w:pStyle w:val="NormalWeb"/>
        <w:numPr>
          <w:ilvl w:val="0"/>
          <w:numId w:val="4"/>
        </w:numPr>
        <w:shd w:val="clear" w:color="auto" w:fill="FFFFFF"/>
        <w:spacing w:beforeLines="50" w:before="156" w:beforeAutospacing="0" w:after="0" w:afterAutospacing="0" w:line="276" w:lineRule="auto"/>
        <w:ind w:leftChars="200" w:left="777" w:hanging="357"/>
        <w:rPr>
          <w:b/>
          <w:kern w:val="2"/>
          <w:sz w:val="21"/>
          <w:szCs w:val="21"/>
          <w:shd w:val="clear" w:color="auto" w:fill="FFFFFF"/>
        </w:rPr>
      </w:pPr>
      <w:r w:rsidRPr="001275E5">
        <w:rPr>
          <w:b/>
          <w:kern w:val="2"/>
          <w:sz w:val="21"/>
          <w:szCs w:val="21"/>
          <w:shd w:val="clear" w:color="auto" w:fill="FFFFFF"/>
        </w:rPr>
        <w:t>减少食糖摄入量</w:t>
      </w:r>
    </w:p>
    <w:p w:rsidR="00E65330" w:rsidRPr="001275E5" w:rsidRDefault="00E65330" w:rsidP="00F73833">
      <w:pPr>
        <w:pStyle w:val="NormalWeb"/>
        <w:shd w:val="clear" w:color="auto" w:fill="FFFFFF"/>
        <w:spacing w:before="0" w:beforeAutospacing="0" w:after="0" w:afterAutospacing="0" w:line="276" w:lineRule="auto"/>
        <w:ind w:leftChars="300" w:left="630"/>
        <w:rPr>
          <w:kern w:val="2"/>
          <w:sz w:val="21"/>
          <w:szCs w:val="21"/>
          <w:shd w:val="clear" w:color="auto" w:fill="FFFFFF"/>
        </w:rPr>
      </w:pPr>
      <w:r w:rsidRPr="001275E5">
        <w:rPr>
          <w:kern w:val="2"/>
          <w:sz w:val="21"/>
          <w:szCs w:val="21"/>
          <w:shd w:val="clear" w:color="auto" w:fill="FFFFFF"/>
        </w:rPr>
        <w:t>吃糖太多会增加早老性痴呆风险。专家建议，不要饮用导致肥胖症的含糖软饮料。糖摄入来源最好是蔬果和其它自然甜味剂来源。矿泉水、不加糖的冰茶。</w:t>
      </w:r>
    </w:p>
    <w:p w:rsidR="00E65330" w:rsidRPr="001275E5" w:rsidRDefault="00E65330" w:rsidP="00F73833">
      <w:pPr>
        <w:pStyle w:val="NormalWeb"/>
        <w:numPr>
          <w:ilvl w:val="0"/>
          <w:numId w:val="4"/>
        </w:numPr>
        <w:shd w:val="clear" w:color="auto" w:fill="FFFFFF"/>
        <w:spacing w:before="0" w:beforeAutospacing="0" w:after="0" w:afterAutospacing="0" w:line="276" w:lineRule="auto"/>
        <w:ind w:leftChars="200" w:left="780"/>
        <w:rPr>
          <w:b/>
          <w:kern w:val="2"/>
          <w:sz w:val="21"/>
          <w:szCs w:val="21"/>
          <w:shd w:val="clear" w:color="auto" w:fill="FFFFFF"/>
        </w:rPr>
      </w:pPr>
      <w:r w:rsidRPr="001275E5">
        <w:rPr>
          <w:rFonts w:hint="eastAsia"/>
          <w:b/>
          <w:kern w:val="2"/>
          <w:sz w:val="21"/>
          <w:szCs w:val="21"/>
          <w:shd w:val="clear" w:color="auto" w:fill="FFFFFF"/>
        </w:rPr>
        <w:t>少食含有铝、矾的食物，如油条、粉条。</w:t>
      </w:r>
    </w:p>
    <w:p w:rsidR="00E65330" w:rsidRPr="00E134AF" w:rsidRDefault="00E134AF" w:rsidP="00B438C6">
      <w:pPr>
        <w:pStyle w:val="ListParagraph"/>
        <w:spacing w:beforeLines="50" w:before="156" w:line="276" w:lineRule="auto"/>
        <w:ind w:firstLineChars="0" w:firstLine="0"/>
        <w:jc w:val="left"/>
        <w:rPr>
          <w:rFonts w:ascii="宋体" w:hAnsi="宋体" w:hint="eastAsia"/>
          <w:b/>
          <w:szCs w:val="21"/>
          <w:shd w:val="clear" w:color="auto" w:fill="FFFFFF"/>
        </w:rPr>
      </w:pPr>
      <w:r>
        <w:rPr>
          <w:rFonts w:ascii="宋体" w:hAnsi="宋体" w:hint="eastAsia"/>
          <w:b/>
          <w:szCs w:val="21"/>
          <w:shd w:val="clear" w:color="auto" w:fill="FFFFFF"/>
        </w:rPr>
        <w:t>二、</w:t>
      </w:r>
      <w:r w:rsidR="00E65330" w:rsidRPr="00E134AF">
        <w:rPr>
          <w:rFonts w:ascii="宋体" w:hAnsi="宋体" w:hint="eastAsia"/>
          <w:b/>
          <w:szCs w:val="21"/>
          <w:shd w:val="clear" w:color="auto" w:fill="FFFFFF"/>
        </w:rPr>
        <w:t>身体锻炼</w:t>
      </w:r>
    </w:p>
    <w:p w:rsidR="00E65330" w:rsidRPr="001275E5" w:rsidRDefault="00E65330" w:rsidP="001275E5">
      <w:pPr>
        <w:spacing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t>合理的运动锻炼有助于神经生长素的产生，预防大脑退化。可进行一些节律性较强的运动如散步、太极拳等。有氧运动可以预防阿尔茨海默氏病。</w:t>
      </w:r>
    </w:p>
    <w:p w:rsidR="00E65330" w:rsidRPr="00E134AF" w:rsidRDefault="00E134AF" w:rsidP="00B438C6">
      <w:pPr>
        <w:pStyle w:val="ListParagraph"/>
        <w:spacing w:beforeLines="50" w:before="156" w:line="276" w:lineRule="auto"/>
        <w:ind w:firstLineChars="0" w:firstLine="0"/>
        <w:rPr>
          <w:rFonts w:ascii="宋体" w:hAnsi="宋体"/>
          <w:b/>
          <w:szCs w:val="21"/>
          <w:shd w:val="clear" w:color="auto" w:fill="FFFFFF"/>
        </w:rPr>
      </w:pPr>
      <w:r w:rsidRPr="00E134AF">
        <w:rPr>
          <w:rFonts w:ascii="宋体" w:hAnsi="宋体" w:hint="eastAsia"/>
          <w:b/>
          <w:szCs w:val="21"/>
          <w:shd w:val="clear" w:color="auto" w:fill="FFFFFF"/>
        </w:rPr>
        <w:t>三、</w:t>
      </w:r>
      <w:r w:rsidR="00E65330" w:rsidRPr="00E134AF">
        <w:rPr>
          <w:rFonts w:ascii="宋体" w:hAnsi="宋体" w:hint="eastAsia"/>
          <w:b/>
          <w:szCs w:val="21"/>
          <w:shd w:val="clear" w:color="auto" w:fill="FFFFFF"/>
        </w:rPr>
        <w:t>头部创伤</w:t>
      </w:r>
    </w:p>
    <w:p w:rsidR="00E65330" w:rsidRPr="001275E5" w:rsidRDefault="00E65330" w:rsidP="001275E5">
      <w:pPr>
        <w:spacing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lastRenderedPageBreak/>
        <w:t>注意保护头部，尽量避免物理撞击类的头部创伤，尽量远离脑震荡之类的伤害。</w:t>
      </w:r>
    </w:p>
    <w:p w:rsidR="00E65330" w:rsidRPr="00E134AF" w:rsidRDefault="00E134AF" w:rsidP="00B438C6">
      <w:pPr>
        <w:pStyle w:val="ListParagraph"/>
        <w:spacing w:beforeLines="50" w:before="156" w:line="276" w:lineRule="auto"/>
        <w:ind w:firstLineChars="0" w:firstLine="0"/>
        <w:rPr>
          <w:rFonts w:ascii="宋体" w:hAnsi="宋体"/>
          <w:b/>
          <w:szCs w:val="21"/>
          <w:shd w:val="clear" w:color="auto" w:fill="FFFFFF"/>
        </w:rPr>
      </w:pPr>
      <w:r w:rsidRPr="00E134AF">
        <w:rPr>
          <w:rFonts w:ascii="宋体" w:hAnsi="宋体" w:hint="eastAsia"/>
          <w:b/>
          <w:szCs w:val="21"/>
          <w:shd w:val="clear" w:color="auto" w:fill="FFFFFF"/>
        </w:rPr>
        <w:t>四、</w:t>
      </w:r>
      <w:r w:rsidR="00E65330" w:rsidRPr="00E134AF">
        <w:rPr>
          <w:rFonts w:ascii="宋体" w:hAnsi="宋体" w:hint="eastAsia"/>
          <w:b/>
          <w:szCs w:val="21"/>
          <w:shd w:val="clear" w:color="auto" w:fill="FFFFFF"/>
        </w:rPr>
        <w:t>重金属</w:t>
      </w:r>
    </w:p>
    <w:p w:rsidR="00E65330" w:rsidRPr="001275E5" w:rsidRDefault="00E65330" w:rsidP="001275E5">
      <w:pPr>
        <w:spacing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t>尽量避免铜、锰等重金属的伤害。如有条件，尽量远离这些重金属矿以及作业现场，留意饮水、呼吸方面的健康。</w:t>
      </w:r>
    </w:p>
    <w:p w:rsidR="00E65330" w:rsidRPr="00E134AF" w:rsidRDefault="00E134AF" w:rsidP="00B438C6">
      <w:pPr>
        <w:pStyle w:val="ListParagraph"/>
        <w:spacing w:beforeLines="50" w:before="156" w:line="276" w:lineRule="auto"/>
        <w:ind w:firstLineChars="0" w:firstLine="0"/>
        <w:rPr>
          <w:rFonts w:ascii="宋体" w:hAnsi="宋体"/>
          <w:b/>
          <w:szCs w:val="21"/>
          <w:shd w:val="clear" w:color="auto" w:fill="FFFFFF"/>
        </w:rPr>
      </w:pPr>
      <w:r w:rsidRPr="00E134AF">
        <w:rPr>
          <w:rFonts w:ascii="宋体" w:hAnsi="宋体" w:hint="eastAsia"/>
          <w:b/>
          <w:szCs w:val="21"/>
          <w:shd w:val="clear" w:color="auto" w:fill="FFFFFF"/>
        </w:rPr>
        <w:t>五、</w:t>
      </w:r>
      <w:r w:rsidR="00E65330" w:rsidRPr="00E134AF">
        <w:rPr>
          <w:rFonts w:ascii="宋体" w:hAnsi="宋体" w:hint="eastAsia"/>
          <w:b/>
          <w:szCs w:val="21"/>
          <w:shd w:val="clear" w:color="auto" w:fill="FFFFFF"/>
        </w:rPr>
        <w:t>脑力锻炼</w:t>
      </w:r>
    </w:p>
    <w:p w:rsidR="00E65330" w:rsidRPr="001275E5" w:rsidRDefault="00E65330" w:rsidP="001275E5">
      <w:pPr>
        <w:spacing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t>保持良好的用脑习惯，注重大脑的锻炼。培养有益的业余爱好，如琴棋书画，唱歌等，保持社交活动。例如：广场舞，学习一门外语，老年大学，参加社交活动，做些益智游戏（下棋，打桥牌等）。</w:t>
      </w:r>
    </w:p>
    <w:p w:rsidR="00E65330" w:rsidRPr="00E134AF" w:rsidRDefault="00E134AF" w:rsidP="00B438C6">
      <w:pPr>
        <w:pStyle w:val="ListParagraph"/>
        <w:spacing w:beforeLines="50" w:before="156" w:line="276" w:lineRule="auto"/>
        <w:ind w:firstLineChars="0" w:firstLine="0"/>
        <w:rPr>
          <w:rFonts w:ascii="宋体" w:hAnsi="宋体"/>
          <w:b/>
          <w:szCs w:val="21"/>
          <w:shd w:val="clear" w:color="auto" w:fill="FFFFFF"/>
        </w:rPr>
      </w:pPr>
      <w:r w:rsidRPr="00E134AF">
        <w:rPr>
          <w:rFonts w:ascii="宋体" w:hAnsi="宋体" w:hint="eastAsia"/>
          <w:b/>
          <w:szCs w:val="21"/>
          <w:shd w:val="clear" w:color="auto" w:fill="FFFFFF"/>
        </w:rPr>
        <w:t>六、</w:t>
      </w:r>
      <w:r w:rsidR="00E65330" w:rsidRPr="00E134AF">
        <w:rPr>
          <w:rFonts w:ascii="宋体" w:hAnsi="宋体" w:hint="eastAsia"/>
          <w:b/>
          <w:szCs w:val="21"/>
          <w:shd w:val="clear" w:color="auto" w:fill="FFFFFF"/>
        </w:rPr>
        <w:t>保持良好的心态</w:t>
      </w:r>
    </w:p>
    <w:p w:rsidR="00E65330" w:rsidRPr="001275E5" w:rsidRDefault="00E65330" w:rsidP="001275E5">
      <w:pPr>
        <w:spacing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t>多与家人和朋友沟通，避免消极心态，</w:t>
      </w:r>
      <w:r w:rsidRPr="001275E5">
        <w:rPr>
          <w:rFonts w:ascii="宋体" w:hAnsi="宋体"/>
          <w:szCs w:val="21"/>
          <w:shd w:val="clear" w:color="auto" w:fill="FFFFFF"/>
        </w:rPr>
        <w:t>合理安排工作、学习和娱乐，使大脑皮层兴奋部位轮流得到休息，</w:t>
      </w:r>
      <w:r w:rsidRPr="001275E5">
        <w:rPr>
          <w:rFonts w:ascii="宋体" w:hAnsi="宋体" w:hint="eastAsia"/>
          <w:szCs w:val="21"/>
          <w:shd w:val="clear" w:color="auto" w:fill="FFFFFF"/>
        </w:rPr>
        <w:t>避免</w:t>
      </w:r>
      <w:r w:rsidRPr="001275E5">
        <w:rPr>
          <w:rFonts w:ascii="宋体" w:hAnsi="宋体"/>
          <w:szCs w:val="21"/>
          <w:shd w:val="clear" w:color="auto" w:fill="FFFFFF"/>
        </w:rPr>
        <w:t>过度兴奋而加重神经系统负担</w:t>
      </w:r>
      <w:r w:rsidRPr="001275E5">
        <w:rPr>
          <w:rFonts w:ascii="宋体" w:hAnsi="宋体" w:hint="eastAsia"/>
          <w:szCs w:val="21"/>
          <w:shd w:val="clear" w:color="auto" w:fill="FFFFFF"/>
        </w:rPr>
        <w:t>，保持年轻的心，减少不良情绪刺激。</w:t>
      </w:r>
    </w:p>
    <w:p w:rsidR="00E65330" w:rsidRPr="00E134AF" w:rsidRDefault="00E134AF" w:rsidP="00B438C6">
      <w:pPr>
        <w:spacing w:beforeLines="50" w:before="156" w:line="276" w:lineRule="auto"/>
        <w:rPr>
          <w:rFonts w:ascii="宋体" w:hAnsi="宋体"/>
          <w:b/>
          <w:szCs w:val="21"/>
          <w:shd w:val="clear" w:color="auto" w:fill="FFFFFF"/>
        </w:rPr>
      </w:pPr>
      <w:r w:rsidRPr="00E134AF">
        <w:rPr>
          <w:rFonts w:ascii="宋体" w:hAnsi="宋体" w:hint="eastAsia"/>
          <w:b/>
          <w:szCs w:val="21"/>
          <w:shd w:val="clear" w:color="auto" w:fill="FFFFFF"/>
        </w:rPr>
        <w:t>七、</w:t>
      </w:r>
      <w:r w:rsidR="00E65330" w:rsidRPr="00E134AF">
        <w:rPr>
          <w:rFonts w:ascii="宋体" w:hAnsi="宋体" w:hint="eastAsia"/>
          <w:b/>
          <w:szCs w:val="21"/>
          <w:shd w:val="clear" w:color="auto" w:fill="FFFFFF"/>
        </w:rPr>
        <w:t>自我保健</w:t>
      </w:r>
    </w:p>
    <w:p w:rsidR="00E65330" w:rsidRPr="001275E5" w:rsidRDefault="00E65330" w:rsidP="001275E5">
      <w:pPr>
        <w:spacing w:line="276" w:lineRule="auto"/>
        <w:ind w:leftChars="100" w:left="210"/>
        <w:rPr>
          <w:rFonts w:ascii="宋体" w:hAnsi="宋体"/>
          <w:szCs w:val="21"/>
          <w:shd w:val="clear" w:color="auto" w:fill="FFFFFF"/>
        </w:rPr>
      </w:pPr>
      <w:r w:rsidRPr="001275E5">
        <w:rPr>
          <w:rFonts w:ascii="宋体" w:hAnsi="宋体"/>
          <w:szCs w:val="21"/>
          <w:shd w:val="clear" w:color="auto" w:fill="FFFFFF"/>
        </w:rPr>
        <w:t>如能长期坚持每日早晚用双手拇指按揉此穴5</w:t>
      </w:r>
      <w:r w:rsidR="00A044FB" w:rsidRPr="001275E5">
        <w:rPr>
          <w:rFonts w:ascii="宋体" w:hAnsi="宋体" w:hint="eastAsia"/>
          <w:szCs w:val="21"/>
          <w:shd w:val="clear" w:color="auto" w:fill="FFFFFF"/>
        </w:rPr>
        <w:t>-</w:t>
      </w:r>
      <w:r w:rsidRPr="001275E5">
        <w:rPr>
          <w:rFonts w:ascii="宋体" w:hAnsi="宋体"/>
          <w:szCs w:val="21"/>
          <w:shd w:val="clear" w:color="auto" w:fill="FFFFFF"/>
        </w:rPr>
        <w:t>10</w:t>
      </w:r>
      <w:r w:rsidRPr="001275E5">
        <w:rPr>
          <w:rFonts w:ascii="宋体" w:hAnsi="宋体" w:hint="eastAsia"/>
          <w:szCs w:val="21"/>
          <w:shd w:val="clear" w:color="auto" w:fill="FFFFFF"/>
        </w:rPr>
        <w:t>min</w:t>
      </w:r>
      <w:r w:rsidRPr="001275E5">
        <w:rPr>
          <w:rFonts w:ascii="宋体" w:hAnsi="宋体"/>
          <w:szCs w:val="21"/>
          <w:shd w:val="clear" w:color="auto" w:fill="FFFFFF"/>
        </w:rPr>
        <w:t>，以局部出现酸胀感为度，能舒经活络，通畅气血，有抗衰老和健脑作用。也能预防老年痴呆症预防。</w:t>
      </w:r>
    </w:p>
    <w:p w:rsidR="00E65330" w:rsidRPr="001275E5" w:rsidRDefault="00E65330" w:rsidP="001275E5">
      <w:pPr>
        <w:spacing w:line="276" w:lineRule="auto"/>
        <w:rPr>
          <w:rFonts w:ascii="宋体" w:hAnsi="宋体"/>
          <w:b/>
          <w:szCs w:val="21"/>
        </w:rPr>
      </w:pPr>
    </w:p>
    <w:p w:rsidR="00E65330" w:rsidRPr="001275E5" w:rsidRDefault="00E65330" w:rsidP="001275E5">
      <w:pPr>
        <w:spacing w:line="276" w:lineRule="auto"/>
        <w:rPr>
          <w:rFonts w:ascii="宋体" w:hAnsi="宋体"/>
          <w:b/>
          <w:szCs w:val="21"/>
        </w:rPr>
      </w:pPr>
      <w:r w:rsidRPr="001275E5">
        <w:rPr>
          <w:rFonts w:ascii="宋体" w:hAnsi="宋体" w:hint="eastAsia"/>
          <w:b/>
          <w:szCs w:val="21"/>
        </w:rPr>
        <w:t>适当的营养品和保健品</w:t>
      </w:r>
    </w:p>
    <w:p w:rsidR="00E65330" w:rsidRPr="001275E5" w:rsidRDefault="00E65330" w:rsidP="001275E5">
      <w:pPr>
        <w:spacing w:beforeLines="50" w:before="156" w:line="276" w:lineRule="auto"/>
        <w:ind w:leftChars="100" w:left="210"/>
        <w:rPr>
          <w:rFonts w:ascii="宋体" w:hAnsi="宋体"/>
          <w:szCs w:val="21"/>
          <w:shd w:val="clear" w:color="auto" w:fill="FFFFFF"/>
        </w:rPr>
      </w:pPr>
      <w:r w:rsidRPr="001275E5">
        <w:rPr>
          <w:rFonts w:ascii="宋体" w:hAnsi="宋体" w:hint="eastAsia"/>
          <w:szCs w:val="21"/>
          <w:shd w:val="clear" w:color="auto" w:fill="FFFFFF"/>
        </w:rPr>
        <w:t>必要时，可以适当增加健脑食品的摄入，比如大豆与豆制品，富含</w:t>
      </w:r>
      <w:r w:rsidRPr="001275E5">
        <w:rPr>
          <w:rFonts w:ascii="宋体" w:hAnsi="宋体"/>
          <w:szCs w:val="21"/>
          <w:shd w:val="clear" w:color="auto" w:fill="FFFFFF"/>
        </w:rPr>
        <w:t>赖氨酸</w:t>
      </w:r>
      <w:r w:rsidRPr="001275E5">
        <w:rPr>
          <w:rFonts w:ascii="宋体" w:hAnsi="宋体" w:hint="eastAsia"/>
          <w:szCs w:val="21"/>
          <w:shd w:val="clear" w:color="auto" w:fill="FFFFFF"/>
        </w:rPr>
        <w:t>、</w:t>
      </w:r>
      <w:hyperlink r:id="rId14" w:tgtFrame="_blank" w:history="1">
        <w:r w:rsidRPr="001275E5">
          <w:rPr>
            <w:rFonts w:ascii="宋体" w:hAnsi="宋体"/>
            <w:szCs w:val="21"/>
            <w:shd w:val="clear" w:color="auto" w:fill="FFFFFF"/>
          </w:rPr>
          <w:t>卵磷脂</w:t>
        </w:r>
      </w:hyperlink>
      <w:r w:rsidRPr="001275E5">
        <w:rPr>
          <w:rFonts w:ascii="宋体" w:hAnsi="宋体" w:hint="eastAsia"/>
          <w:szCs w:val="21"/>
          <w:shd w:val="clear" w:color="auto" w:fill="FFFFFF"/>
        </w:rPr>
        <w:t>有</w:t>
      </w:r>
      <w:r w:rsidRPr="001275E5">
        <w:rPr>
          <w:rFonts w:ascii="宋体" w:hAnsi="宋体"/>
          <w:szCs w:val="21"/>
          <w:shd w:val="clear" w:color="auto" w:fill="FFFFFF"/>
        </w:rPr>
        <w:t>补益大脑</w:t>
      </w:r>
      <w:r w:rsidRPr="001275E5">
        <w:rPr>
          <w:rFonts w:ascii="宋体" w:hAnsi="宋体" w:hint="eastAsia"/>
          <w:szCs w:val="21"/>
          <w:shd w:val="clear" w:color="auto" w:fill="FFFFFF"/>
        </w:rPr>
        <w:t>的功效；坚果类如</w:t>
      </w:r>
      <w:r w:rsidRPr="001275E5">
        <w:rPr>
          <w:rFonts w:ascii="宋体" w:hAnsi="宋体"/>
          <w:szCs w:val="21"/>
          <w:shd w:val="clear" w:color="auto" w:fill="FFFFFF"/>
        </w:rPr>
        <w:t>核桃、栗子</w:t>
      </w:r>
      <w:r w:rsidRPr="001275E5">
        <w:rPr>
          <w:rFonts w:ascii="宋体" w:hAnsi="宋体" w:hint="eastAsia"/>
          <w:szCs w:val="21"/>
          <w:shd w:val="clear" w:color="auto" w:fill="FFFFFF"/>
        </w:rPr>
        <w:t>等富含</w:t>
      </w:r>
      <w:r w:rsidRPr="001275E5">
        <w:rPr>
          <w:rFonts w:ascii="宋体" w:hAnsi="宋体"/>
          <w:szCs w:val="21"/>
          <w:shd w:val="clear" w:color="auto" w:fill="FFFFFF"/>
        </w:rPr>
        <w:t>油酸脂和亚油酸脂</w:t>
      </w:r>
      <w:r w:rsidRPr="001275E5">
        <w:rPr>
          <w:rFonts w:ascii="宋体" w:hAnsi="宋体" w:hint="eastAsia"/>
          <w:szCs w:val="21"/>
          <w:shd w:val="clear" w:color="auto" w:fill="FFFFFF"/>
        </w:rPr>
        <w:t>；水果类如柑橘、柠檬富含</w:t>
      </w:r>
      <w:r w:rsidRPr="001275E5">
        <w:rPr>
          <w:rFonts w:ascii="宋体" w:hAnsi="宋体"/>
          <w:szCs w:val="21"/>
          <w:shd w:val="clear" w:color="auto" w:fill="FFFFFF"/>
        </w:rPr>
        <w:t>维生素B1、</w:t>
      </w:r>
      <w:r w:rsidRPr="001275E5">
        <w:rPr>
          <w:rFonts w:ascii="宋体" w:hAnsi="宋体" w:hint="eastAsia"/>
          <w:szCs w:val="21"/>
          <w:shd w:val="clear" w:color="auto" w:fill="FFFFFF"/>
        </w:rPr>
        <w:t>维生素</w:t>
      </w:r>
      <w:r w:rsidRPr="001275E5">
        <w:rPr>
          <w:rFonts w:ascii="宋体" w:hAnsi="宋体"/>
          <w:szCs w:val="21"/>
          <w:shd w:val="clear" w:color="auto" w:fill="FFFFFF"/>
        </w:rPr>
        <w:t>C</w:t>
      </w:r>
      <w:r w:rsidRPr="001275E5">
        <w:rPr>
          <w:rFonts w:ascii="宋体" w:hAnsi="宋体" w:hint="eastAsia"/>
          <w:szCs w:val="21"/>
          <w:shd w:val="clear" w:color="auto" w:fill="FFFFFF"/>
        </w:rPr>
        <w:t>等均对健脑有益。</w:t>
      </w:r>
    </w:p>
    <w:p w:rsidR="00E65330" w:rsidRPr="00D23D66" w:rsidRDefault="00E46835">
      <w:pPr>
        <w:rPr>
          <w:rFonts w:ascii="宋体" w:hAnsi="宋体"/>
          <w:sz w:val="18"/>
        </w:rPr>
      </w:pPr>
      <w:r w:rsidRPr="00D23D66">
        <w:rPr>
          <w:rFonts w:ascii="宋体" w:hAnsi="宋体"/>
          <w:noProof/>
          <w:sz w:val="18"/>
        </w:rPr>
        <mc:AlternateContent>
          <mc:Choice Requires="wps">
            <w:drawing>
              <wp:anchor distT="0" distB="0" distL="114300" distR="114300" simplePos="0" relativeHeight="251657728" behindDoc="0" locked="0" layoutInCell="1" allowOverlap="1">
                <wp:simplePos x="0" y="0"/>
                <wp:positionH relativeFrom="column">
                  <wp:posOffset>-18415</wp:posOffset>
                </wp:positionH>
                <wp:positionV relativeFrom="paragraph">
                  <wp:posOffset>187960</wp:posOffset>
                </wp:positionV>
                <wp:extent cx="5276850" cy="635"/>
                <wp:effectExtent l="8255" t="5080" r="10795" b="1333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78CD55" id="_x0000_t32" coordsize="21600,21600" o:spt="32" o:oned="t" path="m,l21600,21600e" filled="f">
                <v:path arrowok="t" fillok="f" o:connecttype="none"/>
                <o:lock v:ext="edit" shapetype="t"/>
              </v:shapetype>
              <v:shape id="AutoShape 6" o:spid="_x0000_s1026" type="#_x0000_t32" style="position:absolute;left:0;text-align:left;margin-left:-1.45pt;margin-top:14.8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YYIQIAAD0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"/>
            </w:pict>
          </mc:Fallback>
        </mc:AlternateContent>
      </w:r>
    </w:p>
    <w:p w:rsidR="00E65330" w:rsidRPr="00D23D66" w:rsidRDefault="00E65330">
      <w:pPr>
        <w:rPr>
          <w:rFonts w:ascii="宋体" w:hAnsi="宋体"/>
          <w:b/>
          <w:sz w:val="18"/>
        </w:rPr>
      </w:pPr>
    </w:p>
    <w:p w:rsidR="00433D65" w:rsidRPr="000307B7" w:rsidRDefault="00433D65" w:rsidP="00433D65">
      <w:pPr>
        <w:spacing w:line="276" w:lineRule="auto"/>
        <w:rPr>
          <w:rFonts w:ascii="宋体" w:hAnsi="宋体"/>
          <w:b/>
          <w:color w:val="33CCCC"/>
          <w:sz w:val="28"/>
          <w:szCs w:val="28"/>
        </w:rPr>
      </w:pPr>
      <w:r w:rsidRPr="000307B7">
        <w:rPr>
          <w:rFonts w:ascii="宋体" w:hAnsi="宋体" w:hint="eastAsia"/>
          <w:b/>
          <w:color w:val="33CCCC"/>
          <w:sz w:val="28"/>
          <w:szCs w:val="28"/>
        </w:rPr>
        <w:t>关于</w:t>
      </w:r>
      <w:r>
        <w:rPr>
          <w:rFonts w:ascii="宋体" w:hAnsi="宋体" w:hint="eastAsia"/>
          <w:b/>
          <w:color w:val="33CCCC"/>
          <w:sz w:val="28"/>
          <w:szCs w:val="28"/>
        </w:rPr>
        <w:t>阿尔茨海默病</w:t>
      </w:r>
    </w:p>
    <w:p w:rsidR="00E65330" w:rsidRPr="00433D65" w:rsidRDefault="00E65330" w:rsidP="00433D65">
      <w:pPr>
        <w:spacing w:line="276" w:lineRule="auto"/>
        <w:rPr>
          <w:rFonts w:ascii="宋体" w:hAnsi="宋体" w:hint="eastAsia"/>
          <w:b/>
          <w:szCs w:val="21"/>
        </w:rPr>
      </w:pPr>
    </w:p>
    <w:p w:rsidR="00E65330" w:rsidRPr="00433D65" w:rsidRDefault="00E65330" w:rsidP="00433D65">
      <w:pPr>
        <w:spacing w:line="276" w:lineRule="auto"/>
        <w:rPr>
          <w:rFonts w:ascii="宋体" w:hAnsi="宋体" w:hint="eastAsia"/>
          <w:b/>
          <w:szCs w:val="21"/>
        </w:rPr>
      </w:pPr>
      <w:r w:rsidRPr="00433D65">
        <w:rPr>
          <w:rFonts w:ascii="宋体" w:hAnsi="宋体" w:hint="eastAsia"/>
          <w:b/>
          <w:szCs w:val="21"/>
        </w:rPr>
        <w:t>一、什么是阿尔茨海默病？</w:t>
      </w:r>
    </w:p>
    <w:p w:rsidR="00E65330" w:rsidRPr="00433D65" w:rsidRDefault="00E65330" w:rsidP="00433D65">
      <w:pPr>
        <w:spacing w:beforeLines="50" w:before="156" w:line="276" w:lineRule="auto"/>
        <w:ind w:leftChars="100" w:left="210"/>
        <w:rPr>
          <w:rFonts w:ascii="宋体" w:hAnsi="宋体" w:hint="eastAsia"/>
          <w:szCs w:val="21"/>
        </w:rPr>
      </w:pPr>
      <w:r w:rsidRPr="00433D65">
        <w:rPr>
          <w:rFonts w:ascii="宋体" w:hAnsi="宋体" w:hint="eastAsia"/>
          <w:szCs w:val="21"/>
        </w:rPr>
        <w:t>阿尔茨海默病（Alzheimer disease，AD），又叫</w:t>
      </w:r>
      <w:hyperlink r:id="rId15" w:tgtFrame="_blank" w:history="1">
        <w:r w:rsidRPr="00433D65">
          <w:rPr>
            <w:rFonts w:ascii="宋体" w:hAnsi="宋体" w:hint="eastAsia"/>
            <w:szCs w:val="21"/>
          </w:rPr>
          <w:t>老年性痴呆</w:t>
        </w:r>
      </w:hyperlink>
      <w:r w:rsidRPr="00433D65">
        <w:rPr>
          <w:rFonts w:ascii="宋体" w:hAnsi="宋体" w:hint="eastAsia"/>
          <w:szCs w:val="21"/>
        </w:rPr>
        <w:t>，是一种中枢神经系统变性病，起病隐袭，病程呈慢性进行性，是老年期痴呆最常见的一种类型。主要表现为渐进性记忆障碍、认知功能障碍、人格改变及语言障碍等神经精神症状，严重影响社交、职业与生活功能。AD的病因及发病机制尚未阐明，特征性病理改变为β淀粉样蛋白沉积形成的细胞外老年斑和tau蛋白过度磷酸化形成的神经细胞内神经原纤维缠结，以及神经元丢失伴胶质细胞增生等。</w:t>
      </w:r>
    </w:p>
    <w:p w:rsidR="00E65330" w:rsidRPr="00433D65" w:rsidRDefault="00E65330" w:rsidP="00433D65">
      <w:pPr>
        <w:spacing w:beforeLines="50" w:before="156" w:line="276" w:lineRule="auto"/>
        <w:rPr>
          <w:rFonts w:ascii="宋体" w:hAnsi="宋体" w:hint="eastAsia"/>
          <w:b/>
          <w:szCs w:val="21"/>
        </w:rPr>
      </w:pPr>
      <w:r w:rsidRPr="00433D65">
        <w:rPr>
          <w:rFonts w:ascii="宋体" w:hAnsi="宋体" w:hint="eastAsia"/>
          <w:b/>
          <w:szCs w:val="21"/>
        </w:rPr>
        <w:t>二、阿尔茨海默病的风险因素</w:t>
      </w:r>
    </w:p>
    <w:p w:rsidR="00E65330" w:rsidRPr="00433D65" w:rsidRDefault="00E65330" w:rsidP="00433D65">
      <w:pPr>
        <w:spacing w:beforeLines="50" w:before="156" w:line="276" w:lineRule="auto"/>
        <w:ind w:leftChars="100" w:left="210"/>
        <w:rPr>
          <w:rFonts w:ascii="宋体" w:hAnsi="宋体" w:hint="eastAsia"/>
          <w:b/>
          <w:szCs w:val="21"/>
        </w:rPr>
      </w:pPr>
      <w:r w:rsidRPr="00433D65">
        <w:rPr>
          <w:rFonts w:ascii="宋体" w:hAnsi="宋体" w:hint="eastAsia"/>
          <w:b/>
          <w:szCs w:val="21"/>
        </w:rPr>
        <w:t>1、遗传因素</w:t>
      </w:r>
    </w:p>
    <w:p w:rsidR="00E65330" w:rsidRPr="00433D65" w:rsidRDefault="00E65330" w:rsidP="00433D65">
      <w:pPr>
        <w:spacing w:line="276" w:lineRule="auto"/>
        <w:ind w:leftChars="200" w:left="420"/>
        <w:rPr>
          <w:rFonts w:ascii="宋体" w:hAnsi="宋体" w:hint="eastAsia"/>
          <w:szCs w:val="21"/>
        </w:rPr>
      </w:pPr>
      <w:r w:rsidRPr="00433D65">
        <w:rPr>
          <w:rFonts w:ascii="宋体" w:hAnsi="宋体" w:hint="eastAsia"/>
          <w:szCs w:val="21"/>
        </w:rPr>
        <w:lastRenderedPageBreak/>
        <w:t>家族内，祖父母，父母有阿尔茨海默症病史的情况下，后代患病风险会显著增加。大多阿尔茨海默症患病者体内都检测到了不同程度的相关基因的变异。</w:t>
      </w:r>
    </w:p>
    <w:p w:rsidR="00E65330" w:rsidRPr="00433D65" w:rsidRDefault="00E65330" w:rsidP="00433D65">
      <w:pPr>
        <w:spacing w:beforeLines="50" w:before="156" w:line="276" w:lineRule="auto"/>
        <w:ind w:leftChars="100" w:left="210"/>
        <w:rPr>
          <w:rFonts w:ascii="宋体" w:hAnsi="宋体" w:hint="eastAsia"/>
          <w:b/>
          <w:szCs w:val="21"/>
        </w:rPr>
      </w:pPr>
      <w:r w:rsidRPr="00433D65">
        <w:rPr>
          <w:rFonts w:ascii="宋体" w:hAnsi="宋体" w:hint="eastAsia"/>
          <w:b/>
          <w:szCs w:val="21"/>
        </w:rPr>
        <w:t>2、疾病影响</w:t>
      </w:r>
    </w:p>
    <w:p w:rsidR="00E65330" w:rsidRPr="00433D65" w:rsidRDefault="00E65330" w:rsidP="00433D65">
      <w:pPr>
        <w:spacing w:line="276" w:lineRule="auto"/>
        <w:ind w:leftChars="200" w:left="420"/>
        <w:rPr>
          <w:rFonts w:ascii="宋体" w:hAnsi="宋体" w:hint="eastAsia"/>
          <w:szCs w:val="21"/>
        </w:rPr>
      </w:pPr>
      <w:r w:rsidRPr="00433D65">
        <w:rPr>
          <w:rFonts w:ascii="宋体" w:hAnsi="宋体" w:hint="eastAsia"/>
          <w:szCs w:val="21"/>
        </w:rPr>
        <w:t>调查发现，糖尿病，高血压，心脏病等患者老年并发阿尔茨海默症的概率会增加。</w:t>
      </w:r>
    </w:p>
    <w:p w:rsidR="00E65330" w:rsidRPr="00433D65" w:rsidRDefault="00E65330" w:rsidP="00433D65">
      <w:pPr>
        <w:spacing w:beforeLines="50" w:before="156" w:line="276" w:lineRule="auto"/>
        <w:ind w:leftChars="100" w:left="210"/>
        <w:rPr>
          <w:rFonts w:ascii="宋体" w:hAnsi="宋体" w:hint="eastAsia"/>
          <w:b/>
          <w:szCs w:val="21"/>
        </w:rPr>
      </w:pPr>
      <w:r w:rsidRPr="00433D65">
        <w:rPr>
          <w:rFonts w:ascii="宋体" w:hAnsi="宋体" w:hint="eastAsia"/>
          <w:b/>
          <w:szCs w:val="21"/>
        </w:rPr>
        <w:t>3、头部创伤</w:t>
      </w:r>
    </w:p>
    <w:p w:rsidR="00E65330" w:rsidRPr="00433D65" w:rsidRDefault="00E65330" w:rsidP="00433D65">
      <w:pPr>
        <w:spacing w:line="276" w:lineRule="auto"/>
        <w:ind w:leftChars="200" w:left="420"/>
        <w:rPr>
          <w:rFonts w:ascii="宋体" w:hAnsi="宋体" w:hint="eastAsia"/>
          <w:szCs w:val="21"/>
        </w:rPr>
      </w:pPr>
      <w:r w:rsidRPr="00433D65">
        <w:rPr>
          <w:rFonts w:ascii="宋体" w:hAnsi="宋体" w:hint="eastAsia"/>
          <w:szCs w:val="21"/>
        </w:rPr>
        <w:t>根据研究统计，受到过严重头部创伤，或者头部经常受到撞击的人群（如拳击手）发生阿尔茨海默症的风险可能会增加。</w:t>
      </w:r>
    </w:p>
    <w:p w:rsidR="00E65330" w:rsidRPr="00433D65" w:rsidRDefault="00E65330" w:rsidP="00433D65">
      <w:pPr>
        <w:spacing w:beforeLines="50" w:before="156" w:line="276" w:lineRule="auto"/>
        <w:ind w:leftChars="100" w:left="210"/>
        <w:rPr>
          <w:rFonts w:ascii="宋体" w:hAnsi="宋体" w:hint="eastAsia"/>
          <w:b/>
          <w:szCs w:val="21"/>
        </w:rPr>
      </w:pPr>
      <w:r w:rsidRPr="00433D65">
        <w:rPr>
          <w:rFonts w:ascii="宋体" w:hAnsi="宋体" w:hint="eastAsia"/>
          <w:b/>
          <w:szCs w:val="21"/>
        </w:rPr>
        <w:t>4、重金属接触史</w:t>
      </w:r>
    </w:p>
    <w:p w:rsidR="00E65330" w:rsidRPr="00433D65" w:rsidRDefault="00E65330" w:rsidP="00433D65">
      <w:pPr>
        <w:spacing w:line="276" w:lineRule="auto"/>
        <w:ind w:leftChars="200" w:left="420"/>
        <w:rPr>
          <w:rFonts w:ascii="宋体" w:hAnsi="宋体" w:hint="eastAsia"/>
          <w:szCs w:val="21"/>
        </w:rPr>
      </w:pPr>
      <w:r w:rsidRPr="00433D65">
        <w:rPr>
          <w:rFonts w:ascii="宋体" w:hAnsi="宋体" w:hint="eastAsia"/>
          <w:szCs w:val="21"/>
        </w:rPr>
        <w:t>长期接触重金属如铜、锰等可能会增加阿尔茨海默症的患病风险。</w:t>
      </w:r>
    </w:p>
    <w:p w:rsidR="00E65330" w:rsidRPr="00433D65" w:rsidRDefault="00E65330" w:rsidP="00433D65">
      <w:pPr>
        <w:spacing w:beforeLines="50" w:before="156" w:line="276" w:lineRule="auto"/>
        <w:ind w:leftChars="100" w:left="210"/>
        <w:rPr>
          <w:rFonts w:ascii="宋体" w:hAnsi="宋体" w:hint="eastAsia"/>
          <w:b/>
          <w:szCs w:val="21"/>
        </w:rPr>
      </w:pPr>
      <w:r w:rsidRPr="00433D65">
        <w:rPr>
          <w:rFonts w:ascii="宋体" w:hAnsi="宋体" w:hint="eastAsia"/>
          <w:b/>
          <w:szCs w:val="21"/>
        </w:rPr>
        <w:t>5、性别因素</w:t>
      </w:r>
    </w:p>
    <w:p w:rsidR="00E65330" w:rsidRPr="00433D65" w:rsidRDefault="00E65330" w:rsidP="00433D65">
      <w:pPr>
        <w:spacing w:line="276" w:lineRule="auto"/>
        <w:ind w:leftChars="200" w:left="420"/>
        <w:rPr>
          <w:rFonts w:ascii="宋体" w:hAnsi="宋体" w:hint="eastAsia"/>
          <w:szCs w:val="21"/>
        </w:rPr>
      </w:pPr>
      <w:r w:rsidRPr="00433D65">
        <w:rPr>
          <w:rFonts w:ascii="宋体" w:hAnsi="宋体" w:hint="eastAsia"/>
          <w:szCs w:val="21"/>
        </w:rPr>
        <w:t>根据研究统计，老年女性发展成为阿尔茨海默症的概率要高于老年男性。</w:t>
      </w:r>
    </w:p>
    <w:p w:rsidR="00E65330" w:rsidRPr="00433D65" w:rsidRDefault="00E65330" w:rsidP="00433D65">
      <w:pPr>
        <w:spacing w:line="276" w:lineRule="auto"/>
        <w:rPr>
          <w:rFonts w:ascii="宋体" w:hAnsi="宋体" w:hint="eastAsia"/>
          <w:szCs w:val="21"/>
        </w:rPr>
      </w:pPr>
    </w:p>
    <w:p w:rsidR="00E65330" w:rsidRPr="00B31EED" w:rsidRDefault="00E65330" w:rsidP="00B31EED">
      <w:pPr>
        <w:spacing w:line="276" w:lineRule="auto"/>
        <w:rPr>
          <w:rFonts w:ascii="宋体" w:hAnsi="宋体" w:hint="eastAsia"/>
          <w:b/>
          <w:szCs w:val="21"/>
        </w:rPr>
      </w:pPr>
      <w:r w:rsidRPr="00B31EED">
        <w:rPr>
          <w:rFonts w:ascii="宋体" w:hAnsi="宋体" w:hint="eastAsia"/>
          <w:b/>
          <w:szCs w:val="21"/>
        </w:rPr>
        <w:t>三、阿尔茨海默病的主要临床表现</w:t>
      </w:r>
    </w:p>
    <w:p w:rsidR="00B31EED" w:rsidRDefault="00E65330" w:rsidP="00B31EED">
      <w:pPr>
        <w:spacing w:beforeLines="50" w:before="156" w:line="276" w:lineRule="auto"/>
        <w:ind w:leftChars="100" w:left="210"/>
        <w:rPr>
          <w:rFonts w:ascii="宋体" w:hAnsi="宋体" w:hint="eastAsia"/>
          <w:b/>
          <w:szCs w:val="21"/>
        </w:rPr>
      </w:pPr>
      <w:r w:rsidRPr="00B31EED">
        <w:rPr>
          <w:rFonts w:ascii="宋体" w:hAnsi="宋体" w:hint="eastAsia"/>
          <w:b/>
          <w:szCs w:val="21"/>
        </w:rPr>
        <w:t>1、起病隐袭，精神改变隐匿，</w:t>
      </w:r>
    </w:p>
    <w:p w:rsidR="00E65330" w:rsidRPr="00B31EED" w:rsidRDefault="00E65330" w:rsidP="00B31EED">
      <w:pPr>
        <w:spacing w:line="276" w:lineRule="auto"/>
        <w:ind w:leftChars="200" w:left="420"/>
        <w:rPr>
          <w:rFonts w:ascii="宋体" w:hAnsi="宋体" w:hint="eastAsia"/>
          <w:szCs w:val="21"/>
        </w:rPr>
      </w:pPr>
      <w:r w:rsidRPr="00B31EED">
        <w:rPr>
          <w:rFonts w:ascii="宋体" w:hAnsi="宋体" w:hint="eastAsia"/>
          <w:szCs w:val="21"/>
        </w:rPr>
        <w:t>早期不易被家人觉察，不清楚发病的确切日期，偶遇热性疾病、感染、手术、轻度头部外伤或服药患者，因出现异常精神错乱而引起注意，也有的患者可主诉头晕、难于表述的头痛、多变的躯体症状或自主神经症状等。</w:t>
      </w:r>
      <w:bookmarkStart w:id="1" w:name="refer_5343966-5579409-4834595"/>
      <w:r w:rsidRPr="00B31EED">
        <w:rPr>
          <w:rFonts w:ascii="宋体" w:hAnsi="宋体" w:hint="eastAsia"/>
          <w:szCs w:val="21"/>
        </w:rPr>
        <w:fldChar w:fldCharType="begin"/>
      </w:r>
      <w:r w:rsidRPr="00B31EED">
        <w:rPr>
          <w:rFonts w:ascii="宋体" w:hAnsi="宋体" w:hint="eastAsia"/>
          <w:szCs w:val="21"/>
        </w:rPr>
        <w:instrText xml:space="preserve"> HYPERLINK "https://baike.so.com/doc/5343966-5579409.html" \l "refff_5343966-5579409-2" </w:instrText>
      </w:r>
      <w:r w:rsidRPr="00B31EED">
        <w:rPr>
          <w:rFonts w:ascii="宋体" w:hAnsi="宋体" w:hint="eastAsia"/>
          <w:szCs w:val="21"/>
        </w:rPr>
        <w:fldChar w:fldCharType="separate"/>
      </w:r>
      <w:r w:rsidRPr="00B31EED">
        <w:rPr>
          <w:rFonts w:ascii="宋体" w:hAnsi="宋体" w:hint="eastAsia"/>
          <w:szCs w:val="21"/>
        </w:rPr>
        <w:fldChar w:fldCharType="end"/>
      </w:r>
      <w:bookmarkStart w:id="2" w:name="5343966-5579409-3_2"/>
      <w:bookmarkEnd w:id="1"/>
      <w:bookmarkEnd w:id="2"/>
    </w:p>
    <w:p w:rsidR="00E65330" w:rsidRPr="00B31EED" w:rsidRDefault="00E65330" w:rsidP="00B31EED">
      <w:pPr>
        <w:spacing w:beforeLines="50" w:before="156" w:line="276" w:lineRule="auto"/>
        <w:ind w:leftChars="100" w:left="210"/>
        <w:rPr>
          <w:rFonts w:ascii="宋体" w:hAnsi="宋体" w:hint="eastAsia"/>
          <w:b/>
          <w:szCs w:val="21"/>
        </w:rPr>
      </w:pPr>
      <w:r w:rsidRPr="00B31EED">
        <w:rPr>
          <w:rFonts w:ascii="宋体" w:hAnsi="宋体" w:hint="eastAsia"/>
          <w:b/>
          <w:szCs w:val="21"/>
        </w:rPr>
        <w:t>2、</w:t>
      </w:r>
      <w:hyperlink r:id="rId16" w:history="1">
        <w:r w:rsidRPr="00B31EED">
          <w:rPr>
            <w:rFonts w:ascii="宋体" w:hAnsi="宋体" w:hint="eastAsia"/>
            <w:b/>
            <w:szCs w:val="21"/>
          </w:rPr>
          <w:t>折叠</w:t>
        </w:r>
      </w:hyperlink>
      <w:r w:rsidRPr="00B31EED">
        <w:rPr>
          <w:rFonts w:ascii="宋体" w:hAnsi="宋体" w:hint="eastAsia"/>
          <w:b/>
          <w:szCs w:val="21"/>
        </w:rPr>
        <w:t>记忆障碍</w:t>
      </w:r>
    </w:p>
    <w:p w:rsidR="00E65330" w:rsidRPr="00B31EED" w:rsidRDefault="00E65330" w:rsidP="00B31EED">
      <w:pPr>
        <w:spacing w:line="276" w:lineRule="auto"/>
        <w:ind w:leftChars="200" w:left="420"/>
        <w:rPr>
          <w:rFonts w:ascii="宋体" w:hAnsi="宋体" w:hint="eastAsia"/>
          <w:szCs w:val="21"/>
        </w:rPr>
      </w:pPr>
      <w:r w:rsidRPr="00B31EED">
        <w:rPr>
          <w:rFonts w:ascii="宋体" w:hAnsi="宋体" w:hint="eastAsia"/>
          <w:szCs w:val="21"/>
        </w:rPr>
        <w:t>逐渐发生的记忆障碍(memory impairment)或遗忘是AD的重要特征或首发症状。</w:t>
      </w:r>
      <w:hyperlink r:id="rId17" w:history="1">
        <w:r w:rsidRPr="00B31EED">
          <w:rPr>
            <w:rFonts w:ascii="宋体" w:hAnsi="宋体" w:hint="eastAsia"/>
            <w:szCs w:val="21"/>
          </w:rPr>
          <w:t>阿尔茨海默病</w:t>
        </w:r>
      </w:hyperlink>
    </w:p>
    <w:p w:rsidR="00433D65" w:rsidRPr="00B31EED" w:rsidRDefault="00E65330" w:rsidP="005E3E9C">
      <w:pPr>
        <w:spacing w:beforeLines="50" w:before="156" w:line="276" w:lineRule="auto"/>
        <w:ind w:leftChars="300" w:left="630"/>
        <w:rPr>
          <w:rFonts w:ascii="宋体" w:hAnsi="宋体" w:hint="eastAsia"/>
          <w:szCs w:val="21"/>
        </w:rPr>
      </w:pPr>
      <w:r w:rsidRPr="00B31EED">
        <w:rPr>
          <w:rFonts w:ascii="宋体" w:hAnsi="宋体" w:hint="eastAsia"/>
          <w:b/>
          <w:szCs w:val="21"/>
        </w:rPr>
        <w:t>（1）近记忆障碍明显</w:t>
      </w:r>
      <w:r w:rsidRPr="00B31EED">
        <w:rPr>
          <w:rFonts w:ascii="宋体" w:hAnsi="宋体" w:hint="eastAsia"/>
          <w:szCs w:val="21"/>
        </w:rPr>
        <w:t>：</w:t>
      </w:r>
    </w:p>
    <w:p w:rsidR="00E65330" w:rsidRPr="00B31EED" w:rsidRDefault="00E65330" w:rsidP="00B31EED">
      <w:pPr>
        <w:spacing w:line="276" w:lineRule="auto"/>
        <w:ind w:leftChars="400" w:left="840"/>
        <w:rPr>
          <w:rFonts w:ascii="宋体" w:hAnsi="宋体" w:hint="eastAsia"/>
          <w:szCs w:val="21"/>
        </w:rPr>
      </w:pPr>
      <w:r w:rsidRPr="00B31EED">
        <w:rPr>
          <w:rFonts w:ascii="宋体" w:hAnsi="宋体" w:hint="eastAsia"/>
          <w:szCs w:val="21"/>
        </w:rPr>
        <w:t>患者不能记忆当天发生的日常琐事，记不得刚做过的事或讲过的话，忘记少用的名词、约会或贵重物件放于何处，易忘记不常用的名字，常重复发问，以前熟悉的名字易搞混，词汇减少。远事记忆可相对保留，早年不常用的词也会失去记忆。Albert等检查病人记忆重要政治事件日期和识别过去及当前重要人物的照片，发现记忆丧失在某种程度上包括整个生命期。</w:t>
      </w:r>
    </w:p>
    <w:p w:rsidR="00433D65" w:rsidRPr="00B31EED" w:rsidRDefault="00E65330" w:rsidP="005E3E9C">
      <w:pPr>
        <w:spacing w:beforeLines="50" w:before="156" w:line="276" w:lineRule="auto"/>
        <w:ind w:leftChars="300" w:left="630"/>
        <w:rPr>
          <w:rFonts w:ascii="宋体" w:hAnsi="宋体" w:hint="eastAsia"/>
          <w:b/>
          <w:szCs w:val="21"/>
        </w:rPr>
      </w:pPr>
      <w:r w:rsidRPr="00B31EED">
        <w:rPr>
          <w:rFonts w:ascii="宋体" w:hAnsi="宋体" w:hint="eastAsia"/>
          <w:b/>
          <w:szCs w:val="21"/>
        </w:rPr>
        <w:t>（2）Korsakoff遗忘状态：</w:t>
      </w:r>
    </w:p>
    <w:p w:rsidR="00E65330" w:rsidRDefault="00E65330" w:rsidP="00B31EED">
      <w:pPr>
        <w:spacing w:line="276" w:lineRule="auto"/>
        <w:ind w:leftChars="400" w:left="840"/>
        <w:rPr>
          <w:rFonts w:ascii="宋体" w:hAnsi="宋体" w:hint="eastAsia"/>
          <w:szCs w:val="21"/>
        </w:rPr>
      </w:pPr>
      <w:r w:rsidRPr="00B31EED">
        <w:rPr>
          <w:rFonts w:ascii="宋体" w:hAnsi="宋体" w:hint="eastAsia"/>
          <w:szCs w:val="21"/>
        </w:rPr>
        <w:t>表现为近事遗忘，对1～2min前讲过的事情可完全不能记忆，易遗忘近期接触过的人名、地点和数字，为填补记忆空白，病人常无意地编造情节或远事近移，出现错构和虚构，学习和记忆新知识困难，需数周或数月重复，才能记住自己的床位和医生或护士的姓名。检查时重复一系列数字或词，即时记忆常可保持，短时和长时记忆不完整，但仍可进行某些长时间建立的模式。</w:t>
      </w:r>
    </w:p>
    <w:p w:rsidR="00B31EED" w:rsidRPr="00B31EED" w:rsidRDefault="00B31EED" w:rsidP="00B31EED">
      <w:pPr>
        <w:spacing w:line="276" w:lineRule="auto"/>
        <w:ind w:leftChars="200" w:left="420"/>
        <w:rPr>
          <w:rFonts w:ascii="宋体" w:hAnsi="宋体" w:hint="eastAsia"/>
          <w:szCs w:val="21"/>
        </w:rPr>
      </w:pPr>
    </w:p>
    <w:bookmarkStart w:id="3" w:name="5343966-5579409-3_3"/>
    <w:bookmarkEnd w:id="3"/>
    <w:p w:rsidR="00B31EED" w:rsidRPr="00036A06" w:rsidRDefault="00B31EED" w:rsidP="00B31EED">
      <w:pPr>
        <w:ind w:leftChars="200" w:left="420"/>
        <w:rPr>
          <w:rFonts w:ascii="宋体" w:hAnsi="宋体"/>
        </w:rPr>
      </w:pPr>
      <w:r w:rsidRPr="00036A06">
        <w:rPr>
          <w:rFonts w:ascii="宋体" w:hAnsi="宋体" w:hint="eastAsia"/>
        </w:rPr>
        <w:fldChar w:fldCharType="begin"/>
      </w:r>
      <w:r w:rsidRPr="00036A06">
        <w:rPr>
          <w:rFonts w:ascii="宋体" w:hAnsi="宋体" w:hint="eastAsia"/>
        </w:rPr>
        <w:instrText xml:space="preserve"> HYPERLINK "https://baike.so.com/doc/5343966-5579409.html" </w:instrText>
      </w:r>
      <w:r w:rsidRPr="00036A06">
        <w:rPr>
          <w:rFonts w:ascii="宋体" w:hAnsi="宋体" w:hint="eastAsia"/>
        </w:rPr>
        <w:fldChar w:fldCharType="separate"/>
      </w:r>
      <w:r w:rsidRPr="00036A06">
        <w:rPr>
          <w:rFonts w:ascii="宋体" w:hAnsi="宋体"/>
        </w:rPr>
        <w:t>折叠</w:t>
      </w:r>
      <w:r w:rsidRPr="00036A06">
        <w:rPr>
          <w:rFonts w:ascii="宋体" w:hAnsi="宋体" w:hint="eastAsia"/>
        </w:rPr>
        <w:fldChar w:fldCharType="end"/>
      </w:r>
      <w:r w:rsidRPr="00036A06">
        <w:rPr>
          <w:rFonts w:ascii="宋体" w:hAnsi="宋体"/>
        </w:rPr>
        <w:t>认知障碍</w:t>
      </w:r>
    </w:p>
    <w:p w:rsidR="00E65330" w:rsidRPr="00B31EED" w:rsidRDefault="00E65330" w:rsidP="00B31EED">
      <w:pPr>
        <w:spacing w:line="276" w:lineRule="auto"/>
        <w:ind w:leftChars="200" w:left="420"/>
        <w:rPr>
          <w:rFonts w:ascii="宋体" w:hAnsi="宋体" w:hint="eastAsia"/>
          <w:szCs w:val="21"/>
        </w:rPr>
      </w:pPr>
      <w:r w:rsidRPr="00B31EED">
        <w:rPr>
          <w:rFonts w:ascii="宋体" w:hAnsi="宋体" w:hint="eastAsia"/>
          <w:szCs w:val="21"/>
        </w:rPr>
        <w:lastRenderedPageBreak/>
        <w:t>认知障碍(cognitive impairment)  是AD的特征性表现，随病情进展逐渐表现明显。</w:t>
      </w:r>
    </w:p>
    <w:p w:rsidR="00433D65" w:rsidRPr="00B31EED" w:rsidRDefault="00E65330" w:rsidP="005E3E9C">
      <w:pPr>
        <w:spacing w:beforeLines="50" w:before="156" w:line="276" w:lineRule="auto"/>
        <w:ind w:leftChars="300" w:left="630"/>
        <w:rPr>
          <w:rFonts w:ascii="宋体" w:hAnsi="宋体" w:hint="eastAsia"/>
          <w:szCs w:val="21"/>
        </w:rPr>
      </w:pPr>
      <w:r w:rsidRPr="00B31EED">
        <w:rPr>
          <w:rFonts w:ascii="宋体" w:hAnsi="宋体" w:hint="eastAsia"/>
          <w:b/>
          <w:szCs w:val="21"/>
        </w:rPr>
        <w:t>（1）语言功能障碍</w:t>
      </w:r>
      <w:r w:rsidRPr="00B31EED">
        <w:rPr>
          <w:rFonts w:ascii="宋体" w:hAnsi="宋体" w:hint="eastAsia"/>
          <w:szCs w:val="21"/>
        </w:rPr>
        <w:t>：</w:t>
      </w:r>
    </w:p>
    <w:p w:rsidR="00E65330" w:rsidRPr="00B31EED" w:rsidRDefault="00E65330" w:rsidP="00B31EED">
      <w:pPr>
        <w:spacing w:line="276" w:lineRule="auto"/>
        <w:ind w:leftChars="400" w:left="840"/>
        <w:rPr>
          <w:rFonts w:ascii="宋体" w:hAnsi="宋体" w:hint="eastAsia"/>
          <w:szCs w:val="21"/>
        </w:rPr>
      </w:pPr>
      <w:r w:rsidRPr="00B31EED">
        <w:rPr>
          <w:rFonts w:ascii="宋体" w:hAnsi="宋体" w:hint="eastAsia"/>
          <w:szCs w:val="21"/>
        </w:rPr>
        <w:t>特点是命名不能和听与理解障碍的流利性失语，口语由于找词困难而渐渐停顿，使语言或书写中断或表现为口语空洞、缺乏实质词、冗赘而喋喋不休；如果找不到所需的词汇，则采用迂回说法或留下未完成的句子，如同命名障碍；早期复述无困难，后期困难；早期保持语言理解力，渐渐显出不理解和不能执行较复杂的指令，口语量减少，出现错语症，交谈能力减退，阅读理解受损，朗读可相对保留，最后出现完全性失语。检查方法是让受检者在1min内说出尽可能多的蔬菜、车辆、工具和衣服名称，AD患者常少于50个。</w:t>
      </w:r>
    </w:p>
    <w:p w:rsidR="00433D65" w:rsidRPr="00B31EED" w:rsidRDefault="00E65330" w:rsidP="005E3E9C">
      <w:pPr>
        <w:spacing w:beforeLines="50" w:before="156" w:line="276" w:lineRule="auto"/>
        <w:ind w:leftChars="300" w:left="630"/>
        <w:rPr>
          <w:rFonts w:ascii="宋体" w:hAnsi="宋体" w:hint="eastAsia"/>
          <w:szCs w:val="21"/>
        </w:rPr>
      </w:pPr>
      <w:r w:rsidRPr="00B31EED">
        <w:rPr>
          <w:rFonts w:ascii="宋体" w:hAnsi="宋体" w:hint="eastAsia"/>
          <w:b/>
          <w:szCs w:val="21"/>
        </w:rPr>
        <w:t>（2）视空间功能受损</w:t>
      </w:r>
      <w:r w:rsidRPr="00B31EED">
        <w:rPr>
          <w:rFonts w:ascii="宋体" w:hAnsi="宋体" w:hint="eastAsia"/>
          <w:szCs w:val="21"/>
        </w:rPr>
        <w:t>：</w:t>
      </w:r>
    </w:p>
    <w:p w:rsidR="00E65330" w:rsidRPr="00B31EED" w:rsidRDefault="00E65330" w:rsidP="00B31EED">
      <w:pPr>
        <w:spacing w:line="276" w:lineRule="auto"/>
        <w:ind w:leftChars="400" w:left="840"/>
        <w:rPr>
          <w:rFonts w:ascii="宋体" w:hAnsi="宋体" w:hint="eastAsia"/>
          <w:szCs w:val="21"/>
        </w:rPr>
      </w:pPr>
      <w:r w:rsidRPr="00B31EED">
        <w:rPr>
          <w:rFonts w:ascii="宋体" w:hAnsi="宋体" w:hint="eastAsia"/>
          <w:szCs w:val="21"/>
        </w:rPr>
        <w:t>可早期出现，表现为严重定向力障碍，在熟悉的环境中迷路或不认家门，不会看街路地图，不能区别左、右或泊车；在房间里找不到自己的床，辨别不清上衣和裤子以及衣服的上下和内外，穿外套时手伸不进袖子，铺台布时不能把台布的角与桌子角对应；不能描述一地与另一地的方向关系，不能独自去以前常去的熟悉场所；后期连最简单的几何图形也不能描画，不会使用常用物品或工具如筷子、汤匙等，仍可保留肌力与运动协调。系由于顶-枕叶功能障碍导致躯体与周围环境空间关系障碍，以及一侧视路内的刺激忽略。</w:t>
      </w:r>
    </w:p>
    <w:p w:rsidR="00433D65" w:rsidRPr="00B31EED" w:rsidRDefault="00E65330" w:rsidP="005E3E9C">
      <w:pPr>
        <w:spacing w:beforeLines="50" w:before="156" w:line="276" w:lineRule="auto"/>
        <w:ind w:leftChars="300" w:left="630"/>
        <w:rPr>
          <w:rFonts w:ascii="宋体" w:hAnsi="宋体" w:hint="eastAsia"/>
          <w:szCs w:val="21"/>
        </w:rPr>
      </w:pPr>
      <w:r w:rsidRPr="00B31EED">
        <w:rPr>
          <w:rFonts w:ascii="宋体" w:hAnsi="宋体" w:hint="eastAsia"/>
          <w:b/>
          <w:szCs w:val="21"/>
        </w:rPr>
        <w:t>（3）失认及失用</w:t>
      </w:r>
      <w:r w:rsidRPr="00B31EED">
        <w:rPr>
          <w:rFonts w:ascii="宋体" w:hAnsi="宋体" w:hint="eastAsia"/>
          <w:szCs w:val="21"/>
        </w:rPr>
        <w:t>：</w:t>
      </w:r>
    </w:p>
    <w:p w:rsidR="00E65330" w:rsidRPr="00B31EED" w:rsidRDefault="00E65330" w:rsidP="00B31EED">
      <w:pPr>
        <w:spacing w:line="276" w:lineRule="auto"/>
        <w:ind w:leftChars="400" w:left="840"/>
        <w:rPr>
          <w:rFonts w:ascii="宋体" w:hAnsi="宋体" w:hint="eastAsia"/>
          <w:szCs w:val="21"/>
        </w:rPr>
      </w:pPr>
      <w:r w:rsidRPr="00B31EED">
        <w:rPr>
          <w:rFonts w:ascii="宋体" w:hAnsi="宋体" w:hint="eastAsia"/>
          <w:szCs w:val="21"/>
        </w:rPr>
        <w:t>可出现视失认和面容失认，不能认识亲人和熟人的面孔，也可出现自我认识受损，产生镜子征，患者对着镜子里自己的影子说话。可出现意向性失用，每天晨起仍可自行刷牙，但不能按指令做刷牙动作；以及观念性失用，不能正确地完成连续复杂的运用动作，如叼纸烟、划火柴和点烟等。</w:t>
      </w:r>
    </w:p>
    <w:p w:rsidR="00433D65" w:rsidRPr="00B31EED" w:rsidRDefault="00E65330" w:rsidP="005E3E9C">
      <w:pPr>
        <w:spacing w:beforeLines="50" w:before="156" w:line="276" w:lineRule="auto"/>
        <w:ind w:leftChars="300" w:left="630"/>
        <w:rPr>
          <w:rFonts w:ascii="宋体" w:hAnsi="宋体" w:hint="eastAsia"/>
          <w:szCs w:val="21"/>
        </w:rPr>
      </w:pPr>
      <w:r w:rsidRPr="00B31EED">
        <w:rPr>
          <w:rFonts w:ascii="宋体" w:hAnsi="宋体" w:hint="eastAsia"/>
          <w:b/>
          <w:szCs w:val="21"/>
        </w:rPr>
        <w:t>（4）计算力障碍</w:t>
      </w:r>
      <w:r w:rsidRPr="00B31EED">
        <w:rPr>
          <w:rFonts w:ascii="宋体" w:hAnsi="宋体" w:hint="eastAsia"/>
          <w:szCs w:val="21"/>
        </w:rPr>
        <w:t>：</w:t>
      </w:r>
    </w:p>
    <w:p w:rsidR="00E65330" w:rsidRPr="00B31EED" w:rsidRDefault="00E65330" w:rsidP="00B31EED">
      <w:pPr>
        <w:spacing w:line="276" w:lineRule="auto"/>
        <w:ind w:leftChars="400" w:left="840"/>
        <w:rPr>
          <w:rFonts w:ascii="宋体" w:hAnsi="宋体" w:hint="eastAsia"/>
          <w:szCs w:val="21"/>
        </w:rPr>
      </w:pPr>
      <w:r w:rsidRPr="00B31EED">
        <w:rPr>
          <w:rFonts w:ascii="宋体" w:hAnsi="宋体" w:hint="eastAsia"/>
          <w:szCs w:val="21"/>
        </w:rPr>
        <w:t>常弄错物品的价格、算错账或付错钱，不能平衡银行账户，最后连最简单的计算也不能完成。</w:t>
      </w:r>
    </w:p>
    <w:p w:rsidR="00E65330" w:rsidRPr="00B31EED" w:rsidRDefault="00E65330" w:rsidP="00B31EED">
      <w:pPr>
        <w:spacing w:beforeLines="50" w:before="156" w:line="276" w:lineRule="auto"/>
        <w:ind w:leftChars="100" w:left="210"/>
        <w:rPr>
          <w:rFonts w:ascii="宋体" w:hAnsi="宋体" w:hint="eastAsia"/>
          <w:b/>
          <w:szCs w:val="21"/>
        </w:rPr>
      </w:pPr>
      <w:bookmarkStart w:id="4" w:name="5343966-5579409-3_4"/>
      <w:bookmarkEnd w:id="4"/>
      <w:r w:rsidRPr="00B31EED">
        <w:rPr>
          <w:rFonts w:ascii="宋体" w:hAnsi="宋体" w:hint="eastAsia"/>
          <w:b/>
          <w:szCs w:val="21"/>
        </w:rPr>
        <w:t>3、</w:t>
      </w:r>
      <w:hyperlink r:id="rId18" w:history="1">
        <w:r w:rsidRPr="00B31EED">
          <w:rPr>
            <w:rFonts w:ascii="宋体" w:hAnsi="宋体" w:hint="eastAsia"/>
            <w:b/>
            <w:szCs w:val="21"/>
          </w:rPr>
          <w:t>折叠</w:t>
        </w:r>
      </w:hyperlink>
      <w:r w:rsidRPr="00B31EED">
        <w:rPr>
          <w:rFonts w:ascii="宋体" w:hAnsi="宋体" w:hint="eastAsia"/>
          <w:b/>
          <w:szCs w:val="21"/>
        </w:rPr>
        <w:t>精神障碍</w:t>
      </w:r>
    </w:p>
    <w:p w:rsidR="00E65330" w:rsidRPr="00B31EED" w:rsidRDefault="00E65330" w:rsidP="000D7E1A">
      <w:pPr>
        <w:spacing w:beforeLines="50" w:before="156" w:line="276" w:lineRule="auto"/>
        <w:ind w:leftChars="200" w:left="420"/>
        <w:rPr>
          <w:rFonts w:ascii="宋体" w:hAnsi="宋体" w:hint="eastAsia"/>
          <w:szCs w:val="21"/>
        </w:rPr>
      </w:pPr>
      <w:r w:rsidRPr="00B31EED">
        <w:rPr>
          <w:rFonts w:ascii="宋体" w:hAnsi="宋体" w:hint="eastAsia"/>
          <w:szCs w:val="21"/>
        </w:rPr>
        <w:t>（1）抑郁心境，情感淡漠、焦虑不安、兴奋、欣快和失控等，主动性减少，注意力涣散，白天自言自语或大声说话，害怕单独留在家中，少数病人出现不适当或频繁发笑。</w:t>
      </w:r>
    </w:p>
    <w:p w:rsidR="00E65330" w:rsidRPr="00B31EED" w:rsidRDefault="00E65330" w:rsidP="000D7E1A">
      <w:pPr>
        <w:spacing w:beforeLines="50" w:before="156" w:line="276" w:lineRule="auto"/>
        <w:ind w:leftChars="200" w:left="420"/>
        <w:rPr>
          <w:rFonts w:ascii="宋体" w:hAnsi="宋体" w:hint="eastAsia"/>
          <w:szCs w:val="21"/>
        </w:rPr>
      </w:pPr>
      <w:r w:rsidRPr="00B31EED">
        <w:rPr>
          <w:rFonts w:ascii="宋体" w:hAnsi="宋体" w:hint="eastAsia"/>
          <w:szCs w:val="21"/>
        </w:rPr>
        <w:t>（2）部分病人出现思维和行为障碍等，如幻觉、错觉、片段妄想、虚构、古怪行为、攻击倾向及个性改变等，如怀疑自己年老虚弱的配偶有外遇，怀疑子女偷自己的钱物或物品，把不值钱的东西当作财宝藏匿，认为家人作密探而产生敌意，不合情理地改变意愿，持续忧虑、紧张和激惹，拒绝老朋友来访，言行失控，冒失的风险投资或色情行为等。</w:t>
      </w:r>
    </w:p>
    <w:p w:rsidR="00E65330" w:rsidRPr="00B31EED" w:rsidRDefault="00E65330" w:rsidP="000D7E1A">
      <w:pPr>
        <w:spacing w:beforeLines="50" w:before="156" w:line="276" w:lineRule="auto"/>
        <w:ind w:leftChars="200" w:left="420"/>
        <w:rPr>
          <w:rFonts w:ascii="宋体" w:hAnsi="宋体" w:hint="eastAsia"/>
          <w:szCs w:val="21"/>
        </w:rPr>
      </w:pPr>
      <w:r w:rsidRPr="00B31EED">
        <w:rPr>
          <w:rFonts w:ascii="宋体" w:hAnsi="宋体" w:hint="eastAsia"/>
          <w:szCs w:val="21"/>
        </w:rPr>
        <w:t>（3）贪食行为，或常忽略进食，多数病人失眠或夜间谵妄。</w:t>
      </w:r>
    </w:p>
    <w:p w:rsidR="00E65330" w:rsidRPr="00433D65" w:rsidRDefault="00E65330" w:rsidP="00433D65">
      <w:pPr>
        <w:spacing w:line="276" w:lineRule="auto"/>
        <w:rPr>
          <w:rFonts w:ascii="宋体" w:hAnsi="宋体" w:hint="eastAsia"/>
          <w:b/>
          <w:szCs w:val="21"/>
        </w:rPr>
      </w:pPr>
      <w:bookmarkStart w:id="5" w:name="5343966-5579409-3_5"/>
      <w:bookmarkEnd w:id="5"/>
    </w:p>
    <w:p w:rsidR="00E65330" w:rsidRPr="00433D65" w:rsidRDefault="00E65330" w:rsidP="00384780">
      <w:pPr>
        <w:spacing w:line="276" w:lineRule="auto"/>
        <w:rPr>
          <w:rFonts w:ascii="宋体" w:hAnsi="宋体" w:hint="eastAsia"/>
          <w:b/>
          <w:szCs w:val="21"/>
        </w:rPr>
      </w:pPr>
      <w:r w:rsidRPr="00433D65">
        <w:rPr>
          <w:rFonts w:ascii="宋体" w:hAnsi="宋体" w:hint="eastAsia"/>
          <w:b/>
          <w:szCs w:val="21"/>
        </w:rPr>
        <w:t>四、诊断阿尔茨海默病的临床检查</w:t>
      </w:r>
    </w:p>
    <w:p w:rsidR="00E65330" w:rsidRPr="00433D65" w:rsidRDefault="00E65330" w:rsidP="00ED3421">
      <w:pPr>
        <w:spacing w:beforeLines="50" w:before="156" w:line="276" w:lineRule="auto"/>
        <w:ind w:leftChars="100" w:left="210"/>
        <w:rPr>
          <w:rFonts w:ascii="宋体" w:hAnsi="宋体" w:hint="eastAsia"/>
          <w:b/>
          <w:szCs w:val="21"/>
        </w:rPr>
      </w:pPr>
      <w:hyperlink r:id="rId19" w:history="1">
        <w:r w:rsidRPr="00433D65">
          <w:rPr>
            <w:rFonts w:ascii="宋体" w:hAnsi="宋体" w:hint="eastAsia"/>
            <w:b/>
            <w:szCs w:val="21"/>
          </w:rPr>
          <w:t>折叠</w:t>
        </w:r>
      </w:hyperlink>
      <w:r w:rsidRPr="00433D65">
        <w:rPr>
          <w:rFonts w:ascii="宋体" w:hAnsi="宋体" w:hint="eastAsia"/>
          <w:b/>
          <w:szCs w:val="21"/>
        </w:rPr>
        <w:t>实验室检查：</w:t>
      </w:r>
    </w:p>
    <w:p w:rsidR="00E65330" w:rsidRPr="00433D65"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1、</w:t>
      </w:r>
      <w:r w:rsidRPr="00433D65">
        <w:rPr>
          <w:rFonts w:ascii="宋体" w:hAnsi="宋体" w:hint="eastAsia"/>
          <w:b/>
          <w:szCs w:val="21"/>
        </w:rPr>
        <w:t>酶联免疫吸附(ELISA)夹心法</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检测AD患者脑脊液tau蛋白、AB蛋白，生化检测CSF多巴胺、去甲肾上腺素、5-HT等神经递质及代谢产物水平的变化。</w:t>
      </w:r>
    </w:p>
    <w:p w:rsidR="00E65330" w:rsidRPr="00433D65"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2</w:t>
      </w:r>
      <w:r w:rsidRPr="00433D65">
        <w:rPr>
          <w:rFonts w:ascii="宋体" w:hAnsi="宋体" w:hint="eastAsia"/>
          <w:b/>
          <w:szCs w:val="21"/>
        </w:rPr>
        <w:t>、PCR-RFLP技术</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检测APP、PS-1和PS-2基因突变有助于确诊早发家族性AD，Apo E4基因明显增加的携带者可能为散发性AD患者，但这些指标尚不能用作疾病的临床诊断。</w:t>
      </w:r>
    </w:p>
    <w:p w:rsidR="00E65330" w:rsidRPr="00433D65"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3、</w:t>
      </w:r>
      <w:r w:rsidRPr="00433D65">
        <w:rPr>
          <w:rFonts w:ascii="宋体" w:hAnsi="宋体" w:hint="eastAsia"/>
          <w:b/>
          <w:szCs w:val="21"/>
        </w:rPr>
        <w:t>测定Apo E表型  </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 xml:space="preserve">ApoE多态性是Alzheimer病(AD)危险性的重要决定因子。Shimaro等(1989)首先描述AD与ε4的关系，他们运用IEF研究发现AD患者ε4频率比对照组高2倍。此后，Rose研究组等相继报道迟发性家族性AD(FAD)病人ε4频率增高，这些研究都描述、证实和讨论了ε4与AD的关系。Schachter等(1994)率先报道百岁老人普遍拎携带ε2等位基因。高龄老人携带ε2数量是年轻人的2倍。因此，ε2基因似乎不仅可保护人们免患AD，而且还与长寿有关。　</w:t>
      </w:r>
    </w:p>
    <w:bookmarkStart w:id="6" w:name="5343966-5579409-10_2"/>
    <w:bookmarkEnd w:id="6"/>
    <w:p w:rsidR="00E65330" w:rsidRPr="00433D65" w:rsidRDefault="00E65330" w:rsidP="00ED3421">
      <w:pPr>
        <w:spacing w:beforeLines="50" w:before="156" w:line="276" w:lineRule="auto"/>
        <w:ind w:leftChars="100" w:left="210"/>
        <w:rPr>
          <w:rFonts w:ascii="宋体" w:hAnsi="宋体" w:hint="eastAsia"/>
          <w:b/>
          <w:szCs w:val="21"/>
        </w:rPr>
      </w:pPr>
      <w:r w:rsidRPr="00433D65">
        <w:rPr>
          <w:rFonts w:ascii="宋体" w:hAnsi="宋体" w:hint="eastAsia"/>
          <w:b/>
          <w:szCs w:val="21"/>
        </w:rPr>
        <w:fldChar w:fldCharType="begin"/>
      </w:r>
      <w:r w:rsidRPr="00433D65">
        <w:rPr>
          <w:rFonts w:ascii="宋体" w:hAnsi="宋体" w:hint="eastAsia"/>
          <w:b/>
          <w:szCs w:val="21"/>
        </w:rPr>
        <w:instrText xml:space="preserve"> HYPERLINK "https://baike.so.com/doc/5343966-5579409.html" </w:instrText>
      </w:r>
      <w:r w:rsidRPr="00433D65">
        <w:rPr>
          <w:rFonts w:ascii="宋体" w:hAnsi="宋体" w:hint="eastAsia"/>
          <w:b/>
          <w:szCs w:val="21"/>
        </w:rPr>
        <w:fldChar w:fldCharType="separate"/>
      </w:r>
      <w:r w:rsidRPr="00433D65">
        <w:rPr>
          <w:rFonts w:ascii="宋体" w:hAnsi="宋体" w:hint="eastAsia"/>
          <w:b/>
          <w:szCs w:val="21"/>
        </w:rPr>
        <w:t>折叠</w:t>
      </w:r>
      <w:r w:rsidRPr="00433D65">
        <w:rPr>
          <w:rFonts w:ascii="宋体" w:hAnsi="宋体" w:hint="eastAsia"/>
          <w:b/>
          <w:szCs w:val="21"/>
        </w:rPr>
        <w:fldChar w:fldCharType="end"/>
      </w:r>
      <w:r w:rsidRPr="00433D65">
        <w:rPr>
          <w:rFonts w:ascii="宋体" w:hAnsi="宋体" w:hint="eastAsia"/>
          <w:b/>
          <w:szCs w:val="21"/>
        </w:rPr>
        <w:t>其他辅助检查</w:t>
      </w:r>
    </w:p>
    <w:p w:rsidR="00384780"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1、</w:t>
      </w:r>
      <w:r w:rsidRPr="00433D65">
        <w:rPr>
          <w:rFonts w:ascii="宋体" w:hAnsi="宋体" w:hint="eastAsia"/>
          <w:b/>
          <w:szCs w:val="21"/>
        </w:rPr>
        <w:t>脑电图</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AD病人的脑电地形图中，delta及theta功率弥漫性对称性增强，alpha功率在大部分区域下降。</w:t>
      </w:r>
    </w:p>
    <w:p w:rsidR="00384780"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2、</w:t>
      </w:r>
      <w:r w:rsidRPr="00433D65">
        <w:rPr>
          <w:rFonts w:ascii="宋体" w:hAnsi="宋体" w:hint="eastAsia"/>
          <w:b/>
          <w:szCs w:val="21"/>
        </w:rPr>
        <w:t>脑CT</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在弥漫性脑萎缩的CT诊断中，颞叶和海马萎缩、下角扩大(横径＞</w:t>
      </w:r>
      <w:smartTag w:uri="urn:schemas-microsoft-com:office:smarttags" w:element="chmetcnv">
        <w:smartTagPr>
          <w:attr w:name="UnitName" w:val="mm"/>
          <w:attr w:name="SourceValue" w:val="7.7"/>
          <w:attr w:name="HasSpace" w:val="False"/>
          <w:attr w:name="Negative" w:val="False"/>
          <w:attr w:name="NumberType" w:val="1"/>
          <w:attr w:name="TCSC" w:val="0"/>
        </w:smartTagPr>
        <w:r w:rsidRPr="00433D65">
          <w:rPr>
            <w:rFonts w:ascii="宋体" w:hAnsi="宋体" w:hint="eastAsia"/>
            <w:szCs w:val="21"/>
          </w:rPr>
          <w:t>7.7mm</w:t>
        </w:r>
      </w:smartTag>
      <w:r w:rsidRPr="00433D65">
        <w:rPr>
          <w:rFonts w:ascii="宋体" w:hAnsi="宋体" w:hint="eastAsia"/>
          <w:szCs w:val="21"/>
        </w:rPr>
        <w:t>)有助于AD病人与正常脑老化的鉴别。脑CT可排除如由脑积水、慢性硬膜下血肿、脑肿瘤和脑梗死等所致与AD相似的痴呆等症状和临床病程的器质性脑病。AD于早期其脑CT可能正常。AD是海马型痴呆，尸检和CT可见海马萎缩。海马萎缩与早期记忆损害有关，这预示可能发生AD。因此，CT示海马萎缩可作为早期诊断的标志。采用Meese脑脊液腔线性测量法比较两组脑CT数值，发现A±D病人组较正常老人组有明显皮层萎缩和脑沟增宽。病人组与对照组间：额角宽度为(5.78±1.82)cm及(5.25±0.60)cm，三脑室宽度为(8.93±2.72)mm及(5.18±1.82)mm，脑室脑比率为3.06±0.61，5.14±0.61，侧裂宽度为(9.46±3.84)mm及(6.16±1.37)mm，额沟宽度为(5.45±2.05)mm及(3.71±1.49)mm，纵裂宽度为(5.88±1.91)mm及(3.61±1.78)mm，顶裂宽度为(5.61±2.02)mm及(4.23±1.69)mm，P值均＜0.05。病例组脑白质低密度为21例，占AD者的70%。脑CT表现在AD诊断上仅为参考，但脑CT指数的量化分析有助于鉴别脑萎缩性痴呆与正常增龄性脑萎缩，并对病情的预后估计</w:t>
      </w:r>
      <w:r w:rsidRPr="00433D65">
        <w:rPr>
          <w:rFonts w:ascii="宋体" w:hAnsi="宋体" w:hint="eastAsia"/>
          <w:szCs w:val="21"/>
        </w:rPr>
        <w:lastRenderedPageBreak/>
        <w:t>有帮助，也为AD病人的脑形态学改变提供了客观依据。</w:t>
      </w:r>
    </w:p>
    <w:p w:rsidR="00384780"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3、</w:t>
      </w:r>
      <w:r w:rsidRPr="00433D65">
        <w:rPr>
          <w:rFonts w:ascii="宋体" w:hAnsi="宋体" w:hint="eastAsia"/>
          <w:b/>
          <w:szCs w:val="21"/>
        </w:rPr>
        <w:t>MRI</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脑MBI可提供大脑结构性改变的更新的诊断信息，用MRI测颞叶前部和海马结构的体积，发现AD病人的体积明显小于对照组。MRI测颞叶中部结构萎缩的程度，以区别AD与同龄对照组，其敏感性为81.0%，特异性为67.0%。MRI测乳头体垂直直径，发现AD组乳头体有明显萎缩。</w:t>
      </w:r>
    </w:p>
    <w:p w:rsidR="00E65330" w:rsidRPr="00433D65"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4、</w:t>
      </w:r>
      <w:r w:rsidRPr="00433D65">
        <w:rPr>
          <w:rFonts w:ascii="宋体" w:hAnsi="宋体" w:hint="eastAsia"/>
          <w:b/>
          <w:szCs w:val="21"/>
        </w:rPr>
        <w:t>单光子发射计算机断层摄影术——SPECT</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研究证明，AD的脑血流恒定地减少，其减少程度与痴呆严重程度相关。颞、顶、枕三级联合皮层在认知和学习上有重要作用。对132例认知缺损者作随访研究发现：双颞顶区灌注减少者，AD的符合率达80%。观察临床诊断为AD者的CT和SPECT，在86%病人的CT发现海马及其周围结构萎缩的同时，SPECT显示颞叶血流减少，且与其萎缩程度呈正相关。其中10例经病理证实为AD者均有以上表现。推测海马结构及其周围组织的萎缩可导致投射纤维的破坏和缺失，致使其对应支配的大脑皮层之代谢和脑血流减少。</w:t>
      </w:r>
    </w:p>
    <w:p w:rsidR="00E65330" w:rsidRPr="00433D65"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5、</w:t>
      </w:r>
      <w:r w:rsidRPr="00433D65">
        <w:rPr>
          <w:rFonts w:ascii="宋体" w:hAnsi="宋体" w:hint="eastAsia"/>
          <w:b/>
          <w:szCs w:val="21"/>
        </w:rPr>
        <w:t>正电子发射断层摄影术——PET</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PET证明AD的大脑代谢活性降低，且以联合皮质下降最为明显</w:t>
      </w:r>
    </w:p>
    <w:p w:rsidR="00E65330" w:rsidRPr="00433D65" w:rsidRDefault="00E65330" w:rsidP="00ED3421">
      <w:pPr>
        <w:spacing w:beforeLines="50" w:before="156" w:line="276" w:lineRule="auto"/>
        <w:ind w:leftChars="200" w:left="420"/>
        <w:rPr>
          <w:rFonts w:ascii="宋体" w:hAnsi="宋体" w:hint="eastAsia"/>
          <w:szCs w:val="21"/>
        </w:rPr>
      </w:pPr>
      <w:r w:rsidRPr="00433D65">
        <w:rPr>
          <w:rFonts w:ascii="宋体" w:hAnsi="宋体" w:hint="eastAsia"/>
          <w:szCs w:val="21"/>
        </w:rPr>
        <w:t>6、</w:t>
      </w:r>
      <w:r w:rsidRPr="00433D65">
        <w:rPr>
          <w:rFonts w:ascii="宋体" w:hAnsi="宋体" w:hint="eastAsia"/>
          <w:b/>
          <w:szCs w:val="21"/>
        </w:rPr>
        <w:t>神经心理学及量表检查</w:t>
      </w:r>
    </w:p>
    <w:p w:rsidR="00E65330" w:rsidRPr="00433D65" w:rsidRDefault="00E65330" w:rsidP="00ED3421">
      <w:pPr>
        <w:spacing w:line="276" w:lineRule="auto"/>
        <w:ind w:leftChars="300" w:left="630"/>
        <w:rPr>
          <w:rFonts w:ascii="宋体" w:hAnsi="宋体" w:hint="eastAsia"/>
          <w:szCs w:val="21"/>
        </w:rPr>
      </w:pPr>
      <w:r w:rsidRPr="00433D65">
        <w:rPr>
          <w:rFonts w:ascii="宋体" w:hAnsi="宋体" w:hint="eastAsia"/>
          <w:szCs w:val="21"/>
        </w:rPr>
        <w:t>对痴呆的诊断与鉴别有意义，常用简易精神状态检查量表(mini-mental state examination，MMSE)、韦氏成人智力量表(WAIS-RC)、临床痴呆评定量表(CDR)和Blessed行为量表(BBBS)等。</w:t>
      </w:r>
    </w:p>
    <w:p w:rsidR="00E65330" w:rsidRPr="00D23D66" w:rsidRDefault="00E65330">
      <w:pPr>
        <w:pStyle w:val="NormalWeb"/>
        <w:spacing w:before="0" w:beforeAutospacing="0" w:after="0" w:afterAutospacing="0"/>
        <w:ind w:left="357"/>
        <w:rPr>
          <w:sz w:val="18"/>
          <w:shd w:val="clear" w:color="auto" w:fill="FFFFFF"/>
        </w:rPr>
      </w:pPr>
    </w:p>
    <w:p w:rsidR="00E65330" w:rsidRDefault="00E6533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Default="00384780">
      <w:pPr>
        <w:pStyle w:val="NormalWeb"/>
        <w:spacing w:before="0" w:beforeAutospacing="0" w:after="0" w:afterAutospacing="0" w:line="360" w:lineRule="atLeast"/>
        <w:rPr>
          <w:rFonts w:hint="eastAsia"/>
          <w:sz w:val="18"/>
          <w:shd w:val="clear" w:color="auto" w:fill="FFFFFF"/>
        </w:rPr>
      </w:pPr>
    </w:p>
    <w:p w:rsidR="00384780" w:rsidRPr="00FE5A07" w:rsidRDefault="00384780" w:rsidP="00384780">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E65330" w:rsidRPr="00384780" w:rsidRDefault="00E65330" w:rsidP="00384780">
      <w:pPr>
        <w:pStyle w:val="1"/>
        <w:numPr>
          <w:ilvl w:val="0"/>
          <w:numId w:val="5"/>
        </w:numPr>
        <w:shd w:val="clear" w:color="auto" w:fill="FFFFFF"/>
        <w:spacing w:beforeLines="50" w:before="156" w:after="0" w:line="276" w:lineRule="auto"/>
        <w:rPr>
          <w:rFonts w:ascii="宋体" w:hAnsi="宋体"/>
          <w:b w:val="0"/>
          <w:kern w:val="0"/>
          <w:sz w:val="21"/>
          <w:szCs w:val="21"/>
          <w:shd w:val="clear" w:color="auto" w:fill="FFFFFF"/>
        </w:rPr>
      </w:pPr>
      <w:r w:rsidRPr="00384780">
        <w:rPr>
          <w:rFonts w:ascii="宋体" w:hAnsi="宋体"/>
          <w:b w:val="0"/>
          <w:kern w:val="0"/>
          <w:sz w:val="21"/>
          <w:szCs w:val="21"/>
          <w:shd w:val="clear" w:color="auto" w:fill="FFFFFF"/>
        </w:rPr>
        <w:t>Meta-analysis of 74,046 individuals identifies 11 new susceptibility loci for Alzheimer’s disease</w:t>
      </w:r>
      <w:r w:rsidRPr="00384780">
        <w:rPr>
          <w:rFonts w:ascii="宋体" w:hAnsi="宋体" w:hint="eastAsia"/>
          <w:b w:val="0"/>
          <w:kern w:val="0"/>
          <w:sz w:val="21"/>
          <w:szCs w:val="21"/>
          <w:shd w:val="clear" w:color="auto" w:fill="FFFFFF"/>
        </w:rPr>
        <w:t>.</w:t>
      </w:r>
      <w:r w:rsidRPr="00384780">
        <w:rPr>
          <w:rFonts w:ascii="宋体" w:hAnsi="宋体"/>
          <w:b w:val="0"/>
          <w:kern w:val="0"/>
          <w:sz w:val="21"/>
          <w:szCs w:val="21"/>
          <w:shd w:val="clear" w:color="auto" w:fill="FFFFFF"/>
        </w:rPr>
        <w:t xml:space="preserve"> </w:t>
      </w:r>
      <w:r w:rsidRPr="00384780">
        <w:rPr>
          <w:rFonts w:ascii="宋体" w:hAnsi="宋体" w:hint="eastAsia"/>
          <w:b w:val="0"/>
          <w:kern w:val="0"/>
          <w:sz w:val="21"/>
          <w:szCs w:val="21"/>
          <w:shd w:val="clear" w:color="auto" w:fill="FFFFFF"/>
        </w:rPr>
        <w:t>Lambert JC, Ibrahim-Verbaas CA, Harold D, Naj AC, Sims R, et al.</w:t>
      </w:r>
      <w:r w:rsidRPr="00384780">
        <w:rPr>
          <w:rFonts w:ascii="宋体" w:hAnsi="宋体"/>
          <w:b w:val="0"/>
          <w:kern w:val="0"/>
          <w:sz w:val="21"/>
          <w:szCs w:val="21"/>
          <w:shd w:val="clear" w:color="auto" w:fill="FFFFFF"/>
        </w:rPr>
        <w:t xml:space="preserve"> </w:t>
      </w:r>
      <w:hyperlink r:id="rId20" w:tgtFrame="pmc_ext" w:history="1">
        <w:r w:rsidRPr="00384780">
          <w:rPr>
            <w:rFonts w:ascii="宋体" w:hAnsi="宋体"/>
            <w:b w:val="0"/>
            <w:kern w:val="0"/>
            <w:sz w:val="21"/>
            <w:szCs w:val="21"/>
            <w:shd w:val="clear" w:color="auto" w:fill="FFFFFF"/>
          </w:rPr>
          <w:t>Nat Genet. 2014 Sep; 46(9): 989–993.</w:t>
        </w:r>
      </w:hyperlink>
    </w:p>
    <w:p w:rsidR="00E65330" w:rsidRPr="00384780" w:rsidRDefault="00E65330" w:rsidP="00384780">
      <w:pPr>
        <w:pStyle w:val="ListParagraph"/>
        <w:numPr>
          <w:ilvl w:val="0"/>
          <w:numId w:val="5"/>
        </w:numPr>
        <w:spacing w:beforeLines="50" w:before="156" w:line="276" w:lineRule="auto"/>
        <w:ind w:firstLineChars="0"/>
        <w:rPr>
          <w:rFonts w:ascii="宋体" w:hAnsi="宋体"/>
          <w:kern w:val="0"/>
          <w:szCs w:val="21"/>
          <w:shd w:val="clear" w:color="auto" w:fill="FFFFFF"/>
        </w:rPr>
      </w:pPr>
      <w:r w:rsidRPr="00384780">
        <w:rPr>
          <w:rFonts w:ascii="宋体" w:hAnsi="宋体" w:hint="eastAsia"/>
          <w:kern w:val="0"/>
          <w:szCs w:val="21"/>
          <w:shd w:val="clear" w:color="auto" w:fill="FFFFFF"/>
        </w:rPr>
        <w:t>G</w:t>
      </w:r>
      <w:r w:rsidRPr="00384780">
        <w:rPr>
          <w:rFonts w:ascii="宋体" w:hAnsi="宋体"/>
          <w:kern w:val="0"/>
          <w:szCs w:val="21"/>
          <w:shd w:val="clear" w:color="auto" w:fill="FFFFFF"/>
        </w:rPr>
        <w:t xml:space="preserve">enome-wide analysis of genetic loci associated with Alzheimer disease </w:t>
      </w:r>
      <w:r w:rsidRPr="00384780">
        <w:rPr>
          <w:rFonts w:ascii="宋体" w:hAnsi="宋体" w:hint="eastAsia"/>
          <w:kern w:val="0"/>
          <w:szCs w:val="21"/>
          <w:shd w:val="clear" w:color="auto" w:fill="FFFFFF"/>
        </w:rPr>
        <w:t>.</w:t>
      </w:r>
      <w:r w:rsidRPr="00384780">
        <w:rPr>
          <w:rFonts w:ascii="宋体" w:hAnsi="宋体"/>
          <w:kern w:val="0"/>
          <w:szCs w:val="21"/>
          <w:shd w:val="clear" w:color="auto" w:fill="FFFFFF"/>
        </w:rPr>
        <w:t xml:space="preserve"> </w:t>
      </w:r>
      <w:hyperlink r:id="rId21" w:history="1">
        <w:r w:rsidRPr="00384780">
          <w:rPr>
            <w:rFonts w:ascii="宋体" w:hAnsi="宋体"/>
            <w:kern w:val="0"/>
            <w:szCs w:val="21"/>
            <w:shd w:val="clear" w:color="auto" w:fill="FFFFFF"/>
          </w:rPr>
          <w:t>Seshadri S</w:t>
        </w:r>
      </w:hyperlink>
      <w:r w:rsidRPr="00384780">
        <w:rPr>
          <w:rFonts w:ascii="宋体" w:hAnsi="宋体"/>
          <w:kern w:val="0"/>
          <w:szCs w:val="21"/>
          <w:shd w:val="clear" w:color="auto" w:fill="FFFFFF"/>
          <w:vertAlign w:val="superscript"/>
        </w:rPr>
        <w:t>1</w:t>
      </w:r>
      <w:r w:rsidRPr="00384780">
        <w:rPr>
          <w:rFonts w:ascii="宋体" w:hAnsi="宋体"/>
          <w:kern w:val="0"/>
          <w:szCs w:val="21"/>
          <w:shd w:val="clear" w:color="auto" w:fill="FFFFFF"/>
        </w:rPr>
        <w:t>, </w:t>
      </w:r>
      <w:hyperlink r:id="rId22" w:history="1">
        <w:r w:rsidRPr="00384780">
          <w:rPr>
            <w:rFonts w:ascii="宋体" w:hAnsi="宋体"/>
            <w:kern w:val="0"/>
            <w:szCs w:val="21"/>
            <w:shd w:val="clear" w:color="auto" w:fill="FFFFFF"/>
          </w:rPr>
          <w:t>Fitzpatrick AL</w:t>
        </w:r>
      </w:hyperlink>
      <w:r w:rsidRPr="00384780">
        <w:rPr>
          <w:rFonts w:ascii="宋体" w:hAnsi="宋体"/>
          <w:kern w:val="0"/>
          <w:szCs w:val="21"/>
          <w:shd w:val="clear" w:color="auto" w:fill="FFFFFF"/>
        </w:rPr>
        <w:t>, </w:t>
      </w:r>
      <w:hyperlink r:id="rId23" w:history="1">
        <w:r w:rsidRPr="00384780">
          <w:rPr>
            <w:rFonts w:ascii="宋体" w:hAnsi="宋体"/>
            <w:kern w:val="0"/>
            <w:szCs w:val="21"/>
            <w:shd w:val="clear" w:color="auto" w:fill="FFFFFF"/>
          </w:rPr>
          <w:t>Ikram MA</w:t>
        </w:r>
      </w:hyperlink>
      <w:r w:rsidRPr="00384780">
        <w:rPr>
          <w:rFonts w:ascii="宋体" w:hAnsi="宋体"/>
          <w:kern w:val="0"/>
          <w:szCs w:val="21"/>
          <w:shd w:val="clear" w:color="auto" w:fill="FFFFFF"/>
        </w:rPr>
        <w:t>, </w:t>
      </w:r>
      <w:hyperlink r:id="rId24" w:history="1">
        <w:r w:rsidRPr="00384780">
          <w:rPr>
            <w:rFonts w:ascii="宋体" w:hAnsi="宋体"/>
            <w:kern w:val="0"/>
            <w:szCs w:val="21"/>
            <w:shd w:val="clear" w:color="auto" w:fill="FFFFFF"/>
          </w:rPr>
          <w:t>DeStefano AL</w:t>
        </w:r>
      </w:hyperlink>
      <w:r w:rsidRPr="00384780">
        <w:rPr>
          <w:rFonts w:ascii="宋体" w:hAnsi="宋体"/>
          <w:kern w:val="0"/>
          <w:szCs w:val="21"/>
          <w:shd w:val="clear" w:color="auto" w:fill="FFFFFF"/>
        </w:rPr>
        <w:t>, </w:t>
      </w:r>
      <w:hyperlink r:id="rId25" w:history="1">
        <w:r w:rsidRPr="00384780">
          <w:rPr>
            <w:rFonts w:ascii="宋体" w:hAnsi="宋体"/>
            <w:kern w:val="0"/>
            <w:szCs w:val="21"/>
            <w:shd w:val="clear" w:color="auto" w:fill="FFFFFF"/>
          </w:rPr>
          <w:t>Gudnason V</w:t>
        </w:r>
      </w:hyperlink>
      <w:r w:rsidRPr="00384780">
        <w:rPr>
          <w:rFonts w:ascii="宋体" w:hAnsi="宋体"/>
          <w:kern w:val="0"/>
          <w:szCs w:val="21"/>
          <w:shd w:val="clear" w:color="auto" w:fill="FFFFFF"/>
        </w:rPr>
        <w:t>, </w:t>
      </w:r>
      <w:hyperlink r:id="rId26" w:history="1">
        <w:r w:rsidRPr="00384780">
          <w:rPr>
            <w:rFonts w:ascii="宋体" w:hAnsi="宋体"/>
            <w:kern w:val="0"/>
            <w:szCs w:val="21"/>
            <w:shd w:val="clear" w:color="auto" w:fill="FFFFFF"/>
          </w:rPr>
          <w:t>Boada M</w:t>
        </w:r>
      </w:hyperlink>
      <w:r w:rsidRPr="00384780">
        <w:rPr>
          <w:rFonts w:ascii="宋体" w:hAnsi="宋体"/>
          <w:kern w:val="0"/>
          <w:szCs w:val="21"/>
          <w:shd w:val="clear" w:color="auto" w:fill="FFFFFF"/>
        </w:rPr>
        <w:t>, </w:t>
      </w:r>
      <w:hyperlink r:id="rId27" w:history="1">
        <w:r w:rsidRPr="00384780">
          <w:rPr>
            <w:rFonts w:ascii="宋体" w:hAnsi="宋体"/>
            <w:kern w:val="0"/>
            <w:szCs w:val="21"/>
            <w:shd w:val="clear" w:color="auto" w:fill="FFFFFF"/>
          </w:rPr>
          <w:t>Bis JC</w:t>
        </w:r>
      </w:hyperlink>
      <w:r w:rsidRPr="00384780">
        <w:rPr>
          <w:rFonts w:ascii="宋体" w:hAnsi="宋体"/>
          <w:kern w:val="0"/>
          <w:szCs w:val="21"/>
          <w:shd w:val="clear" w:color="auto" w:fill="FFFFFF"/>
        </w:rPr>
        <w:t>, </w:t>
      </w:r>
      <w:hyperlink r:id="rId28" w:history="1">
        <w:r w:rsidRPr="00384780">
          <w:rPr>
            <w:rFonts w:ascii="宋体" w:hAnsi="宋体"/>
            <w:kern w:val="0"/>
            <w:szCs w:val="21"/>
            <w:shd w:val="clear" w:color="auto" w:fill="FFFFFF"/>
          </w:rPr>
          <w:t>Smith AV</w:t>
        </w:r>
      </w:hyperlink>
      <w:r w:rsidRPr="00384780">
        <w:rPr>
          <w:rFonts w:ascii="宋体" w:hAnsi="宋体"/>
          <w:kern w:val="0"/>
          <w:szCs w:val="21"/>
          <w:shd w:val="clear" w:color="auto" w:fill="FFFFFF"/>
        </w:rPr>
        <w:t>, </w:t>
      </w:r>
      <w:r w:rsidRPr="00384780">
        <w:rPr>
          <w:rFonts w:ascii="宋体" w:hAnsi="宋体" w:hint="eastAsia"/>
          <w:kern w:val="0"/>
          <w:szCs w:val="21"/>
          <w:shd w:val="clear" w:color="auto" w:fill="FFFFFF"/>
        </w:rPr>
        <w:t>et al</w:t>
      </w:r>
      <w:r w:rsidRPr="00384780">
        <w:rPr>
          <w:rFonts w:ascii="宋体" w:hAnsi="宋体"/>
          <w:kern w:val="0"/>
          <w:szCs w:val="21"/>
          <w:shd w:val="clear" w:color="auto" w:fill="FFFFFF"/>
        </w:rPr>
        <w:t>.</w:t>
      </w:r>
      <w:r w:rsidRPr="00384780">
        <w:rPr>
          <w:rFonts w:ascii="宋体" w:hAnsi="宋体" w:hint="eastAsia"/>
          <w:kern w:val="0"/>
          <w:szCs w:val="21"/>
          <w:shd w:val="clear" w:color="auto" w:fill="FFFFFF"/>
        </w:rPr>
        <w:t xml:space="preserve"> </w:t>
      </w:r>
      <w:hyperlink r:id="rId29" w:tooltip="JAMA." w:history="1">
        <w:r w:rsidRPr="00384780">
          <w:rPr>
            <w:rFonts w:ascii="宋体" w:hAnsi="宋体"/>
            <w:kern w:val="0"/>
            <w:szCs w:val="21"/>
            <w:shd w:val="clear" w:color="auto" w:fill="FFFFFF"/>
          </w:rPr>
          <w:t>JAMA.</w:t>
        </w:r>
      </w:hyperlink>
      <w:r w:rsidRPr="00384780">
        <w:rPr>
          <w:rFonts w:ascii="宋体" w:hAnsi="宋体"/>
          <w:kern w:val="0"/>
          <w:szCs w:val="21"/>
          <w:shd w:val="clear" w:color="auto" w:fill="FFFFFF"/>
        </w:rPr>
        <w:t> 2010 May 12;303(18):1832-40. </w:t>
      </w:r>
    </w:p>
    <w:p w:rsidR="00E65330" w:rsidRPr="00384780" w:rsidRDefault="00E65330" w:rsidP="00384780">
      <w:pPr>
        <w:pStyle w:val="ListParagraph"/>
        <w:numPr>
          <w:ilvl w:val="0"/>
          <w:numId w:val="5"/>
        </w:numPr>
        <w:spacing w:beforeLines="50" w:before="156" w:line="276" w:lineRule="auto"/>
        <w:ind w:firstLineChars="0"/>
        <w:rPr>
          <w:rFonts w:ascii="宋体" w:hAnsi="宋体"/>
          <w:kern w:val="0"/>
          <w:szCs w:val="21"/>
          <w:shd w:val="clear" w:color="auto" w:fill="FFFFFF"/>
        </w:rPr>
      </w:pPr>
      <w:hyperlink r:id="rId30" w:history="1">
        <w:r w:rsidRPr="00384780">
          <w:rPr>
            <w:rFonts w:ascii="宋体" w:hAnsi="宋体"/>
            <w:kern w:val="0"/>
            <w:szCs w:val="21"/>
            <w:shd w:val="clear" w:color="auto" w:fill="FFFFFF"/>
          </w:rPr>
          <w:t>Effects of multiple genetic loci on age at onset in late-onset Alzheimer disease: a genome-wide association study.</w:t>
        </w:r>
      </w:hyperlink>
      <w:r w:rsidRPr="00384780">
        <w:rPr>
          <w:rFonts w:ascii="宋体" w:hAnsi="宋体"/>
          <w:kern w:val="0"/>
          <w:szCs w:val="21"/>
          <w:shd w:val="clear" w:color="auto" w:fill="FFFFFF"/>
        </w:rPr>
        <w:t xml:space="preserve"> Naj AC, Jun G, Reitz C, Kunkle BW, Perry W</w:t>
      </w:r>
      <w:r w:rsidRPr="00384780">
        <w:rPr>
          <w:rFonts w:ascii="宋体" w:hAnsi="宋体" w:hint="eastAsia"/>
          <w:kern w:val="0"/>
          <w:szCs w:val="21"/>
          <w:shd w:val="clear" w:color="auto" w:fill="FFFFFF"/>
        </w:rPr>
        <w:t>, et al.</w:t>
      </w:r>
      <w:r w:rsidRPr="00384780">
        <w:rPr>
          <w:rFonts w:ascii="宋体" w:hAnsi="宋体"/>
          <w:kern w:val="0"/>
          <w:szCs w:val="21"/>
          <w:shd w:val="clear" w:color="auto" w:fill="FFFFFF"/>
        </w:rPr>
        <w:t xml:space="preserve"> JAMA Neurol. 2014 Nov;71(11):1394-404. </w:t>
      </w:r>
    </w:p>
    <w:p w:rsidR="00E65330" w:rsidRPr="00384780" w:rsidRDefault="00E65330" w:rsidP="00384780">
      <w:pPr>
        <w:pStyle w:val="ListParagraph"/>
        <w:numPr>
          <w:ilvl w:val="0"/>
          <w:numId w:val="5"/>
        </w:numPr>
        <w:spacing w:beforeLines="50" w:before="156" w:line="276" w:lineRule="auto"/>
        <w:ind w:firstLineChars="0"/>
        <w:rPr>
          <w:rFonts w:ascii="宋体" w:hAnsi="宋体"/>
          <w:kern w:val="0"/>
          <w:szCs w:val="21"/>
          <w:shd w:val="clear" w:color="auto" w:fill="FFFFFF"/>
        </w:rPr>
      </w:pPr>
      <w:r w:rsidRPr="00384780">
        <w:rPr>
          <w:rFonts w:ascii="宋体" w:hAnsi="宋体"/>
          <w:kern w:val="0"/>
          <w:szCs w:val="21"/>
          <w:shd w:val="clear" w:color="auto" w:fill="FFFFFF"/>
        </w:rPr>
        <w:t xml:space="preserve">Validating GWAS-Identified Risk Loci for Alzheimer's Disease in Han Chinese Populations. </w:t>
      </w:r>
      <w:hyperlink r:id="rId31" w:history="1">
        <w:r w:rsidRPr="00384780">
          <w:rPr>
            <w:rFonts w:ascii="宋体" w:hAnsi="宋体"/>
            <w:kern w:val="0"/>
            <w:szCs w:val="21"/>
            <w:shd w:val="clear" w:color="auto" w:fill="FFFFFF"/>
          </w:rPr>
          <w:t>Wang HZ</w:t>
        </w:r>
      </w:hyperlink>
      <w:r w:rsidRPr="00384780">
        <w:rPr>
          <w:rFonts w:ascii="宋体" w:hAnsi="宋体"/>
          <w:kern w:val="0"/>
          <w:szCs w:val="21"/>
          <w:shd w:val="clear" w:color="auto" w:fill="FFFFFF"/>
          <w:vertAlign w:val="superscript"/>
        </w:rPr>
        <w:t>1,2</w:t>
      </w:r>
      <w:r w:rsidRPr="00384780">
        <w:rPr>
          <w:rFonts w:ascii="宋体" w:hAnsi="宋体"/>
          <w:kern w:val="0"/>
          <w:szCs w:val="21"/>
          <w:shd w:val="clear" w:color="auto" w:fill="FFFFFF"/>
        </w:rPr>
        <w:t>, </w:t>
      </w:r>
      <w:hyperlink r:id="rId32" w:history="1">
        <w:r w:rsidRPr="00384780">
          <w:rPr>
            <w:rFonts w:ascii="宋体" w:hAnsi="宋体"/>
            <w:kern w:val="0"/>
            <w:szCs w:val="21"/>
            <w:shd w:val="clear" w:color="auto" w:fill="FFFFFF"/>
          </w:rPr>
          <w:t>Bi R</w:t>
        </w:r>
      </w:hyperlink>
      <w:r w:rsidRPr="00384780">
        <w:rPr>
          <w:rFonts w:ascii="宋体" w:hAnsi="宋体"/>
          <w:kern w:val="0"/>
          <w:szCs w:val="21"/>
          <w:shd w:val="clear" w:color="auto" w:fill="FFFFFF"/>
          <w:vertAlign w:val="superscript"/>
        </w:rPr>
        <w:t>1,3</w:t>
      </w:r>
      <w:r w:rsidRPr="00384780">
        <w:rPr>
          <w:rFonts w:ascii="宋体" w:hAnsi="宋体"/>
          <w:kern w:val="0"/>
          <w:szCs w:val="21"/>
          <w:shd w:val="clear" w:color="auto" w:fill="FFFFFF"/>
        </w:rPr>
        <w:t>, </w:t>
      </w:r>
      <w:hyperlink r:id="rId33" w:history="1">
        <w:r w:rsidRPr="00384780">
          <w:rPr>
            <w:rFonts w:ascii="宋体" w:hAnsi="宋体"/>
            <w:kern w:val="0"/>
            <w:szCs w:val="21"/>
            <w:shd w:val="clear" w:color="auto" w:fill="FFFFFF"/>
          </w:rPr>
          <w:t>Hu QX</w:t>
        </w:r>
      </w:hyperlink>
      <w:r w:rsidRPr="00384780">
        <w:rPr>
          <w:rFonts w:ascii="宋体" w:hAnsi="宋体"/>
          <w:kern w:val="0"/>
          <w:szCs w:val="21"/>
          <w:shd w:val="clear" w:color="auto" w:fill="FFFFFF"/>
          <w:vertAlign w:val="superscript"/>
        </w:rPr>
        <w:t>1,3</w:t>
      </w:r>
      <w:r w:rsidRPr="00384780">
        <w:rPr>
          <w:rFonts w:ascii="宋体" w:hAnsi="宋体"/>
          <w:kern w:val="0"/>
          <w:szCs w:val="21"/>
          <w:shd w:val="clear" w:color="auto" w:fill="FFFFFF"/>
        </w:rPr>
        <w:t>, </w:t>
      </w:r>
      <w:r w:rsidRPr="00384780">
        <w:rPr>
          <w:rFonts w:ascii="宋体" w:hAnsi="宋体" w:hint="eastAsia"/>
          <w:kern w:val="0"/>
          <w:szCs w:val="21"/>
          <w:shd w:val="clear" w:color="auto" w:fill="FFFFFF"/>
        </w:rPr>
        <w:t>et al.</w:t>
      </w:r>
      <w:r w:rsidRPr="00384780">
        <w:rPr>
          <w:rFonts w:ascii="宋体" w:hAnsi="宋体"/>
          <w:kern w:val="0"/>
          <w:szCs w:val="21"/>
          <w:shd w:val="clear" w:color="auto" w:fill="FFFFFF"/>
        </w:rPr>
        <w:t xml:space="preserve"> </w:t>
      </w:r>
      <w:hyperlink r:id="rId34" w:tooltip="Molecular neurobiology." w:history="1">
        <w:r w:rsidRPr="00384780">
          <w:rPr>
            <w:rFonts w:ascii="宋体" w:hAnsi="宋体"/>
            <w:kern w:val="0"/>
            <w:szCs w:val="21"/>
            <w:shd w:val="clear" w:color="auto" w:fill="FFFFFF"/>
          </w:rPr>
          <w:t>Mol Neurobiol.</w:t>
        </w:r>
      </w:hyperlink>
      <w:r w:rsidRPr="00384780">
        <w:rPr>
          <w:rFonts w:ascii="宋体" w:hAnsi="宋体"/>
          <w:kern w:val="0"/>
          <w:szCs w:val="21"/>
          <w:shd w:val="clear" w:color="auto" w:fill="FFFFFF"/>
        </w:rPr>
        <w:t> 2016 Jan;53(1):379-390.</w:t>
      </w:r>
    </w:p>
    <w:p w:rsidR="00E65330" w:rsidRPr="00384780" w:rsidRDefault="00E65330" w:rsidP="00384780">
      <w:pPr>
        <w:pStyle w:val="title"/>
        <w:shd w:val="clear" w:color="auto" w:fill="FFFFFF"/>
        <w:spacing w:beforeLines="50" w:before="156" w:beforeAutospacing="0" w:after="0" w:afterAutospacing="0" w:line="276" w:lineRule="auto"/>
        <w:rPr>
          <w:sz w:val="21"/>
          <w:szCs w:val="21"/>
        </w:rPr>
      </w:pPr>
    </w:p>
    <w:p w:rsidR="00E65330" w:rsidRPr="00D23D66" w:rsidRDefault="00E65330">
      <w:pPr>
        <w:pStyle w:val="title"/>
        <w:shd w:val="clear" w:color="auto" w:fill="FFFFFF"/>
        <w:spacing w:before="0" w:beforeAutospacing="0" w:after="0" w:afterAutospacing="0"/>
        <w:rPr>
          <w:kern w:val="2"/>
          <w:sz w:val="18"/>
          <w:shd w:val="clear" w:color="auto" w:fill="FFFFFF"/>
        </w:rPr>
      </w:pPr>
    </w:p>
    <w:p w:rsidR="00384780" w:rsidRPr="00FE5A07" w:rsidRDefault="00384780" w:rsidP="00384780">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E65330" w:rsidRPr="00384780" w:rsidRDefault="00E65330" w:rsidP="00384780">
      <w:pPr>
        <w:pStyle w:val="NormalWeb"/>
        <w:numPr>
          <w:ilvl w:val="0"/>
          <w:numId w:val="6"/>
        </w:numPr>
        <w:spacing w:beforeLines="50" w:before="156" w:beforeAutospacing="0" w:after="0" w:afterAutospacing="0" w:line="360" w:lineRule="auto"/>
        <w:ind w:left="357" w:hanging="357"/>
        <w:rPr>
          <w:sz w:val="21"/>
          <w:szCs w:val="21"/>
          <w:shd w:val="clear" w:color="auto" w:fill="FFFFFF"/>
        </w:rPr>
      </w:pPr>
      <w:r w:rsidRPr="00384780">
        <w:rPr>
          <w:rFonts w:hint="eastAsia"/>
          <w:sz w:val="21"/>
          <w:szCs w:val="21"/>
          <w:shd w:val="clear" w:color="auto" w:fill="FFFFFF"/>
        </w:rPr>
        <w:t>本次检查结果仅对本次所对应的样本以及相关的基因位点负责。</w:t>
      </w:r>
    </w:p>
    <w:p w:rsidR="00E65330" w:rsidRPr="00384780" w:rsidRDefault="00E65330" w:rsidP="00384780">
      <w:pPr>
        <w:pStyle w:val="NormalWeb"/>
        <w:numPr>
          <w:ilvl w:val="0"/>
          <w:numId w:val="6"/>
        </w:numPr>
        <w:spacing w:before="0" w:beforeAutospacing="0" w:after="0" w:afterAutospacing="0" w:line="360" w:lineRule="auto"/>
        <w:ind w:left="357" w:hanging="357"/>
        <w:rPr>
          <w:sz w:val="21"/>
          <w:szCs w:val="21"/>
          <w:shd w:val="clear" w:color="auto" w:fill="FFFFFF"/>
        </w:rPr>
      </w:pPr>
      <w:r w:rsidRPr="00384780">
        <w:rPr>
          <w:rFonts w:hint="eastAsia"/>
          <w:sz w:val="21"/>
          <w:szCs w:val="21"/>
          <w:shd w:val="clear" w:color="auto" w:fill="FFFFFF"/>
        </w:rPr>
        <w:t>基因遗传因素并不是致病的充要因素，饮食习惯，环境条件等其他因素也会导致疾病的发生。</w:t>
      </w:r>
    </w:p>
    <w:p w:rsidR="00E65330" w:rsidRPr="00384780" w:rsidRDefault="00E65330" w:rsidP="00384780">
      <w:pPr>
        <w:pStyle w:val="NormalWeb"/>
        <w:numPr>
          <w:ilvl w:val="0"/>
          <w:numId w:val="6"/>
        </w:numPr>
        <w:spacing w:before="0" w:beforeAutospacing="0" w:after="0" w:afterAutospacing="0" w:line="360" w:lineRule="auto"/>
        <w:ind w:left="357" w:hanging="357"/>
        <w:rPr>
          <w:sz w:val="21"/>
          <w:szCs w:val="21"/>
          <w:shd w:val="clear" w:color="auto" w:fill="FFFFFF"/>
        </w:rPr>
      </w:pPr>
      <w:r w:rsidRPr="00384780">
        <w:rPr>
          <w:rFonts w:hint="eastAsia"/>
          <w:sz w:val="21"/>
          <w:szCs w:val="21"/>
          <w:shd w:val="clear" w:color="auto" w:fill="FFFFFF"/>
        </w:rPr>
        <w:t>该检测结果不能直接用于临床诊断、取代体检报告。</w:t>
      </w:r>
    </w:p>
    <w:p w:rsidR="00E65330" w:rsidRPr="00384780" w:rsidRDefault="00E65330" w:rsidP="00384780">
      <w:pPr>
        <w:pStyle w:val="NormalWeb"/>
        <w:numPr>
          <w:ilvl w:val="0"/>
          <w:numId w:val="6"/>
        </w:numPr>
        <w:spacing w:before="0" w:beforeAutospacing="0" w:after="0" w:afterAutospacing="0" w:line="360" w:lineRule="auto"/>
        <w:ind w:left="357" w:hanging="357"/>
        <w:rPr>
          <w:sz w:val="21"/>
          <w:szCs w:val="21"/>
          <w:shd w:val="clear" w:color="auto" w:fill="FFFFFF"/>
        </w:rPr>
      </w:pPr>
      <w:r w:rsidRPr="00384780">
        <w:rPr>
          <w:rFonts w:hint="eastAsia"/>
          <w:sz w:val="21"/>
          <w:szCs w:val="21"/>
          <w:shd w:val="clear" w:color="auto" w:fill="FFFFFF"/>
        </w:rPr>
        <w:t>本检测会根据最新的科学研究成果进行优化。</w:t>
      </w:r>
    </w:p>
    <w:p w:rsidR="00E65330" w:rsidRPr="00384780" w:rsidRDefault="00E65330" w:rsidP="00384780">
      <w:pPr>
        <w:pStyle w:val="NormalWeb"/>
        <w:numPr>
          <w:ilvl w:val="0"/>
          <w:numId w:val="6"/>
        </w:numPr>
        <w:spacing w:before="0" w:beforeAutospacing="0" w:after="0" w:afterAutospacing="0" w:line="360" w:lineRule="auto"/>
        <w:ind w:left="357" w:hanging="357"/>
        <w:rPr>
          <w:sz w:val="21"/>
          <w:szCs w:val="21"/>
          <w:shd w:val="clear" w:color="auto" w:fill="FFFFFF"/>
        </w:rPr>
      </w:pPr>
      <w:r w:rsidRPr="00384780">
        <w:rPr>
          <w:rFonts w:hint="eastAsia"/>
          <w:sz w:val="21"/>
          <w:szCs w:val="21"/>
          <w:shd w:val="clear" w:color="auto" w:fill="FFFFFF"/>
        </w:rPr>
        <w:t>最终解释权归为康（苏州）基因科技有限公司。</w:t>
      </w:r>
    </w:p>
    <w:p w:rsidR="00E65330" w:rsidRPr="00D23D66" w:rsidRDefault="00E65330">
      <w:pPr>
        <w:rPr>
          <w:rFonts w:ascii="宋体" w:hAnsi="宋体"/>
          <w:sz w:val="18"/>
        </w:rPr>
      </w:pPr>
    </w:p>
    <w:p w:rsidR="00E65330" w:rsidRPr="00D23D66" w:rsidRDefault="00E65330">
      <w:pPr>
        <w:rPr>
          <w:rFonts w:ascii="宋体" w:hAnsi="宋体"/>
          <w:sz w:val="18"/>
        </w:rPr>
      </w:pPr>
    </w:p>
    <w:sectPr w:rsidR="00E65330" w:rsidRPr="00D23D66" w:rsidSect="006562D1">
      <w:type w:val="continuous"/>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CA1" w:rsidRDefault="00B84CA1" w:rsidP="00080D94">
      <w:r>
        <w:separator/>
      </w:r>
    </w:p>
  </w:endnote>
  <w:endnote w:type="continuationSeparator" w:id="0">
    <w:p w:rsidR="00B84CA1" w:rsidRDefault="00B84CA1" w:rsidP="0008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2D1" w:rsidRDefault="00E46835">
    <w:pPr>
      <w:pStyle w:val="a7"/>
    </w:pPr>
    <w:r>
      <w:rPr>
        <w:noProof/>
      </w:rPr>
      <w:drawing>
        <wp:anchor distT="0" distB="0" distL="114300" distR="114300" simplePos="0" relativeHeight="251658240" behindDoc="0" locked="0" layoutInCell="1" allowOverlap="1">
          <wp:simplePos x="0" y="0"/>
          <wp:positionH relativeFrom="column">
            <wp:posOffset>-1177290</wp:posOffset>
          </wp:positionH>
          <wp:positionV relativeFrom="paragraph">
            <wp:posOffset>-118745</wp:posOffset>
          </wp:positionV>
          <wp:extent cx="7653655" cy="938530"/>
          <wp:effectExtent l="0" t="0" r="4445"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3655" cy="93853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CA1" w:rsidRDefault="00B84CA1" w:rsidP="00080D94">
      <w:r>
        <w:separator/>
      </w:r>
    </w:p>
  </w:footnote>
  <w:footnote w:type="continuationSeparator" w:id="0">
    <w:p w:rsidR="00B84CA1" w:rsidRDefault="00B84CA1" w:rsidP="00080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2D1" w:rsidRDefault="00E46835" w:rsidP="006562D1">
    <w:pPr>
      <w:pStyle w:val="a6"/>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-1164590</wp:posOffset>
          </wp:positionH>
          <wp:positionV relativeFrom="paragraph">
            <wp:posOffset>-549910</wp:posOffset>
          </wp:positionV>
          <wp:extent cx="8040370" cy="985520"/>
          <wp:effectExtent l="0" t="0" r="0" b="508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0370" cy="985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6"/>
    <w:multiLevelType w:val="multilevel"/>
    <w:tmpl w:val="0000000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7"/>
    <w:multiLevelType w:val="multilevel"/>
    <w:tmpl w:val="00000007"/>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F"/>
    <w:multiLevelType w:val="multilevel"/>
    <w:tmpl w:val="0000000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10"/>
    <w:multiLevelType w:val="multilevel"/>
    <w:tmpl w:val="000000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2F77069"/>
    <w:multiLevelType w:val="hybridMultilevel"/>
    <w:tmpl w:val="CCEACE6C"/>
    <w:lvl w:ilvl="0" w:tplc="6DCA5958">
      <w:start w:val="6"/>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AAF14DC"/>
    <w:multiLevelType w:val="hybridMultilevel"/>
    <w:tmpl w:val="B1B61DE0"/>
    <w:lvl w:ilvl="0" w:tplc="6DCA595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055CFA"/>
    <w:multiLevelType w:val="hybridMultilevel"/>
    <w:tmpl w:val="77E4D9B2"/>
    <w:lvl w:ilvl="0" w:tplc="6DCA595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C5619C6"/>
    <w:multiLevelType w:val="hybridMultilevel"/>
    <w:tmpl w:val="9DB811AC"/>
    <w:lvl w:ilvl="0" w:tplc="6DCA595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8AC6623"/>
    <w:multiLevelType w:val="hybridMultilevel"/>
    <w:tmpl w:val="68FAD4D0"/>
    <w:lvl w:ilvl="0" w:tplc="6DCA595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75268DC"/>
    <w:multiLevelType w:val="hybridMultilevel"/>
    <w:tmpl w:val="5C2A4C5E"/>
    <w:lvl w:ilvl="0" w:tplc="6DCA5958">
      <w:start w:val="5"/>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8DA1217"/>
    <w:multiLevelType w:val="hybridMultilevel"/>
    <w:tmpl w:val="B9BCF9C4"/>
    <w:lvl w:ilvl="0" w:tplc="6DCA595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A5A5206"/>
    <w:multiLevelType w:val="hybridMultilevel"/>
    <w:tmpl w:val="C0983F24"/>
    <w:lvl w:ilvl="0" w:tplc="6DCA595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5691B5B"/>
    <w:multiLevelType w:val="hybridMultilevel"/>
    <w:tmpl w:val="DEE20808"/>
    <w:lvl w:ilvl="0" w:tplc="6DCA5958">
      <w:start w:val="4"/>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9"/>
  </w:num>
  <w:num w:numId="8">
    <w:abstractNumId w:val="8"/>
  </w:num>
  <w:num w:numId="9">
    <w:abstractNumId w:val="7"/>
  </w:num>
  <w:num w:numId="10">
    <w:abstractNumId w:val="13"/>
  </w:num>
  <w:num w:numId="11">
    <w:abstractNumId w:val="12"/>
  </w:num>
  <w:num w:numId="12">
    <w:abstractNumId w:val="10"/>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A06"/>
    <w:rsid w:val="00080D94"/>
    <w:rsid w:val="000D7E1A"/>
    <w:rsid w:val="001275E5"/>
    <w:rsid w:val="00384780"/>
    <w:rsid w:val="00433D65"/>
    <w:rsid w:val="004B1DF2"/>
    <w:rsid w:val="005E3E9C"/>
    <w:rsid w:val="006562D1"/>
    <w:rsid w:val="006C08F1"/>
    <w:rsid w:val="008218EE"/>
    <w:rsid w:val="00890156"/>
    <w:rsid w:val="00A044FB"/>
    <w:rsid w:val="00A442E5"/>
    <w:rsid w:val="00B31EED"/>
    <w:rsid w:val="00B438C6"/>
    <w:rsid w:val="00B84CA1"/>
    <w:rsid w:val="00CB2B00"/>
    <w:rsid w:val="00D23D66"/>
    <w:rsid w:val="00E134AF"/>
    <w:rsid w:val="00E46835"/>
    <w:rsid w:val="00E65330"/>
    <w:rsid w:val="00ED3421"/>
    <w:rsid w:val="00F73833"/>
    <w:rsid w:val="00FB3037"/>
    <w:rsid w:val="00FB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B8A31A04-DA8F-4B6C-A798-419AD3B2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paragraph" w:styleId="3">
    <w:name w:val="heading 3"/>
    <w:basedOn w:val="a"/>
    <w:link w:val="3Char"/>
    <w:qFormat/>
    <w:pPr>
      <w:widowControl/>
      <w:spacing w:before="100" w:beforeAutospacing="1" w:after="100" w:afterAutospacing="1"/>
      <w:jc w:val="left"/>
      <w:outlineLvl w:val="2"/>
    </w:pPr>
    <w:rPr>
      <w:rFonts w:ascii="宋体" w:hAnsi="宋体"/>
      <w:b/>
      <w:kern w:val="0"/>
      <w:sz w:val="27"/>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Char">
    <w:name w:val="标题 1 Char"/>
    <w:basedOn w:val="a0"/>
    <w:link w:val="1"/>
    <w:rPr>
      <w:b/>
      <w:kern w:val="44"/>
      <w:sz w:val="44"/>
    </w:rPr>
  </w:style>
  <w:style w:type="character" w:styleId="a3">
    <w:name w:val="Strong"/>
    <w:basedOn w:val="a0"/>
    <w:qFormat/>
    <w:rPr>
      <w:b/>
    </w:rPr>
  </w:style>
  <w:style w:type="character" w:customStyle="1" w:styleId="jrnl">
    <w:name w:val="jrnl"/>
    <w:basedOn w:val="a0"/>
  </w:style>
  <w:style w:type="character" w:customStyle="1" w:styleId="3Char">
    <w:name w:val="标题 3 Char"/>
    <w:basedOn w:val="a0"/>
    <w:link w:val="3"/>
    <w:rPr>
      <w:rFonts w:ascii="宋体" w:eastAsia="宋体" w:hAnsi="宋体"/>
      <w:b/>
      <w:kern w:val="0"/>
      <w:sz w:val="27"/>
    </w:rPr>
  </w:style>
  <w:style w:type="character" w:customStyle="1" w:styleId="apple-converted-space">
    <w:name w:val="apple-converted-space"/>
    <w:basedOn w:val="a0"/>
  </w:style>
  <w:style w:type="character" w:styleId="a4">
    <w:name w:val="Hyperlink"/>
    <w:basedOn w:val="a0"/>
    <w:rPr>
      <w:color w:val="0000FF"/>
      <w:u w:val="single"/>
    </w:rPr>
  </w:style>
  <w:style w:type="character" w:customStyle="1" w:styleId="cit">
    <w:name w:val="cit"/>
    <w:basedOn w:val="a0"/>
  </w:style>
  <w:style w:type="character" w:customStyle="1" w:styleId="Char">
    <w:name w:val="页脚 Char"/>
    <w:basedOn w:val="a0"/>
    <w:link w:val="footer"/>
    <w:rPr>
      <w:sz w:val="18"/>
    </w:rPr>
  </w:style>
  <w:style w:type="character" w:customStyle="1" w:styleId="2Char">
    <w:name w:val="标题 2 Char"/>
    <w:basedOn w:val="a0"/>
    <w:link w:val="2"/>
    <w:rPr>
      <w:rFonts w:ascii="Cambria" w:hAnsi="Cambria"/>
      <w:b/>
      <w:sz w:val="32"/>
    </w:rPr>
  </w:style>
  <w:style w:type="character" w:customStyle="1" w:styleId="Char0">
    <w:name w:val="页眉 Char"/>
    <w:basedOn w:val="a0"/>
    <w:link w:val="header"/>
    <w:rPr>
      <w:sz w:val="18"/>
    </w:rPr>
  </w:style>
  <w:style w:type="character" w:styleId="a5">
    <w:name w:val="Emphasis"/>
    <w:basedOn w:val="a0"/>
    <w:qFormat/>
    <w:rPr>
      <w:i/>
    </w:rPr>
  </w:style>
  <w:style w:type="character" w:customStyle="1" w:styleId="show-img-bd">
    <w:name w:val="show-img-bd"/>
    <w:basedOn w:val="a0"/>
  </w:style>
  <w:style w:type="character" w:customStyle="1" w:styleId="highlight">
    <w:name w:val="highlight"/>
    <w:basedOn w:val="a0"/>
  </w:style>
  <w:style w:type="character" w:customStyle="1" w:styleId="Char1">
    <w:name w:val="批注框文本 Char"/>
    <w:basedOn w:val="a0"/>
    <w:link w:val="BalloonText"/>
    <w:rPr>
      <w:sz w:val="18"/>
    </w:rPr>
  </w:style>
  <w:style w:type="character" w:customStyle="1" w:styleId="HTMLChar">
    <w:name w:val="HTML 预设格式 Char"/>
    <w:basedOn w:val="a0"/>
    <w:link w:val="HTML1"/>
    <w:rPr>
      <w:rFonts w:ascii="宋体" w:eastAsia="宋体" w:hAnsi="宋体"/>
      <w:kern w:val="0"/>
      <w:sz w:val="24"/>
    </w:rPr>
  </w:style>
  <w:style w:type="paragraph" w:customStyle="1" w:styleId="10">
    <w:name w:val="列出段落1"/>
    <w:basedOn w:val="a"/>
    <w:pPr>
      <w:ind w:firstLineChars="200" w:firstLine="420"/>
    </w:pPr>
  </w:style>
  <w:style w:type="paragraph" w:customStyle="1" w:styleId="NormalWeb">
    <w:name w:val="Normal (Web)"/>
    <w:basedOn w:val="a"/>
    <w:pPr>
      <w:widowControl/>
      <w:spacing w:before="100" w:beforeAutospacing="1" w:after="100" w:afterAutospacing="1"/>
      <w:jc w:val="left"/>
    </w:pPr>
    <w:rPr>
      <w:rFonts w:ascii="宋体" w:hAnsi="宋体"/>
      <w:kern w:val="0"/>
      <w:sz w:val="24"/>
    </w:rPr>
  </w:style>
  <w:style w:type="paragraph" w:customStyle="1" w:styleId="ListParagraph">
    <w:name w:val="List Paragraph"/>
    <w:basedOn w:val="a"/>
    <w:pPr>
      <w:ind w:firstLineChars="200" w:firstLine="420"/>
    </w:pPr>
  </w:style>
  <w:style w:type="paragraph" w:customStyle="1" w:styleId="BalloonText">
    <w:name w:val="Balloon Text"/>
    <w:basedOn w:val="a"/>
    <w:link w:val="Char1"/>
    <w:rPr>
      <w:sz w:val="18"/>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customStyle="1" w:styleId="footer">
    <w:name w:val="footer"/>
    <w:basedOn w:val="a"/>
    <w:link w:val="Char"/>
    <w:pPr>
      <w:tabs>
        <w:tab w:val="center" w:pos="4153"/>
        <w:tab w:val="right" w:pos="8306"/>
      </w:tabs>
      <w:snapToGrid w:val="0"/>
      <w:jc w:val="left"/>
    </w:pPr>
    <w:rPr>
      <w:sz w:val="18"/>
    </w:rPr>
  </w:style>
  <w:style w:type="paragraph" w:customStyle="1" w:styleId="title">
    <w:name w:val="title"/>
    <w:basedOn w:val="a"/>
    <w:pPr>
      <w:widowControl/>
      <w:spacing w:before="100" w:beforeAutospacing="1" w:after="100" w:afterAutospacing="1"/>
      <w:jc w:val="left"/>
    </w:pPr>
    <w:rPr>
      <w:rFonts w:ascii="宋体" w:hAnsi="宋体"/>
      <w:kern w:val="0"/>
      <w:sz w:val="24"/>
    </w:rPr>
  </w:style>
  <w:style w:type="paragraph" w:customStyle="1" w:styleId="header">
    <w:name w:val="header"/>
    <w:basedOn w:val="a"/>
    <w:link w:val="Char0"/>
    <w:pPr>
      <w:pBdr>
        <w:bottom w:val="single" w:sz="6" w:space="1" w:color="auto"/>
      </w:pBdr>
      <w:tabs>
        <w:tab w:val="center" w:pos="4153"/>
        <w:tab w:val="right" w:pos="8306"/>
      </w:tabs>
      <w:snapToGrid w:val="0"/>
      <w:jc w:val="center"/>
    </w:pPr>
    <w:rPr>
      <w:sz w:val="18"/>
    </w:rPr>
  </w:style>
  <w:style w:type="paragraph" w:styleId="a6">
    <w:name w:val="header"/>
    <w:basedOn w:val="a"/>
    <w:link w:val="Char10"/>
    <w:rsid w:val="00080D94"/>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6"/>
    <w:rsid w:val="00080D94"/>
    <w:rPr>
      <w:rFonts w:ascii="Calibri" w:hAnsi="Calibri"/>
      <w:kern w:val="2"/>
      <w:sz w:val="18"/>
      <w:szCs w:val="18"/>
    </w:rPr>
  </w:style>
  <w:style w:type="paragraph" w:styleId="a7">
    <w:name w:val="footer"/>
    <w:basedOn w:val="a"/>
    <w:link w:val="Char11"/>
    <w:rsid w:val="00080D94"/>
    <w:pPr>
      <w:tabs>
        <w:tab w:val="center" w:pos="4153"/>
        <w:tab w:val="right" w:pos="8306"/>
      </w:tabs>
      <w:snapToGrid w:val="0"/>
      <w:jc w:val="left"/>
    </w:pPr>
    <w:rPr>
      <w:sz w:val="18"/>
      <w:szCs w:val="18"/>
    </w:rPr>
  </w:style>
  <w:style w:type="character" w:customStyle="1" w:styleId="Char11">
    <w:name w:val="页脚 Char1"/>
    <w:basedOn w:val="a0"/>
    <w:link w:val="a7"/>
    <w:rsid w:val="00080D9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zzk.fh21.com.cn/symptom/detail/10741.html" TargetMode="External"/><Relationship Id="rId18" Type="http://schemas.openxmlformats.org/officeDocument/2006/relationships/hyperlink" Target="https://baike.so.com/doc/5343966-5579409.html" TargetMode="External"/><Relationship Id="rId26" Type="http://schemas.openxmlformats.org/officeDocument/2006/relationships/hyperlink" Target="https://www.ncbi.nlm.nih.gov/pubmed/?term=Boada%20M%5BAuthor%5D&amp;cauthor=true&amp;cauthor_uid=20460622" TargetMode="External"/><Relationship Id="rId3" Type="http://schemas.openxmlformats.org/officeDocument/2006/relationships/settings" Target="settings.xml"/><Relationship Id="rId21" Type="http://schemas.openxmlformats.org/officeDocument/2006/relationships/hyperlink" Target="https://www.ncbi.nlm.nih.gov/pubmed/?term=Seshadri%20S%5BAuthor%5D&amp;cauthor=true&amp;cauthor_uid=20460622" TargetMode="External"/><Relationship Id="rId34" Type="http://schemas.openxmlformats.org/officeDocument/2006/relationships/hyperlink" Target="https://www.ncbi.nlm.nih.gov/pubmed/25452228" TargetMode="External"/><Relationship Id="rId7" Type="http://schemas.openxmlformats.org/officeDocument/2006/relationships/header" Target="header1.xml"/><Relationship Id="rId12" Type="http://schemas.openxmlformats.org/officeDocument/2006/relationships/hyperlink" Target="http://zzk.fh21.com.cn/symptom/detail/7207.html" TargetMode="External"/><Relationship Id="rId17" Type="http://schemas.openxmlformats.org/officeDocument/2006/relationships/hyperlink" Target="https://p1.ssl.qhmsg.com/t01d3016353299c59d7.jpg" TargetMode="External"/><Relationship Id="rId25" Type="http://schemas.openxmlformats.org/officeDocument/2006/relationships/hyperlink" Target="https://www.ncbi.nlm.nih.gov/pubmed/?term=Gudnason%20V%5BAuthor%5D&amp;cauthor=true&amp;cauthor_uid=20460622" TargetMode="External"/><Relationship Id="rId33" Type="http://schemas.openxmlformats.org/officeDocument/2006/relationships/hyperlink" Target="https://www.ncbi.nlm.nih.gov/pubmed/?term=Hu%20QX%5BAuthor%5D&amp;cauthor=true&amp;cauthor_uid=25452228" TargetMode="External"/><Relationship Id="rId2" Type="http://schemas.openxmlformats.org/officeDocument/2006/relationships/styles" Target="styles.xml"/><Relationship Id="rId16" Type="http://schemas.openxmlformats.org/officeDocument/2006/relationships/hyperlink" Target="https://baike.so.com/doc/5343966-5579409.html" TargetMode="External"/><Relationship Id="rId20" Type="http://schemas.openxmlformats.org/officeDocument/2006/relationships/hyperlink" Target="https://www.ncbi.nlm.nih.gov/entrez/eutils/elink.fcgi?dbfrom=pubmed&amp;retmode=ref&amp;cmd=prlinks&amp;id=25064009" TargetMode="External"/><Relationship Id="rId29" Type="http://schemas.openxmlformats.org/officeDocument/2006/relationships/hyperlink" Target="https://www.ncbi.nlm.nih.gov/pubmed/?term=genome-wide+analysis+of+genetic+loci+associated+with+Alzheimer+disease+2010+JA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233;&#152;&#191;&#229;&#176;&#148;&#232;&#140;&#168;&#230;&#181;&#183;&#233;" TargetMode="External"/><Relationship Id="rId24" Type="http://schemas.openxmlformats.org/officeDocument/2006/relationships/hyperlink" Target="https://www.ncbi.nlm.nih.gov/pubmed/?term=DeStefano%20AL%5BAuthor%5D&amp;cauthor=true&amp;cauthor_uid=20460622" TargetMode="External"/><Relationship Id="rId32" Type="http://schemas.openxmlformats.org/officeDocument/2006/relationships/hyperlink" Target="https://www.ncbi.nlm.nih.gov/pubmed/?term=Bi%20R%5BAuthor%5D&amp;cauthor=true&amp;cauthor_uid=25452228" TargetMode="External"/><Relationship Id="rId5" Type="http://schemas.openxmlformats.org/officeDocument/2006/relationships/footnotes" Target="footnotes.xml"/><Relationship Id="rId15" Type="http://schemas.openxmlformats.org/officeDocument/2006/relationships/hyperlink" Target="https://baike.so.com/doc/5343966.html" TargetMode="External"/><Relationship Id="rId23" Type="http://schemas.openxmlformats.org/officeDocument/2006/relationships/hyperlink" Target="https://www.ncbi.nlm.nih.gov/pubmed/?term=Ikram%20MA%5BAuthor%5D&amp;cauthor=true&amp;cauthor_uid=20460622" TargetMode="External"/><Relationship Id="rId28" Type="http://schemas.openxmlformats.org/officeDocument/2006/relationships/hyperlink" Target="https://www.ncbi.nlm.nih.gov/pubmed/?term=Smith%20AV%5BAuthor%5D&amp;cauthor=true&amp;cauthor_uid=20460622" TargetMode="External"/><Relationship Id="rId36" Type="http://schemas.openxmlformats.org/officeDocument/2006/relationships/theme" Target="theme/theme1.xml"/><Relationship Id="rId10" Type="http://schemas.openxmlformats.org/officeDocument/2006/relationships/hyperlink" Target="https://baike.baidu.com/item/&#231;&#151;&#180;&#229;&#145;&#134;/981606" TargetMode="External"/><Relationship Id="rId19" Type="http://schemas.openxmlformats.org/officeDocument/2006/relationships/hyperlink" Target="https://baike.so.com/doc/5343966-5579409.html" TargetMode="External"/><Relationship Id="rId31" Type="http://schemas.openxmlformats.org/officeDocument/2006/relationships/hyperlink" Target="https://www.ncbi.nlm.nih.gov/pubmed/?term=Wang%20HZ%5BAuthor%5D&amp;cauthor=true&amp;cauthor_uid=25452228" TargetMode="External"/><Relationship Id="rId4" Type="http://schemas.openxmlformats.org/officeDocument/2006/relationships/webSettings" Target="webSettings.xml"/><Relationship Id="rId9" Type="http://schemas.openxmlformats.org/officeDocument/2006/relationships/hyperlink" Target="https://baike.baidu.com/item/&#232;&#174;&#176;&#229;&#191;&#134;&#233;&#154;&#156;&#231;&#162;&#141;/2664591" TargetMode="External"/><Relationship Id="rId14" Type="http://schemas.openxmlformats.org/officeDocument/2006/relationships/hyperlink" Target="https://baike.baidu.com/item/&#229;&#141;&#181;&#231;&#163;&#183;&#232;&#132;&#130;" TargetMode="External"/><Relationship Id="rId22" Type="http://schemas.openxmlformats.org/officeDocument/2006/relationships/hyperlink" Target="https://www.ncbi.nlm.nih.gov/pubmed/?term=Fitzpatrick%20AL%5BAuthor%5D&amp;cauthor=true&amp;cauthor_uid=20460622" TargetMode="External"/><Relationship Id="rId27" Type="http://schemas.openxmlformats.org/officeDocument/2006/relationships/hyperlink" Target="https://www.ncbi.nlm.nih.gov/pubmed/?term=Bis%20JC%5BAuthor%5D&amp;cauthor=true&amp;cauthor_uid=20460622" TargetMode="External"/><Relationship Id="rId30" Type="http://schemas.openxmlformats.org/officeDocument/2006/relationships/hyperlink" Target="https://www.ncbi.nlm.nih.gov/pubmed/25199842" TargetMode="External"/><Relationship Id="rId35" Type="http://schemas.openxmlformats.org/officeDocument/2006/relationships/fontTable" Target="fontTable.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1570</Words>
  <Characters>8954</Characters>
  <Application>Microsoft Office Word</Application>
  <DocSecurity>0</DocSecurity>
  <PresentationFormat/>
  <Lines>74</Lines>
  <Paragraphs>21</Paragraphs>
  <Slides>0</Slides>
  <Notes>0</Notes>
  <HiddenSlides>0</HiddenSlides>
  <MMClips>0</MMClips>
  <ScaleCrop>false</ScaleCrop>
  <Manager/>
  <Company/>
  <LinksUpToDate>false</LinksUpToDate>
  <CharactersWithSpaces>10503</CharactersWithSpaces>
  <SharedDoc>false</SharedDoc>
  <HLinks>
    <vt:vector size="174" baseType="variant">
      <vt:variant>
        <vt:i4>262237</vt:i4>
      </vt:variant>
      <vt:variant>
        <vt:i4>84</vt:i4>
      </vt:variant>
      <vt:variant>
        <vt:i4>0</vt:i4>
      </vt:variant>
      <vt:variant>
        <vt:i4>5</vt:i4>
      </vt:variant>
      <vt:variant>
        <vt:lpwstr>https://www.ncbi.nlm.nih.gov/pubmed/25452228</vt:lpwstr>
      </vt:variant>
      <vt:variant>
        <vt:lpwstr/>
      </vt:variant>
      <vt:variant>
        <vt:i4>7536655</vt:i4>
      </vt:variant>
      <vt:variant>
        <vt:i4>81</vt:i4>
      </vt:variant>
      <vt:variant>
        <vt:i4>0</vt:i4>
      </vt:variant>
      <vt:variant>
        <vt:i4>5</vt:i4>
      </vt:variant>
      <vt:variant>
        <vt:lpwstr>https://www.ncbi.nlm.nih.gov/pubmed/?term=Hu%20QX%5BAuthor%5D&amp;cauthor=true&amp;cauthor_uid=25452228</vt:lpwstr>
      </vt:variant>
      <vt:variant>
        <vt:lpwstr/>
      </vt:variant>
      <vt:variant>
        <vt:i4>4325483</vt:i4>
      </vt:variant>
      <vt:variant>
        <vt:i4>78</vt:i4>
      </vt:variant>
      <vt:variant>
        <vt:i4>0</vt:i4>
      </vt:variant>
      <vt:variant>
        <vt:i4>5</vt:i4>
      </vt:variant>
      <vt:variant>
        <vt:lpwstr>https://www.ncbi.nlm.nih.gov/pubmed/?term=Bi%20R%5BAuthor%5D&amp;cauthor=true&amp;cauthor_uid=25452228</vt:lpwstr>
      </vt:variant>
      <vt:variant>
        <vt:lpwstr/>
      </vt:variant>
      <vt:variant>
        <vt:i4>1638524</vt:i4>
      </vt:variant>
      <vt:variant>
        <vt:i4>75</vt:i4>
      </vt:variant>
      <vt:variant>
        <vt:i4>0</vt:i4>
      </vt:variant>
      <vt:variant>
        <vt:i4>5</vt:i4>
      </vt:variant>
      <vt:variant>
        <vt:lpwstr>https://www.ncbi.nlm.nih.gov/pubmed/?term=Wang%20HZ%5BAuthor%5D&amp;cauthor=true&amp;cauthor_uid=25452228</vt:lpwstr>
      </vt:variant>
      <vt:variant>
        <vt:lpwstr/>
      </vt:variant>
      <vt:variant>
        <vt:i4>524373</vt:i4>
      </vt:variant>
      <vt:variant>
        <vt:i4>72</vt:i4>
      </vt:variant>
      <vt:variant>
        <vt:i4>0</vt:i4>
      </vt:variant>
      <vt:variant>
        <vt:i4>5</vt:i4>
      </vt:variant>
      <vt:variant>
        <vt:lpwstr>https://www.ncbi.nlm.nih.gov/pubmed/25199842</vt:lpwstr>
      </vt:variant>
      <vt:variant>
        <vt:lpwstr/>
      </vt:variant>
      <vt:variant>
        <vt:i4>6619251</vt:i4>
      </vt:variant>
      <vt:variant>
        <vt:i4>69</vt:i4>
      </vt:variant>
      <vt:variant>
        <vt:i4>0</vt:i4>
      </vt:variant>
      <vt:variant>
        <vt:i4>5</vt:i4>
      </vt:variant>
      <vt:variant>
        <vt:lpwstr>https://www.ncbi.nlm.nih.gov/pubmed/?term=genome-wide+analysis+of+genetic+loci+associated+with+Alzheimer+disease+2010+JAMA</vt:lpwstr>
      </vt:variant>
      <vt:variant>
        <vt:lpwstr/>
      </vt:variant>
      <vt:variant>
        <vt:i4>1638463</vt:i4>
      </vt:variant>
      <vt:variant>
        <vt:i4>66</vt:i4>
      </vt:variant>
      <vt:variant>
        <vt:i4>0</vt:i4>
      </vt:variant>
      <vt:variant>
        <vt:i4>5</vt:i4>
      </vt:variant>
      <vt:variant>
        <vt:lpwstr>https://www.ncbi.nlm.nih.gov/pubmed/?term=Smith%20AV%5BAuthor%5D&amp;cauthor=true&amp;cauthor_uid=20460622</vt:lpwstr>
      </vt:variant>
      <vt:variant>
        <vt:lpwstr/>
      </vt:variant>
      <vt:variant>
        <vt:i4>8126551</vt:i4>
      </vt:variant>
      <vt:variant>
        <vt:i4>63</vt:i4>
      </vt:variant>
      <vt:variant>
        <vt:i4>0</vt:i4>
      </vt:variant>
      <vt:variant>
        <vt:i4>5</vt:i4>
      </vt:variant>
      <vt:variant>
        <vt:lpwstr>https://www.ncbi.nlm.nih.gov/pubmed/?term=Bis%20JC%5BAuthor%5D&amp;cauthor=true&amp;cauthor_uid=20460622</vt:lpwstr>
      </vt:variant>
      <vt:variant>
        <vt:lpwstr/>
      </vt:variant>
      <vt:variant>
        <vt:i4>5832757</vt:i4>
      </vt:variant>
      <vt:variant>
        <vt:i4>60</vt:i4>
      </vt:variant>
      <vt:variant>
        <vt:i4>0</vt:i4>
      </vt:variant>
      <vt:variant>
        <vt:i4>5</vt:i4>
      </vt:variant>
      <vt:variant>
        <vt:lpwstr>https://www.ncbi.nlm.nih.gov/pubmed/?term=Boada%20M%5BAuthor%5D&amp;cauthor=true&amp;cauthor_uid=20460622</vt:lpwstr>
      </vt:variant>
      <vt:variant>
        <vt:lpwstr/>
      </vt:variant>
      <vt:variant>
        <vt:i4>2162694</vt:i4>
      </vt:variant>
      <vt:variant>
        <vt:i4>57</vt:i4>
      </vt:variant>
      <vt:variant>
        <vt:i4>0</vt:i4>
      </vt:variant>
      <vt:variant>
        <vt:i4>5</vt:i4>
      </vt:variant>
      <vt:variant>
        <vt:lpwstr>https://www.ncbi.nlm.nih.gov/pubmed/?term=Gudnason%20V%5BAuthor%5D&amp;cauthor=true&amp;cauthor_uid=20460622</vt:lpwstr>
      </vt:variant>
      <vt:variant>
        <vt:lpwstr/>
      </vt:variant>
      <vt:variant>
        <vt:i4>196657</vt:i4>
      </vt:variant>
      <vt:variant>
        <vt:i4>54</vt:i4>
      </vt:variant>
      <vt:variant>
        <vt:i4>0</vt:i4>
      </vt:variant>
      <vt:variant>
        <vt:i4>5</vt:i4>
      </vt:variant>
      <vt:variant>
        <vt:lpwstr>https://www.ncbi.nlm.nih.gov/pubmed/?term=DeStefano%20AL%5BAuthor%5D&amp;cauthor=true&amp;cauthor_uid=20460622</vt:lpwstr>
      </vt:variant>
      <vt:variant>
        <vt:lpwstr/>
      </vt:variant>
      <vt:variant>
        <vt:i4>1900599</vt:i4>
      </vt:variant>
      <vt:variant>
        <vt:i4>51</vt:i4>
      </vt:variant>
      <vt:variant>
        <vt:i4>0</vt:i4>
      </vt:variant>
      <vt:variant>
        <vt:i4>5</vt:i4>
      </vt:variant>
      <vt:variant>
        <vt:lpwstr>https://www.ncbi.nlm.nih.gov/pubmed/?term=Ikram%20MA%5BAuthor%5D&amp;cauthor=true&amp;cauthor_uid=20460622</vt:lpwstr>
      </vt:variant>
      <vt:variant>
        <vt:lpwstr/>
      </vt:variant>
      <vt:variant>
        <vt:i4>7929945</vt:i4>
      </vt:variant>
      <vt:variant>
        <vt:i4>48</vt:i4>
      </vt:variant>
      <vt:variant>
        <vt:i4>0</vt:i4>
      </vt:variant>
      <vt:variant>
        <vt:i4>5</vt:i4>
      </vt:variant>
      <vt:variant>
        <vt:lpwstr>https://www.ncbi.nlm.nih.gov/pubmed/?term=Fitzpatrick%20AL%5BAuthor%5D&amp;cauthor=true&amp;cauthor_uid=20460622</vt:lpwstr>
      </vt:variant>
      <vt:variant>
        <vt:lpwstr/>
      </vt:variant>
      <vt:variant>
        <vt:i4>2228248</vt:i4>
      </vt:variant>
      <vt:variant>
        <vt:i4>45</vt:i4>
      </vt:variant>
      <vt:variant>
        <vt:i4>0</vt:i4>
      </vt:variant>
      <vt:variant>
        <vt:i4>5</vt:i4>
      </vt:variant>
      <vt:variant>
        <vt:lpwstr>https://www.ncbi.nlm.nih.gov/pubmed/?term=Seshadri%20S%5BAuthor%5D&amp;cauthor=true&amp;cauthor_uid=20460622</vt:lpwstr>
      </vt:variant>
      <vt:variant>
        <vt:lpwstr/>
      </vt:variant>
      <vt:variant>
        <vt:i4>6357088</vt:i4>
      </vt:variant>
      <vt:variant>
        <vt:i4>42</vt:i4>
      </vt:variant>
      <vt:variant>
        <vt:i4>0</vt:i4>
      </vt:variant>
      <vt:variant>
        <vt:i4>5</vt:i4>
      </vt:variant>
      <vt:variant>
        <vt:lpwstr>https://www.ncbi.nlm.nih.gov/entrez/eutils/elink.fcgi?dbfrom=pubmed&amp;retmode=ref&amp;cmd=prlinks&amp;id=25064009</vt:lpwstr>
      </vt:variant>
      <vt:variant>
        <vt:lpwstr/>
      </vt:variant>
      <vt:variant>
        <vt:i4>5701646</vt:i4>
      </vt:variant>
      <vt:variant>
        <vt:i4>39</vt:i4>
      </vt:variant>
      <vt:variant>
        <vt:i4>0</vt:i4>
      </vt:variant>
      <vt:variant>
        <vt:i4>5</vt:i4>
      </vt:variant>
      <vt:variant>
        <vt:lpwstr>https://baike.so.com/doc/5343966-5579409.html</vt:lpwstr>
      </vt:variant>
      <vt:variant>
        <vt:lpwstr/>
      </vt:variant>
      <vt:variant>
        <vt:i4>5701646</vt:i4>
      </vt:variant>
      <vt:variant>
        <vt:i4>36</vt:i4>
      </vt:variant>
      <vt:variant>
        <vt:i4>0</vt:i4>
      </vt:variant>
      <vt:variant>
        <vt:i4>5</vt:i4>
      </vt:variant>
      <vt:variant>
        <vt:lpwstr>https://baike.so.com/doc/5343966-5579409.html</vt:lpwstr>
      </vt:variant>
      <vt:variant>
        <vt:lpwstr/>
      </vt:variant>
      <vt:variant>
        <vt:i4>5701646</vt:i4>
      </vt:variant>
      <vt:variant>
        <vt:i4>33</vt:i4>
      </vt:variant>
      <vt:variant>
        <vt:i4>0</vt:i4>
      </vt:variant>
      <vt:variant>
        <vt:i4>5</vt:i4>
      </vt:variant>
      <vt:variant>
        <vt:lpwstr>https://baike.so.com/doc/5343966-5579409.html</vt:lpwstr>
      </vt:variant>
      <vt:variant>
        <vt:lpwstr/>
      </vt:variant>
      <vt:variant>
        <vt:i4>5701646</vt:i4>
      </vt:variant>
      <vt:variant>
        <vt:i4>30</vt:i4>
      </vt:variant>
      <vt:variant>
        <vt:i4>0</vt:i4>
      </vt:variant>
      <vt:variant>
        <vt:i4>5</vt:i4>
      </vt:variant>
      <vt:variant>
        <vt:lpwstr>https://baike.so.com/doc/5343966-5579409.html</vt:lpwstr>
      </vt:variant>
      <vt:variant>
        <vt:lpwstr/>
      </vt:variant>
      <vt:variant>
        <vt:i4>5505109</vt:i4>
      </vt:variant>
      <vt:variant>
        <vt:i4>27</vt:i4>
      </vt:variant>
      <vt:variant>
        <vt:i4>0</vt:i4>
      </vt:variant>
      <vt:variant>
        <vt:i4>5</vt:i4>
      </vt:variant>
      <vt:variant>
        <vt:lpwstr>https://p1.ssl.qhmsg.com/t01d3016353299c59d7.jpg</vt:lpwstr>
      </vt:variant>
      <vt:variant>
        <vt:lpwstr/>
      </vt:variant>
      <vt:variant>
        <vt:i4>5701646</vt:i4>
      </vt:variant>
      <vt:variant>
        <vt:i4>24</vt:i4>
      </vt:variant>
      <vt:variant>
        <vt:i4>0</vt:i4>
      </vt:variant>
      <vt:variant>
        <vt:i4>5</vt:i4>
      </vt:variant>
      <vt:variant>
        <vt:lpwstr>https://baike.so.com/doc/5343966-5579409.html</vt:lpwstr>
      </vt:variant>
      <vt:variant>
        <vt:lpwstr/>
      </vt:variant>
      <vt:variant>
        <vt:i4>65661</vt:i4>
      </vt:variant>
      <vt:variant>
        <vt:i4>21</vt:i4>
      </vt:variant>
      <vt:variant>
        <vt:i4>0</vt:i4>
      </vt:variant>
      <vt:variant>
        <vt:i4>5</vt:i4>
      </vt:variant>
      <vt:variant>
        <vt:lpwstr>https://baike.so.com/doc/5343966-5579409.html</vt:lpwstr>
      </vt:variant>
      <vt:variant>
        <vt:lpwstr>refff_5343966-5579409-2</vt:lpwstr>
      </vt:variant>
      <vt:variant>
        <vt:i4>5767199</vt:i4>
      </vt:variant>
      <vt:variant>
        <vt:i4>18</vt:i4>
      </vt:variant>
      <vt:variant>
        <vt:i4>0</vt:i4>
      </vt:variant>
      <vt:variant>
        <vt:i4>5</vt:i4>
      </vt:variant>
      <vt:variant>
        <vt:lpwstr>https://baike.so.com/doc/5343966.html</vt:lpwstr>
      </vt:variant>
      <vt:variant>
        <vt:lpwstr/>
      </vt:variant>
      <vt:variant>
        <vt:i4>14549028</vt:i4>
      </vt:variant>
      <vt:variant>
        <vt:i4>15</vt:i4>
      </vt:variant>
      <vt:variant>
        <vt:i4>0</vt:i4>
      </vt:variant>
      <vt:variant>
        <vt:i4>5</vt:i4>
      </vt:variant>
      <vt:variant>
        <vt:lpwstr>https://baike.baidu.com/item/åµç£·è</vt:lpwstr>
      </vt:variant>
      <vt:variant>
        <vt:lpwstr/>
      </vt:variant>
      <vt:variant>
        <vt:i4>786517</vt:i4>
      </vt:variant>
      <vt:variant>
        <vt:i4>12</vt:i4>
      </vt:variant>
      <vt:variant>
        <vt:i4>0</vt:i4>
      </vt:variant>
      <vt:variant>
        <vt:i4>5</vt:i4>
      </vt:variant>
      <vt:variant>
        <vt:lpwstr>http://zzk.fh21.com.cn/symptom/detail/10741.html</vt:lpwstr>
      </vt:variant>
      <vt:variant>
        <vt:lpwstr/>
      </vt:variant>
      <vt:variant>
        <vt:i4>4063290</vt:i4>
      </vt:variant>
      <vt:variant>
        <vt:i4>9</vt:i4>
      </vt:variant>
      <vt:variant>
        <vt:i4>0</vt:i4>
      </vt:variant>
      <vt:variant>
        <vt:i4>5</vt:i4>
      </vt:variant>
      <vt:variant>
        <vt:lpwstr>http://zzk.fh21.com.cn/symptom/detail/7207.html</vt:lpwstr>
      </vt:variant>
      <vt:variant>
        <vt:lpwstr/>
      </vt:variant>
      <vt:variant>
        <vt:i4>12386377</vt:i4>
      </vt:variant>
      <vt:variant>
        <vt:i4>6</vt:i4>
      </vt:variant>
      <vt:variant>
        <vt:i4>0</vt:i4>
      </vt:variant>
      <vt:variant>
        <vt:i4>5</vt:i4>
      </vt:variant>
      <vt:variant>
        <vt:lpwstr>https://baike.baidu.com/item/é¿å°è¨æµ·é</vt:lpwstr>
      </vt:variant>
      <vt:variant>
        <vt:lpwstr/>
      </vt:variant>
      <vt:variant>
        <vt:i4>9568433</vt:i4>
      </vt:variant>
      <vt:variant>
        <vt:i4>3</vt:i4>
      </vt:variant>
      <vt:variant>
        <vt:i4>0</vt:i4>
      </vt:variant>
      <vt:variant>
        <vt:i4>5</vt:i4>
      </vt:variant>
      <vt:variant>
        <vt:lpwstr>https://baike.baidu.com/item/ç´å/981606</vt:lpwstr>
      </vt:variant>
      <vt:variant>
        <vt:lpwstr/>
      </vt:variant>
      <vt:variant>
        <vt:i4>6488177</vt:i4>
      </vt:variant>
      <vt:variant>
        <vt:i4>0</vt:i4>
      </vt:variant>
      <vt:variant>
        <vt:i4>0</vt:i4>
      </vt:variant>
      <vt:variant>
        <vt:i4>5</vt:i4>
      </vt:variant>
      <vt:variant>
        <vt:lpwstr>https://baike.baidu.com/item/è®°å¿éç¢/2664591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阿尔茨海默症易感基因检测报告</dc:title>
  <dc:subject/>
  <dc:creator>奉先[姚焱舒]</dc:creator>
  <cp:keywords/>
  <dc:description/>
  <cp:lastModifiedBy>奉先[姚焱舒]</cp:lastModifiedBy>
  <cp:revision>3</cp:revision>
  <cp:lastPrinted>1899-12-30T00:00:00Z</cp:lastPrinted>
  <dcterms:created xsi:type="dcterms:W3CDTF">2018-07-04T06:57:00Z</dcterms:created>
  <dcterms:modified xsi:type="dcterms:W3CDTF">2018-07-04T06:57:00Z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