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93767" w:rsidRPr="00AF36C6" w:rsidRDefault="00493767" w:rsidP="00493767">
      <w:pPr>
        <w:spacing w:beforeLines="500" w:before="1560" w:line="360" w:lineRule="auto"/>
        <w:rPr>
          <w:rFonts w:ascii="宋体" w:hAnsi="宋体"/>
          <w:b/>
        </w:rPr>
      </w:pPr>
      <w:bookmarkStart w:id="0" w:name="_GoBack"/>
      <w:bookmarkEnd w:id="0"/>
      <w:r w:rsidRPr="00AF36C6">
        <w:rPr>
          <w:rFonts w:ascii="宋体" w:hAnsi="宋体" w:hint="eastAsia"/>
          <w:b/>
        </w:rPr>
        <w:t>尊敬的××（先生/女士）：</w:t>
      </w:r>
    </w:p>
    <w:p w:rsidR="00493767" w:rsidRPr="00AF36C6" w:rsidRDefault="00493767" w:rsidP="00493767">
      <w:pPr>
        <w:spacing w:line="360" w:lineRule="auto"/>
        <w:ind w:firstLineChars="200" w:firstLine="420"/>
        <w:rPr>
          <w:rFonts w:ascii="宋体" w:hAnsi="宋体"/>
          <w:shd w:val="clear" w:color="auto" w:fill="FFFFFF"/>
        </w:rPr>
      </w:pPr>
    </w:p>
    <w:p w:rsidR="00493767" w:rsidRPr="00AF36C6" w:rsidRDefault="00493767" w:rsidP="00493767">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您好！</w:t>
      </w:r>
      <w:r>
        <w:rPr>
          <w:rFonts w:ascii="宋体" w:hAnsi="宋体" w:hint="eastAsia"/>
          <w:shd w:val="clear" w:color="auto" w:fill="FFFFFF"/>
        </w:rPr>
        <w:t>我们</w:t>
      </w:r>
      <w:r w:rsidRPr="00AF36C6">
        <w:rPr>
          <w:rFonts w:ascii="宋体" w:hAnsi="宋体" w:hint="eastAsia"/>
          <w:shd w:val="clear" w:color="auto" w:fill="FFFFFF"/>
        </w:rPr>
        <w:t>十分荣幸您选择为康基因公司进行本次基因检测服务！</w:t>
      </w:r>
    </w:p>
    <w:p w:rsidR="00493767" w:rsidRPr="00AF36C6" w:rsidRDefault="00493767" w:rsidP="00493767">
      <w:pPr>
        <w:spacing w:line="360" w:lineRule="auto"/>
        <w:rPr>
          <w:rFonts w:ascii="宋体" w:hAnsi="宋体"/>
          <w:shd w:val="clear" w:color="auto" w:fill="FFFFFF"/>
        </w:rPr>
      </w:pPr>
    </w:p>
    <w:p w:rsidR="00493767" w:rsidRPr="00AF36C6" w:rsidRDefault="00493767" w:rsidP="00493767">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我们很高兴为您提供此次检测的个性化基因检测报告，本检测对相关疾病的发生风险进行全面评估，由专业遗传学专家对您的疾病风险及生活习惯给予详细的解读和相应的健康指导，本次检测所涉及的</w:t>
      </w:r>
      <w:r w:rsidRPr="00AF36C6">
        <w:rPr>
          <w:rFonts w:ascii="宋体" w:hAnsi="宋体"/>
          <w:shd w:val="clear" w:color="auto" w:fill="FFFFFF"/>
        </w:rPr>
        <w:t>DNA</w:t>
      </w:r>
      <w:r w:rsidRPr="00AF36C6">
        <w:rPr>
          <w:rFonts w:ascii="宋体" w:hAnsi="宋体" w:hint="eastAsia"/>
          <w:shd w:val="clear" w:color="auto" w:fill="FFFFFF"/>
        </w:rPr>
        <w:t>来自您最新提供的采集样本，检测内容有专业科学依据。本检测利用目前行业内先进的基因检测技术，准确获取相关位点基因型，从基因水平上对疾病的发生进行早期预测。</w:t>
      </w:r>
    </w:p>
    <w:p w:rsidR="00493767" w:rsidRPr="00AF36C6" w:rsidRDefault="00493767" w:rsidP="00493767">
      <w:pPr>
        <w:spacing w:line="360" w:lineRule="auto"/>
        <w:rPr>
          <w:rFonts w:ascii="宋体" w:hAnsi="宋体"/>
          <w:shd w:val="clear" w:color="auto" w:fill="FFFFFF"/>
        </w:rPr>
      </w:pPr>
    </w:p>
    <w:p w:rsidR="00493767" w:rsidRPr="00AF36C6" w:rsidRDefault="00493767" w:rsidP="00493767">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基于您的基因检测信息，我们提供个性化健康指导：</w:t>
      </w:r>
    </w:p>
    <w:p w:rsidR="00493767" w:rsidRPr="00AF36C6" w:rsidRDefault="00493767" w:rsidP="00493767">
      <w:pPr>
        <w:numPr>
          <w:ilvl w:val="0"/>
          <w:numId w:val="9"/>
        </w:numPr>
        <w:tabs>
          <w:tab w:val="left" w:pos="420"/>
        </w:tabs>
        <w:spacing w:line="360" w:lineRule="auto"/>
        <w:rPr>
          <w:rFonts w:ascii="宋体" w:hAnsi="宋体"/>
          <w:shd w:val="clear" w:color="auto" w:fill="FFFFFF"/>
        </w:rPr>
      </w:pPr>
      <w:r w:rsidRPr="00AF36C6">
        <w:rPr>
          <w:rFonts w:ascii="宋体" w:hAnsi="宋体" w:hint="eastAsia"/>
          <w:shd w:val="clear" w:color="auto" w:fill="FFFFFF"/>
        </w:rPr>
        <w:t>疾病预测</w:t>
      </w:r>
      <w:r w:rsidRPr="00AF36C6">
        <w:rPr>
          <w:rFonts w:ascii="宋体" w:hAnsi="宋体"/>
          <w:shd w:val="clear" w:color="auto" w:fill="FFFFFF"/>
        </w:rPr>
        <w:t>——</w:t>
      </w:r>
      <w:r w:rsidRPr="00AF36C6">
        <w:rPr>
          <w:rFonts w:ascii="宋体" w:hAnsi="宋体" w:hint="eastAsia"/>
          <w:shd w:val="clear" w:color="auto" w:fill="FFFFFF"/>
        </w:rPr>
        <w:t>在健康或亚健康时能准确预测患病易感风险</w:t>
      </w:r>
      <w:r>
        <w:rPr>
          <w:rFonts w:ascii="宋体" w:hAnsi="宋体" w:hint="eastAsia"/>
          <w:shd w:val="clear" w:color="auto" w:fill="FFFFFF"/>
        </w:rPr>
        <w:t>；</w:t>
      </w:r>
    </w:p>
    <w:p w:rsidR="00493767" w:rsidRPr="00AF36C6" w:rsidRDefault="00493767" w:rsidP="00493767">
      <w:pPr>
        <w:numPr>
          <w:ilvl w:val="0"/>
          <w:numId w:val="9"/>
        </w:numPr>
        <w:tabs>
          <w:tab w:val="left" w:pos="420"/>
        </w:tabs>
        <w:spacing w:line="360" w:lineRule="auto"/>
        <w:rPr>
          <w:rFonts w:ascii="宋体" w:hAnsi="宋体"/>
          <w:shd w:val="clear" w:color="auto" w:fill="FFFFFF"/>
        </w:rPr>
      </w:pPr>
      <w:r w:rsidRPr="00AF36C6">
        <w:rPr>
          <w:rFonts w:ascii="宋体" w:hAnsi="宋体" w:hint="eastAsia"/>
          <w:shd w:val="clear" w:color="auto" w:fill="FFFFFF"/>
        </w:rPr>
        <w:t>疾病预防</w:t>
      </w:r>
      <w:r w:rsidRPr="00AF36C6">
        <w:rPr>
          <w:rFonts w:ascii="宋体" w:hAnsi="宋体"/>
          <w:shd w:val="clear" w:color="auto" w:fill="FFFFFF"/>
        </w:rPr>
        <w:t>——</w:t>
      </w:r>
      <w:r w:rsidRPr="00AF36C6">
        <w:rPr>
          <w:rFonts w:ascii="宋体" w:hAnsi="宋体" w:hint="eastAsia"/>
          <w:shd w:val="clear" w:color="auto" w:fill="FFFFFF"/>
        </w:rPr>
        <w:t>主动调节外因（饮食</w:t>
      </w:r>
      <w:r w:rsidRPr="00AF36C6">
        <w:rPr>
          <w:rFonts w:ascii="宋体" w:hAnsi="宋体"/>
          <w:shd w:val="clear" w:color="auto" w:fill="FFFFFF"/>
        </w:rPr>
        <w:t>/</w:t>
      </w:r>
      <w:r w:rsidRPr="00AF36C6">
        <w:rPr>
          <w:rFonts w:ascii="宋体" w:hAnsi="宋体" w:hint="eastAsia"/>
          <w:shd w:val="clear" w:color="auto" w:fill="FFFFFF"/>
        </w:rPr>
        <w:t>运动</w:t>
      </w:r>
      <w:r w:rsidRPr="00AF36C6">
        <w:rPr>
          <w:rFonts w:ascii="宋体" w:hAnsi="宋体"/>
          <w:shd w:val="clear" w:color="auto" w:fill="FFFFFF"/>
        </w:rPr>
        <w:t>/</w:t>
      </w:r>
      <w:r w:rsidRPr="00AF36C6">
        <w:rPr>
          <w:rFonts w:ascii="宋体" w:hAnsi="宋体" w:hint="eastAsia"/>
          <w:shd w:val="clear" w:color="auto" w:fill="FFFFFF"/>
        </w:rPr>
        <w:t>生活习惯</w:t>
      </w:r>
      <w:r w:rsidRPr="00AF36C6">
        <w:rPr>
          <w:rFonts w:ascii="宋体" w:hAnsi="宋体"/>
          <w:shd w:val="clear" w:color="auto" w:fill="FFFFFF"/>
        </w:rPr>
        <w:t>/</w:t>
      </w:r>
      <w:r w:rsidRPr="00AF36C6">
        <w:rPr>
          <w:rFonts w:ascii="宋体" w:hAnsi="宋体" w:hint="eastAsia"/>
          <w:shd w:val="clear" w:color="auto" w:fill="FFFFFF"/>
        </w:rPr>
        <w:t>环境），降低患病风险</w:t>
      </w:r>
      <w:r>
        <w:rPr>
          <w:rFonts w:ascii="宋体" w:hAnsi="宋体" w:hint="eastAsia"/>
          <w:shd w:val="clear" w:color="auto" w:fill="FFFFFF"/>
        </w:rPr>
        <w:t>；</w:t>
      </w:r>
    </w:p>
    <w:p w:rsidR="00493767" w:rsidRPr="00AF36C6" w:rsidRDefault="00493767" w:rsidP="00493767">
      <w:pPr>
        <w:numPr>
          <w:ilvl w:val="0"/>
          <w:numId w:val="9"/>
        </w:numPr>
        <w:tabs>
          <w:tab w:val="left" w:pos="420"/>
        </w:tabs>
        <w:spacing w:line="360" w:lineRule="auto"/>
        <w:rPr>
          <w:rFonts w:ascii="宋体" w:hAnsi="宋体"/>
          <w:shd w:val="clear" w:color="auto" w:fill="FFFFFF"/>
        </w:rPr>
      </w:pPr>
      <w:r w:rsidRPr="00AF36C6">
        <w:rPr>
          <w:rFonts w:ascii="宋体" w:hAnsi="宋体" w:hint="eastAsia"/>
          <w:shd w:val="clear" w:color="auto" w:fill="FFFFFF"/>
        </w:rPr>
        <w:t>健康管理</w:t>
      </w:r>
      <w:r w:rsidRPr="00AF36C6">
        <w:rPr>
          <w:rFonts w:ascii="宋体" w:hAnsi="宋体"/>
          <w:shd w:val="clear" w:color="auto" w:fill="FFFFFF"/>
        </w:rPr>
        <w:t>——</w:t>
      </w:r>
      <w:r w:rsidRPr="00AF36C6">
        <w:rPr>
          <w:rFonts w:ascii="宋体" w:hAnsi="宋体" w:hint="eastAsia"/>
          <w:shd w:val="clear" w:color="auto" w:fill="FFFFFF"/>
        </w:rPr>
        <w:t>优化常规检查方案，提供自身健康管理方案</w:t>
      </w:r>
      <w:r>
        <w:rPr>
          <w:rFonts w:ascii="宋体" w:hAnsi="宋体" w:hint="eastAsia"/>
          <w:shd w:val="clear" w:color="auto" w:fill="FFFFFF"/>
        </w:rPr>
        <w:t>。</w:t>
      </w:r>
    </w:p>
    <w:p w:rsidR="00493767" w:rsidRPr="00AF36C6" w:rsidRDefault="00493767" w:rsidP="00493767">
      <w:pPr>
        <w:tabs>
          <w:tab w:val="left" w:pos="6720"/>
        </w:tabs>
        <w:spacing w:line="360" w:lineRule="auto"/>
        <w:rPr>
          <w:rFonts w:ascii="宋体" w:hAnsi="宋体" w:hint="eastAsia"/>
          <w:kern w:val="0"/>
          <w:sz w:val="22"/>
        </w:rPr>
      </w:pPr>
    </w:p>
    <w:p w:rsidR="00493767" w:rsidRPr="00AF36C6" w:rsidRDefault="00493767" w:rsidP="00493767">
      <w:pPr>
        <w:tabs>
          <w:tab w:val="left" w:pos="6720"/>
        </w:tabs>
        <w:spacing w:line="360" w:lineRule="auto"/>
        <w:ind w:firstLineChars="200" w:firstLine="440"/>
        <w:rPr>
          <w:rFonts w:ascii="宋体" w:hAnsi="宋体" w:hint="eastAsia"/>
          <w:kern w:val="0"/>
          <w:sz w:val="22"/>
        </w:rPr>
      </w:pPr>
      <w:r w:rsidRPr="00AF36C6">
        <w:rPr>
          <w:rFonts w:ascii="宋体" w:hAnsi="宋体" w:hint="eastAsia"/>
          <w:kern w:val="0"/>
          <w:sz w:val="22"/>
        </w:rPr>
        <w:t>根据世界卫生组织（WHO）报告，通过健康的生活方式，如戒烟、戒酒、运动和均衡饮食习惯以及有效运用当今的医疗手段（如定期筛检和早期检测），至少有50%以上的疾病是可以预防或避免的。针对相关疾病高风险的人群，我们会建议您加强对相关疾病的关注和认知，尽早开展相关健康检查，将患病风险控制在最低水平。</w:t>
      </w:r>
    </w:p>
    <w:p w:rsidR="00493767" w:rsidRPr="00AF36C6" w:rsidRDefault="00493767" w:rsidP="00493767">
      <w:pPr>
        <w:tabs>
          <w:tab w:val="left" w:pos="6720"/>
        </w:tabs>
        <w:spacing w:line="360" w:lineRule="auto"/>
        <w:ind w:firstLineChars="200" w:firstLine="440"/>
        <w:rPr>
          <w:rFonts w:ascii="宋体" w:hAnsi="宋体"/>
          <w:kern w:val="0"/>
          <w:sz w:val="22"/>
        </w:rPr>
      </w:pPr>
    </w:p>
    <w:p w:rsidR="00493767" w:rsidRPr="00AF36C6" w:rsidRDefault="00493767" w:rsidP="00493767">
      <w:pPr>
        <w:tabs>
          <w:tab w:val="left" w:pos="6720"/>
        </w:tabs>
        <w:spacing w:line="360" w:lineRule="auto"/>
        <w:ind w:firstLineChars="200" w:firstLine="440"/>
        <w:rPr>
          <w:rFonts w:ascii="宋体" w:hAnsi="宋体"/>
          <w:kern w:val="0"/>
          <w:sz w:val="22"/>
        </w:rPr>
      </w:pPr>
      <w:r w:rsidRPr="00AF36C6">
        <w:rPr>
          <w:rFonts w:ascii="宋体" w:hAnsi="宋体" w:hint="eastAsia"/>
          <w:kern w:val="0"/>
          <w:sz w:val="22"/>
        </w:rPr>
        <w:t>鉴于疾病发生机理的复杂性，当前医学对某些疾病的遗传基础认识的局限性及疾病的个体差异，我们不排除某些受检者有漏检的易感基因或致病变异位点。本检测报告仅供参考，不做临床诊断意见。</w:t>
      </w:r>
    </w:p>
    <w:p w:rsidR="00493767" w:rsidRDefault="00493767">
      <w:pPr>
        <w:tabs>
          <w:tab w:val="left" w:pos="6720"/>
        </w:tabs>
        <w:ind w:firstLineChars="200" w:firstLine="440"/>
        <w:rPr>
          <w:rFonts w:ascii="宋体" w:hAnsi="宋体"/>
          <w:kern w:val="0"/>
          <w:sz w:val="22"/>
        </w:rPr>
        <w:sectPr w:rsidR="00493767" w:rsidSect="00E76800">
          <w:headerReference w:type="default" r:id="rId7"/>
          <w:footerReference w:type="default" r:id="rId8"/>
          <w:pgSz w:w="11906" w:h="16838"/>
          <w:pgMar w:top="1701" w:right="1797" w:bottom="1701" w:left="1797" w:header="851" w:footer="992" w:gutter="0"/>
          <w:cols w:space="720"/>
          <w:docGrid w:type="linesAndChars" w:linePitch="312"/>
        </w:sectPr>
      </w:pPr>
    </w:p>
    <w:p w:rsidR="00493767" w:rsidRPr="00493767" w:rsidRDefault="00493767" w:rsidP="00493767">
      <w:pPr>
        <w:rPr>
          <w:rFonts w:ascii="宋体" w:hAnsi="宋体"/>
          <w:b/>
          <w:sz w:val="36"/>
          <w:szCs w:val="36"/>
        </w:rPr>
      </w:pPr>
      <w:r w:rsidRPr="00493767">
        <w:rPr>
          <w:rFonts w:ascii="宋体" w:hAnsi="宋体" w:hint="eastAsia"/>
          <w:b/>
          <w:sz w:val="36"/>
          <w:szCs w:val="36"/>
        </w:rPr>
        <w:lastRenderedPageBreak/>
        <w:t>骨质疏松症易感基因检测报告</w:t>
      </w:r>
    </w:p>
    <w:p w:rsidR="00493767" w:rsidRDefault="00493767">
      <w:pPr>
        <w:rPr>
          <w:rFonts w:ascii="宋体" w:hAnsi="宋体" w:hint="eastAsia"/>
          <w:b/>
        </w:rPr>
      </w:pPr>
    </w:p>
    <w:p w:rsidR="00493767" w:rsidRPr="00FE5A07" w:rsidRDefault="00493767" w:rsidP="00493767">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检测项目概述</w:t>
      </w:r>
    </w:p>
    <w:p w:rsidR="00403518" w:rsidRPr="00493767" w:rsidRDefault="00403518">
      <w:pPr>
        <w:widowControl/>
        <w:jc w:val="left"/>
        <w:rPr>
          <w:rFonts w:ascii="宋体" w:hAnsi="宋体"/>
        </w:rPr>
      </w:pPr>
    </w:p>
    <w:p w:rsidR="00403518" w:rsidRPr="00493767" w:rsidRDefault="00403518" w:rsidP="00493767">
      <w:pPr>
        <w:widowControl/>
        <w:spacing w:beforeLines="50" w:before="156" w:line="276" w:lineRule="auto"/>
        <w:ind w:leftChars="100" w:left="210"/>
        <w:jc w:val="left"/>
        <w:rPr>
          <w:rFonts w:ascii="宋体" w:hAnsi="宋体"/>
          <w:shd w:val="clear" w:color="auto" w:fill="FFFFFF"/>
        </w:rPr>
      </w:pPr>
      <w:hyperlink r:id="rId9" w:tgtFrame="_blank" w:history="1">
        <w:r w:rsidRPr="00493767">
          <w:rPr>
            <w:rFonts w:ascii="宋体" w:hAnsi="宋体"/>
          </w:rPr>
          <w:t>骨质疏松症</w:t>
        </w:r>
      </w:hyperlink>
      <w:r w:rsidRPr="00493767">
        <w:rPr>
          <w:rFonts w:ascii="宋体" w:hAnsi="宋体"/>
          <w:shd w:val="clear" w:color="auto" w:fill="FFFFFF"/>
        </w:rPr>
        <w:t>（osteoporosis）是由于多种原因导致的骨密度和骨质量下降，骨微结构破坏，造成骨脆性增加，从而容易发生骨折的全身性骨病。骨质疏松症分为原发性和继发性二大类。原发性骨质疏松症又分为绝经后骨质疏松症（</w:t>
      </w:r>
      <w:r w:rsidRPr="00493767">
        <w:rPr>
          <w:rFonts w:ascii="宋体" w:hAnsi="宋体" w:hint="eastAsia"/>
          <w:shd w:val="clear" w:color="auto" w:fill="FFFFFF"/>
        </w:rPr>
        <w:t>Ⅰ</w:t>
      </w:r>
      <w:r w:rsidRPr="00493767">
        <w:rPr>
          <w:rFonts w:ascii="宋体" w:hAnsi="宋体"/>
          <w:shd w:val="clear" w:color="auto" w:fill="FFFFFF"/>
        </w:rPr>
        <w:t>型）、老年性骨质疏松症（</w:t>
      </w:r>
      <w:r w:rsidRPr="00493767">
        <w:rPr>
          <w:rFonts w:ascii="宋体" w:hAnsi="宋体" w:hint="eastAsia"/>
          <w:shd w:val="clear" w:color="auto" w:fill="FFFFFF"/>
        </w:rPr>
        <w:t>Ⅱ</w:t>
      </w:r>
      <w:r w:rsidRPr="00493767">
        <w:rPr>
          <w:rFonts w:ascii="宋体" w:hAnsi="宋体"/>
          <w:shd w:val="clear" w:color="auto" w:fill="FFFFFF"/>
        </w:rPr>
        <w:t>型）和特发性骨质疏松（包括青少年型）三种。</w:t>
      </w:r>
      <w:r w:rsidRPr="00493767">
        <w:rPr>
          <w:rFonts w:ascii="宋体" w:hAnsi="宋体" w:hint="eastAsia"/>
          <w:shd w:val="clear" w:color="auto" w:fill="FFFFFF"/>
        </w:rPr>
        <w:t>骨质疏松的</w:t>
      </w:r>
      <w:r w:rsidRPr="00493767">
        <w:rPr>
          <w:rFonts w:ascii="宋体" w:hAnsi="宋体"/>
        </w:rPr>
        <w:t>症状以</w:t>
      </w:r>
      <w:hyperlink r:id="rId10" w:tgtFrame="_blank" w:history="1">
        <w:r w:rsidRPr="00493767">
          <w:rPr>
            <w:rFonts w:ascii="宋体" w:hAnsi="宋体"/>
            <w:shd w:val="clear" w:color="auto" w:fill="FFFFFF"/>
          </w:rPr>
          <w:t>腰背痛</w:t>
        </w:r>
      </w:hyperlink>
      <w:r w:rsidRPr="00493767">
        <w:rPr>
          <w:rFonts w:ascii="宋体" w:hAnsi="宋体"/>
          <w:shd w:val="clear" w:color="auto" w:fill="FFFFFF"/>
        </w:rPr>
        <w:t>多见</w:t>
      </w:r>
      <w:r w:rsidRPr="00493767">
        <w:rPr>
          <w:rFonts w:ascii="宋体" w:hAnsi="宋体" w:hint="eastAsia"/>
        </w:rPr>
        <w:t>。</w:t>
      </w:r>
      <w:r w:rsidRPr="00493767">
        <w:rPr>
          <w:rFonts w:ascii="宋体" w:hAnsi="宋体"/>
          <w:shd w:val="clear" w:color="auto" w:fill="FFFFFF"/>
        </w:rPr>
        <w:t>绝经后骨质疏松症一般发生在妇女绝经后5～10年内；老年性骨质疏松症一般指老人70岁后发生的骨质疏松；而特发性骨质疏松主要发生在青少年，病因尚不明。</w:t>
      </w:r>
    </w:p>
    <w:p w:rsidR="00403518" w:rsidRPr="00493767" w:rsidRDefault="00403518" w:rsidP="00493767">
      <w:pPr>
        <w:widowControl/>
        <w:spacing w:line="276" w:lineRule="auto"/>
        <w:ind w:leftChars="100" w:left="210"/>
        <w:jc w:val="left"/>
        <w:rPr>
          <w:rFonts w:ascii="宋体" w:hAnsi="宋体"/>
          <w:b/>
          <w:shd w:val="clear" w:color="auto" w:fill="FFFFFF"/>
        </w:rPr>
      </w:pPr>
    </w:p>
    <w:p w:rsidR="00403518" w:rsidRPr="00493767" w:rsidRDefault="00403518" w:rsidP="00493767">
      <w:pPr>
        <w:widowControl/>
        <w:spacing w:line="276" w:lineRule="auto"/>
        <w:ind w:leftChars="100" w:left="210"/>
        <w:jc w:val="left"/>
        <w:rPr>
          <w:rFonts w:ascii="宋体" w:hAnsi="宋体"/>
          <w:shd w:val="clear" w:color="auto" w:fill="FFFFFF"/>
        </w:rPr>
      </w:pPr>
      <w:r w:rsidRPr="00493767">
        <w:rPr>
          <w:rFonts w:ascii="宋体" w:hAnsi="宋体" w:hint="eastAsia"/>
          <w:shd w:val="clear" w:color="auto" w:fill="FFFFFF"/>
        </w:rPr>
        <w:t>现代研究表明：</w:t>
      </w:r>
      <w:hyperlink r:id="rId11" w:tgtFrame="_blank" w:history="1">
        <w:r w:rsidRPr="00493767">
          <w:rPr>
            <w:rFonts w:ascii="宋体" w:hAnsi="宋体"/>
            <w:shd w:val="clear" w:color="auto" w:fill="FFFFFF"/>
          </w:rPr>
          <w:t>骨质疏松症</w:t>
        </w:r>
      </w:hyperlink>
      <w:r w:rsidRPr="00493767">
        <w:rPr>
          <w:rFonts w:ascii="宋体" w:hAnsi="宋体" w:hint="eastAsia"/>
          <w:shd w:val="clear" w:color="auto" w:fill="FFFFFF"/>
        </w:rPr>
        <w:t>有遗传倾向，有</w:t>
      </w:r>
      <w:hyperlink r:id="rId12" w:tgtFrame="_blank" w:history="1">
        <w:r w:rsidRPr="00493767">
          <w:rPr>
            <w:rFonts w:ascii="宋体" w:hAnsi="宋体"/>
            <w:shd w:val="clear" w:color="auto" w:fill="FFFFFF"/>
          </w:rPr>
          <w:t>骨质疏松症</w:t>
        </w:r>
      </w:hyperlink>
      <w:r w:rsidRPr="00493767">
        <w:rPr>
          <w:rFonts w:ascii="宋体" w:hAnsi="宋体" w:hint="eastAsia"/>
          <w:shd w:val="clear" w:color="auto" w:fill="FFFFFF"/>
        </w:rPr>
        <w:t>遗传家族史的，</w:t>
      </w:r>
      <w:r w:rsidRPr="00493767">
        <w:rPr>
          <w:rFonts w:ascii="宋体" w:hAnsi="宋体"/>
          <w:shd w:val="clear" w:color="auto" w:fill="FFFFFF"/>
        </w:rPr>
        <w:t>其后代患</w:t>
      </w:r>
      <w:hyperlink r:id="rId13" w:tgtFrame="_blank" w:history="1">
        <w:r w:rsidRPr="00493767">
          <w:rPr>
            <w:rFonts w:ascii="宋体" w:hAnsi="宋体"/>
            <w:shd w:val="clear" w:color="auto" w:fill="FFFFFF"/>
          </w:rPr>
          <w:t>骨质疏松症</w:t>
        </w:r>
      </w:hyperlink>
      <w:r w:rsidRPr="00493767">
        <w:rPr>
          <w:rFonts w:ascii="宋体" w:hAnsi="宋体"/>
          <w:shd w:val="clear" w:color="auto" w:fill="FFFFFF"/>
        </w:rPr>
        <w:t>的机率</w:t>
      </w:r>
      <w:r w:rsidRPr="00493767">
        <w:rPr>
          <w:rFonts w:ascii="宋体" w:hAnsi="宋体" w:hint="eastAsia"/>
          <w:shd w:val="clear" w:color="auto" w:fill="FFFFFF"/>
        </w:rPr>
        <w:t>大大增加。</w:t>
      </w:r>
      <w:hyperlink r:id="rId14" w:tgtFrame="_blank" w:history="1">
        <w:r w:rsidRPr="00493767">
          <w:rPr>
            <w:rFonts w:ascii="宋体" w:hAnsi="宋体"/>
            <w:shd w:val="clear" w:color="auto" w:fill="FFFFFF"/>
          </w:rPr>
          <w:t>骨质疏松症</w:t>
        </w:r>
      </w:hyperlink>
      <w:r w:rsidRPr="00493767">
        <w:rPr>
          <w:rFonts w:ascii="宋体" w:hAnsi="宋体" w:hint="eastAsia"/>
          <w:shd w:val="clear" w:color="auto" w:fill="FFFFFF"/>
        </w:rPr>
        <w:t>相关易感基因的筛查能帮助个体了解自己的遗传状况，提前采取措施，能有效预防或延缓疾病的发生。</w:t>
      </w:r>
    </w:p>
    <w:p w:rsidR="00403518" w:rsidRPr="00493767" w:rsidRDefault="00403518">
      <w:pPr>
        <w:widowControl/>
        <w:jc w:val="left"/>
        <w:rPr>
          <w:rFonts w:ascii="宋体" w:hAnsi="宋体"/>
          <w:shd w:val="clear" w:color="auto" w:fill="FFFFFF"/>
        </w:rPr>
      </w:pPr>
    </w:p>
    <w:p w:rsidR="00403518" w:rsidRPr="00493767" w:rsidRDefault="00403518">
      <w:pPr>
        <w:rPr>
          <w:rFonts w:ascii="宋体" w:hAnsi="宋体"/>
          <w:shd w:val="clear" w:color="auto" w:fill="FFFFFF"/>
        </w:rPr>
      </w:pPr>
    </w:p>
    <w:p w:rsidR="00493767" w:rsidRPr="00FE5A07" w:rsidRDefault="00493767" w:rsidP="00493767">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您的检测结果</w:t>
      </w:r>
    </w:p>
    <w:p w:rsidR="00403518" w:rsidRPr="00493767" w:rsidRDefault="00403518">
      <w:pPr>
        <w:rPr>
          <w:rFonts w:ascii="宋体" w:hAnsi="宋体"/>
        </w:rPr>
        <w:sectPr w:rsidR="00403518" w:rsidRPr="00493767" w:rsidSect="00E76800">
          <w:pgSz w:w="11906" w:h="16838"/>
          <w:pgMar w:top="1701" w:right="1797" w:bottom="1701" w:left="1797" w:header="851" w:footer="992" w:gutter="0"/>
          <w:cols w:space="720"/>
          <w:docGrid w:type="linesAndChars" w:linePitch="312"/>
        </w:sectPr>
      </w:pPr>
    </w:p>
    <w:p w:rsidR="00403518" w:rsidRPr="00493767" w:rsidRDefault="00403518">
      <w:pPr>
        <w:rPr>
          <w:rFonts w:ascii="宋体" w:hAnsi="宋体"/>
        </w:rPr>
        <w:sectPr w:rsidR="00403518" w:rsidRPr="00493767" w:rsidSect="00E76800">
          <w:type w:val="continuous"/>
          <w:pgSz w:w="11906" w:h="16838"/>
          <w:pgMar w:top="1701" w:right="1797" w:bottom="1701" w:left="1797" w:header="851" w:footer="992" w:gutter="0"/>
          <w:cols w:num="3" w:space="425"/>
          <w:docGrid w:type="linesAndChars" w:linePitch="312"/>
        </w:sectPr>
      </w:pPr>
    </w:p>
    <w:p w:rsidR="00297E89" w:rsidRDefault="00297E89">
      <w:pPr>
        <w:rPr>
          <w:rFonts w:ascii="宋体" w:hAnsi="宋体" w:hint="eastAsia"/>
        </w:rPr>
      </w:pPr>
    </w:p>
    <w:tbl>
      <w:tblPr>
        <w:tblW w:w="5001" w:type="pct"/>
        <w:jc w:val="center"/>
        <w:tblBorders>
          <w:top w:val="single" w:sz="8" w:space="0" w:color="auto"/>
          <w:bottom w:val="single" w:sz="8" w:space="0" w:color="auto"/>
          <w:insideV w:val="single" w:sz="8" w:space="0" w:color="999999"/>
        </w:tblBorders>
        <w:tblLook w:val="0000" w:firstRow="0" w:lastRow="0" w:firstColumn="0" w:lastColumn="0" w:noHBand="0" w:noVBand="0"/>
      </w:tblPr>
      <w:tblGrid>
        <w:gridCol w:w="2749"/>
        <w:gridCol w:w="1278"/>
        <w:gridCol w:w="1275"/>
        <w:gridCol w:w="1218"/>
        <w:gridCol w:w="1902"/>
      </w:tblGrid>
      <w:tr w:rsidR="00297E89" w:rsidRPr="00CE6A82">
        <w:trPr>
          <w:jc w:val="center"/>
        </w:trPr>
        <w:tc>
          <w:tcPr>
            <w:tcW w:w="1632" w:type="pct"/>
            <w:tcBorders>
              <w:top w:val="single" w:sz="8" w:space="0" w:color="auto"/>
              <w:bottom w:val="single" w:sz="8" w:space="0" w:color="auto"/>
              <w:right w:val="nil"/>
            </w:tcBorders>
            <w:shd w:val="clear" w:color="auto" w:fill="auto"/>
            <w:tcMar>
              <w:left w:w="0" w:type="dxa"/>
            </w:tcMar>
            <w:vAlign w:val="center"/>
          </w:tcPr>
          <w:p w:rsidR="00297E89" w:rsidRPr="00CE6A82" w:rsidRDefault="00297E89" w:rsidP="00297E89">
            <w:pPr>
              <w:spacing w:line="360" w:lineRule="auto"/>
              <w:jc w:val="center"/>
              <w:rPr>
                <w:rFonts w:ascii="宋体" w:hAnsi="宋体"/>
              </w:rPr>
            </w:pPr>
            <w:r w:rsidRPr="00CE6A82">
              <w:rPr>
                <w:rFonts w:ascii="宋体" w:hAnsi="宋体" w:hint="eastAsia"/>
              </w:rPr>
              <w:t>基因检测位点</w:t>
            </w:r>
          </w:p>
        </w:tc>
        <w:tc>
          <w:tcPr>
            <w:tcW w:w="758" w:type="pct"/>
            <w:tcBorders>
              <w:top w:val="single" w:sz="8" w:space="0" w:color="auto"/>
              <w:left w:val="nil"/>
              <w:bottom w:val="single" w:sz="8" w:space="0" w:color="auto"/>
              <w:right w:val="nil"/>
            </w:tcBorders>
            <w:shd w:val="clear" w:color="auto" w:fill="auto"/>
            <w:vAlign w:val="center"/>
          </w:tcPr>
          <w:p w:rsidR="00297E89" w:rsidRPr="00CE6A82" w:rsidRDefault="00297E89" w:rsidP="00297E89">
            <w:pPr>
              <w:spacing w:line="360" w:lineRule="auto"/>
              <w:jc w:val="center"/>
              <w:rPr>
                <w:rFonts w:ascii="宋体" w:hAnsi="宋体"/>
              </w:rPr>
            </w:pPr>
            <w:r w:rsidRPr="00CE6A82">
              <w:rPr>
                <w:rFonts w:ascii="宋体" w:hAnsi="宋体" w:hint="eastAsia"/>
              </w:rPr>
              <w:t>变异类型</w:t>
            </w:r>
          </w:p>
        </w:tc>
        <w:tc>
          <w:tcPr>
            <w:tcW w:w="757" w:type="pct"/>
            <w:tcBorders>
              <w:top w:val="single" w:sz="8" w:space="0" w:color="auto"/>
              <w:left w:val="nil"/>
              <w:bottom w:val="single" w:sz="8" w:space="0" w:color="auto"/>
              <w:right w:val="nil"/>
            </w:tcBorders>
            <w:vAlign w:val="center"/>
          </w:tcPr>
          <w:p w:rsidR="00297E89" w:rsidRPr="00CE6A82" w:rsidRDefault="00297E89" w:rsidP="00297E89">
            <w:pPr>
              <w:spacing w:line="360" w:lineRule="auto"/>
              <w:jc w:val="center"/>
              <w:rPr>
                <w:rFonts w:ascii="宋体" w:hAnsi="宋体" w:hint="eastAsia"/>
              </w:rPr>
            </w:pPr>
            <w:r>
              <w:rPr>
                <w:rFonts w:ascii="宋体" w:hAnsi="宋体" w:hint="eastAsia"/>
              </w:rPr>
              <w:t>参考序列</w:t>
            </w:r>
          </w:p>
        </w:tc>
        <w:tc>
          <w:tcPr>
            <w:tcW w:w="723" w:type="pct"/>
            <w:tcBorders>
              <w:top w:val="single" w:sz="8" w:space="0" w:color="auto"/>
              <w:left w:val="nil"/>
              <w:bottom w:val="single" w:sz="8" w:space="0" w:color="auto"/>
              <w:right w:val="nil"/>
            </w:tcBorders>
            <w:shd w:val="clear" w:color="auto" w:fill="auto"/>
            <w:vAlign w:val="center"/>
          </w:tcPr>
          <w:p w:rsidR="00297E89" w:rsidRPr="00CE6A82" w:rsidRDefault="00297E89" w:rsidP="00297E89">
            <w:pPr>
              <w:spacing w:line="360" w:lineRule="auto"/>
              <w:jc w:val="center"/>
              <w:rPr>
                <w:rFonts w:ascii="宋体" w:hAnsi="宋体"/>
              </w:rPr>
            </w:pPr>
            <w:r w:rsidRPr="00CE6A82">
              <w:rPr>
                <w:rFonts w:ascii="宋体" w:hAnsi="宋体" w:hint="eastAsia"/>
              </w:rPr>
              <w:t>检测结果</w:t>
            </w:r>
          </w:p>
        </w:tc>
        <w:tc>
          <w:tcPr>
            <w:tcW w:w="1128" w:type="pct"/>
            <w:tcBorders>
              <w:top w:val="single" w:sz="8" w:space="0" w:color="auto"/>
              <w:left w:val="nil"/>
              <w:bottom w:val="single" w:sz="8" w:space="0" w:color="auto"/>
            </w:tcBorders>
            <w:shd w:val="clear" w:color="auto" w:fill="auto"/>
            <w:vAlign w:val="center"/>
          </w:tcPr>
          <w:p w:rsidR="00297E89" w:rsidRPr="00CE6A82" w:rsidRDefault="00297E89" w:rsidP="00297E89">
            <w:pPr>
              <w:spacing w:line="360" w:lineRule="auto"/>
              <w:jc w:val="center"/>
              <w:rPr>
                <w:rFonts w:ascii="宋体" w:hAnsi="宋体"/>
              </w:rPr>
            </w:pPr>
            <w:r w:rsidRPr="00CE6A82">
              <w:rPr>
                <w:rFonts w:ascii="宋体" w:hAnsi="宋体" w:hint="eastAsia"/>
              </w:rPr>
              <w:t>变异情况</w:t>
            </w:r>
          </w:p>
        </w:tc>
      </w:tr>
      <w:tr w:rsidR="00297E89" w:rsidRPr="00AF36C6">
        <w:trPr>
          <w:jc w:val="center"/>
        </w:trPr>
        <w:tc>
          <w:tcPr>
            <w:tcW w:w="1632" w:type="pct"/>
            <w:tcBorders>
              <w:top w:val="single" w:sz="8" w:space="0" w:color="auto"/>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GPR177</w:t>
            </w:r>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rs1430742</w:t>
            </w:r>
          </w:p>
        </w:tc>
        <w:tc>
          <w:tcPr>
            <w:tcW w:w="759"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A</w:t>
            </w:r>
          </w:p>
        </w:tc>
        <w:tc>
          <w:tcPr>
            <w:tcW w:w="723"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A</w:t>
            </w:r>
          </w:p>
        </w:tc>
        <w:tc>
          <w:tcPr>
            <w:tcW w:w="1129" w:type="pct"/>
            <w:tcBorders>
              <w:top w:val="single" w:sz="8" w:space="0" w:color="auto"/>
              <w:left w:val="nil"/>
              <w:bottom w:val="nil"/>
            </w:tcBorders>
            <w:vAlign w:val="center"/>
          </w:tcPr>
          <w:p w:rsidR="00297E89" w:rsidRPr="00AF36C6" w:rsidRDefault="00297E89" w:rsidP="00297E89">
            <w:pPr>
              <w:spacing w:line="360" w:lineRule="auto"/>
              <w:jc w:val="center"/>
              <w:rPr>
                <w:rFonts w:ascii="宋体" w:hAnsi="宋体"/>
              </w:rPr>
            </w:pPr>
            <w:r>
              <w:rPr>
                <w:rFonts w:ascii="宋体" w:hAnsi="宋体" w:hint="eastAsia"/>
              </w:rPr>
              <w:t>未见突变</w:t>
            </w:r>
          </w:p>
        </w:tc>
      </w:tr>
      <w:tr w:rsidR="00297E89" w:rsidRPr="00AF36C6">
        <w:trPr>
          <w:jc w:val="center"/>
        </w:trPr>
        <w:tc>
          <w:tcPr>
            <w:tcW w:w="1632" w:type="pct"/>
            <w:tcBorders>
              <w:top w:val="single" w:sz="8" w:space="0" w:color="auto"/>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GPR177</w:t>
            </w:r>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rs2566755</w:t>
            </w:r>
          </w:p>
        </w:tc>
        <w:tc>
          <w:tcPr>
            <w:tcW w:w="759"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A</w:t>
            </w:r>
          </w:p>
        </w:tc>
        <w:tc>
          <w:tcPr>
            <w:tcW w:w="723"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A</w:t>
            </w:r>
          </w:p>
        </w:tc>
        <w:tc>
          <w:tcPr>
            <w:tcW w:w="1129" w:type="pct"/>
            <w:tcBorders>
              <w:top w:val="single" w:sz="8" w:space="0" w:color="auto"/>
              <w:left w:val="nil"/>
              <w:bottom w:val="nil"/>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single" w:sz="8" w:space="0" w:color="auto"/>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CTNNB1</w:t>
            </w:r>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rs87938</w:t>
            </w:r>
          </w:p>
        </w:tc>
        <w:tc>
          <w:tcPr>
            <w:tcW w:w="759"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A</w:t>
            </w:r>
          </w:p>
        </w:tc>
        <w:tc>
          <w:tcPr>
            <w:tcW w:w="723"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A</w:t>
            </w:r>
          </w:p>
        </w:tc>
        <w:tc>
          <w:tcPr>
            <w:tcW w:w="1129" w:type="pct"/>
            <w:tcBorders>
              <w:top w:val="single" w:sz="8" w:space="0" w:color="auto"/>
              <w:left w:val="nil"/>
              <w:bottom w:val="nil"/>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single" w:sz="8" w:space="0" w:color="auto"/>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MEF</w:t>
            </w:r>
            <w:smartTag w:uri="urn:schemas-microsoft-com:office:smarttags" w:element="chmetcnv">
              <w:smartTagPr>
                <w:attr w:name="TCSC" w:val="0"/>
                <w:attr w:name="NumberType" w:val="1"/>
                <w:attr w:name="Negative" w:val="False"/>
                <w:attr w:name="HasSpace" w:val="False"/>
                <w:attr w:name="SourceValue" w:val="2"/>
                <w:attr w:name="UnitName" w:val="C"/>
              </w:smartTagPr>
              <w:r w:rsidRPr="00297E89">
                <w:rPr>
                  <w:rFonts w:ascii="Microsoft Tai Le" w:hAnsi="Microsoft Tai Le"/>
                </w:rPr>
                <w:t>2C</w:t>
              </w:r>
            </w:smartTag>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rs1366594</w:t>
            </w:r>
          </w:p>
        </w:tc>
        <w:tc>
          <w:tcPr>
            <w:tcW w:w="759"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G</w:t>
            </w:r>
          </w:p>
        </w:tc>
        <w:tc>
          <w:tcPr>
            <w:tcW w:w="723"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G</w:t>
            </w:r>
          </w:p>
        </w:tc>
        <w:tc>
          <w:tcPr>
            <w:tcW w:w="1129" w:type="pct"/>
            <w:tcBorders>
              <w:top w:val="single" w:sz="8" w:space="0" w:color="auto"/>
              <w:left w:val="nil"/>
              <w:bottom w:val="nil"/>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single" w:sz="8" w:space="0" w:color="auto"/>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STARD3NL</w:t>
            </w:r>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rs1524058</w:t>
            </w:r>
          </w:p>
        </w:tc>
        <w:tc>
          <w:tcPr>
            <w:tcW w:w="759"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C</w:t>
            </w:r>
          </w:p>
        </w:tc>
        <w:tc>
          <w:tcPr>
            <w:tcW w:w="723"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C</w:t>
            </w:r>
          </w:p>
        </w:tc>
        <w:tc>
          <w:tcPr>
            <w:tcW w:w="1129" w:type="pct"/>
            <w:tcBorders>
              <w:top w:val="single" w:sz="8" w:space="0" w:color="auto"/>
              <w:left w:val="nil"/>
              <w:bottom w:val="nil"/>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single" w:sz="8" w:space="0" w:color="auto"/>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FLJ42280</w:t>
            </w:r>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rs4729260</w:t>
            </w:r>
          </w:p>
        </w:tc>
        <w:tc>
          <w:tcPr>
            <w:tcW w:w="759"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C</w:t>
            </w:r>
          </w:p>
        </w:tc>
        <w:tc>
          <w:tcPr>
            <w:tcW w:w="723"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C</w:t>
            </w:r>
          </w:p>
        </w:tc>
        <w:tc>
          <w:tcPr>
            <w:tcW w:w="1129" w:type="pct"/>
            <w:tcBorders>
              <w:top w:val="single" w:sz="8" w:space="0" w:color="auto"/>
              <w:left w:val="nil"/>
              <w:bottom w:val="nil"/>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single" w:sz="8" w:space="0" w:color="auto"/>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FLJ42280</w:t>
            </w:r>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rs7781370</w:t>
            </w:r>
          </w:p>
        </w:tc>
        <w:tc>
          <w:tcPr>
            <w:tcW w:w="759"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C</w:t>
            </w:r>
          </w:p>
        </w:tc>
        <w:tc>
          <w:tcPr>
            <w:tcW w:w="723"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C</w:t>
            </w:r>
          </w:p>
        </w:tc>
        <w:tc>
          <w:tcPr>
            <w:tcW w:w="1129" w:type="pct"/>
            <w:tcBorders>
              <w:top w:val="single" w:sz="8" w:space="0" w:color="auto"/>
              <w:left w:val="nil"/>
              <w:bottom w:val="nil"/>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single" w:sz="8" w:space="0" w:color="auto"/>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DCDC5</w:t>
            </w:r>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rs16921914</w:t>
            </w:r>
          </w:p>
        </w:tc>
        <w:tc>
          <w:tcPr>
            <w:tcW w:w="759"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A</w:t>
            </w:r>
          </w:p>
        </w:tc>
        <w:tc>
          <w:tcPr>
            <w:tcW w:w="723"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A</w:t>
            </w:r>
          </w:p>
        </w:tc>
        <w:tc>
          <w:tcPr>
            <w:tcW w:w="1129" w:type="pct"/>
            <w:tcBorders>
              <w:top w:val="single" w:sz="8" w:space="0" w:color="auto"/>
              <w:left w:val="nil"/>
              <w:bottom w:val="nil"/>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single" w:sz="8" w:space="0" w:color="auto"/>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SOX6</w:t>
            </w:r>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rs7117858</w:t>
            </w:r>
          </w:p>
        </w:tc>
        <w:tc>
          <w:tcPr>
            <w:tcW w:w="759"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A</w:t>
            </w:r>
          </w:p>
        </w:tc>
        <w:tc>
          <w:tcPr>
            <w:tcW w:w="723"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A</w:t>
            </w:r>
          </w:p>
        </w:tc>
        <w:tc>
          <w:tcPr>
            <w:tcW w:w="1129" w:type="pct"/>
            <w:tcBorders>
              <w:top w:val="single" w:sz="8" w:space="0" w:color="auto"/>
              <w:left w:val="nil"/>
              <w:bottom w:val="nil"/>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single" w:sz="8" w:space="0" w:color="auto"/>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FOXL1</w:t>
            </w:r>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rs10048146</w:t>
            </w:r>
          </w:p>
        </w:tc>
        <w:tc>
          <w:tcPr>
            <w:tcW w:w="759"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A</w:t>
            </w:r>
          </w:p>
        </w:tc>
        <w:tc>
          <w:tcPr>
            <w:tcW w:w="723"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A</w:t>
            </w:r>
          </w:p>
        </w:tc>
        <w:tc>
          <w:tcPr>
            <w:tcW w:w="1129" w:type="pct"/>
            <w:tcBorders>
              <w:top w:val="single" w:sz="8" w:space="0" w:color="auto"/>
              <w:left w:val="nil"/>
              <w:bottom w:val="nil"/>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single" w:sz="8" w:space="0" w:color="auto"/>
              <w:bottom w:val="single" w:sz="8" w:space="0" w:color="auto"/>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CRHR1</w:t>
            </w:r>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rs9303521</w:t>
            </w:r>
          </w:p>
        </w:tc>
        <w:tc>
          <w:tcPr>
            <w:tcW w:w="759" w:type="pct"/>
            <w:tcBorders>
              <w:top w:val="single" w:sz="8" w:space="0" w:color="auto"/>
              <w:left w:val="nil"/>
              <w:bottom w:val="single" w:sz="8" w:space="0" w:color="auto"/>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single" w:sz="8" w:space="0" w:color="auto"/>
              <w:left w:val="nil"/>
              <w:bottom w:val="single" w:sz="8" w:space="0" w:color="auto"/>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C</w:t>
            </w:r>
          </w:p>
        </w:tc>
        <w:tc>
          <w:tcPr>
            <w:tcW w:w="723" w:type="pct"/>
            <w:tcBorders>
              <w:top w:val="single" w:sz="8" w:space="0" w:color="auto"/>
              <w:left w:val="nil"/>
              <w:bottom w:val="single" w:sz="8" w:space="0" w:color="auto"/>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C</w:t>
            </w:r>
          </w:p>
        </w:tc>
        <w:tc>
          <w:tcPr>
            <w:tcW w:w="1129" w:type="pct"/>
            <w:tcBorders>
              <w:top w:val="single" w:sz="8" w:space="0" w:color="auto"/>
              <w:left w:val="nil"/>
              <w:bottom w:val="single" w:sz="8" w:space="0" w:color="auto"/>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single" w:sz="8" w:space="0" w:color="auto"/>
              <w:bottom w:val="single" w:sz="8" w:space="0" w:color="auto"/>
              <w:right w:val="nil"/>
            </w:tcBorders>
            <w:tcMar>
              <w:left w:w="0" w:type="dxa"/>
            </w:tcMar>
            <w:vAlign w:val="center"/>
          </w:tcPr>
          <w:p w:rsidR="00297E89" w:rsidRPr="00CE6A82" w:rsidRDefault="00297E89" w:rsidP="00297E89">
            <w:pPr>
              <w:spacing w:line="360" w:lineRule="auto"/>
              <w:jc w:val="center"/>
              <w:rPr>
                <w:rFonts w:ascii="宋体" w:hAnsi="宋体"/>
              </w:rPr>
            </w:pPr>
            <w:r w:rsidRPr="00CE6A82">
              <w:rPr>
                <w:rFonts w:ascii="宋体" w:hAnsi="宋体" w:hint="eastAsia"/>
              </w:rPr>
              <w:lastRenderedPageBreak/>
              <w:t>基因检测位点</w:t>
            </w:r>
          </w:p>
        </w:tc>
        <w:tc>
          <w:tcPr>
            <w:tcW w:w="759" w:type="pct"/>
            <w:tcBorders>
              <w:top w:val="single" w:sz="8" w:space="0" w:color="auto"/>
              <w:left w:val="nil"/>
              <w:bottom w:val="single" w:sz="8" w:space="0" w:color="auto"/>
              <w:right w:val="nil"/>
            </w:tcBorders>
            <w:vAlign w:val="center"/>
          </w:tcPr>
          <w:p w:rsidR="00297E89" w:rsidRPr="00CE6A82" w:rsidRDefault="00297E89" w:rsidP="00F318B8">
            <w:pPr>
              <w:spacing w:line="360" w:lineRule="auto"/>
              <w:jc w:val="center"/>
              <w:rPr>
                <w:rFonts w:ascii="宋体" w:hAnsi="宋体"/>
              </w:rPr>
            </w:pPr>
            <w:r w:rsidRPr="00CE6A82">
              <w:rPr>
                <w:rFonts w:ascii="宋体" w:hAnsi="宋体" w:hint="eastAsia"/>
              </w:rPr>
              <w:t>变异类型</w:t>
            </w:r>
          </w:p>
        </w:tc>
        <w:tc>
          <w:tcPr>
            <w:tcW w:w="757" w:type="pct"/>
            <w:tcBorders>
              <w:top w:val="single" w:sz="8" w:space="0" w:color="auto"/>
              <w:left w:val="nil"/>
              <w:bottom w:val="single" w:sz="8" w:space="0" w:color="auto"/>
              <w:right w:val="nil"/>
            </w:tcBorders>
            <w:vAlign w:val="center"/>
          </w:tcPr>
          <w:p w:rsidR="00297E89" w:rsidRPr="00CE6A82" w:rsidRDefault="00297E89" w:rsidP="00F318B8">
            <w:pPr>
              <w:spacing w:line="360" w:lineRule="auto"/>
              <w:jc w:val="center"/>
              <w:rPr>
                <w:rFonts w:ascii="宋体" w:hAnsi="宋体" w:hint="eastAsia"/>
              </w:rPr>
            </w:pPr>
            <w:r>
              <w:rPr>
                <w:rFonts w:ascii="宋体" w:hAnsi="宋体" w:hint="eastAsia"/>
              </w:rPr>
              <w:t>参考序列</w:t>
            </w:r>
          </w:p>
        </w:tc>
        <w:tc>
          <w:tcPr>
            <w:tcW w:w="723" w:type="pct"/>
            <w:tcBorders>
              <w:top w:val="single" w:sz="8" w:space="0" w:color="auto"/>
              <w:left w:val="nil"/>
              <w:bottom w:val="single" w:sz="8" w:space="0" w:color="auto"/>
              <w:right w:val="nil"/>
            </w:tcBorders>
            <w:vAlign w:val="center"/>
          </w:tcPr>
          <w:p w:rsidR="00297E89" w:rsidRPr="00CE6A82" w:rsidRDefault="00297E89" w:rsidP="00F318B8">
            <w:pPr>
              <w:spacing w:line="360" w:lineRule="auto"/>
              <w:jc w:val="center"/>
              <w:rPr>
                <w:rFonts w:ascii="宋体" w:hAnsi="宋体"/>
              </w:rPr>
            </w:pPr>
            <w:r w:rsidRPr="00CE6A82">
              <w:rPr>
                <w:rFonts w:ascii="宋体" w:hAnsi="宋体" w:hint="eastAsia"/>
              </w:rPr>
              <w:t>检测结果</w:t>
            </w:r>
          </w:p>
        </w:tc>
        <w:tc>
          <w:tcPr>
            <w:tcW w:w="1129" w:type="pct"/>
            <w:tcBorders>
              <w:top w:val="single" w:sz="8" w:space="0" w:color="auto"/>
              <w:left w:val="nil"/>
              <w:bottom w:val="single" w:sz="8" w:space="0" w:color="auto"/>
            </w:tcBorders>
            <w:vAlign w:val="center"/>
          </w:tcPr>
          <w:p w:rsidR="00297E89" w:rsidRPr="00CE6A82" w:rsidRDefault="00297E89" w:rsidP="00F318B8">
            <w:pPr>
              <w:spacing w:line="360" w:lineRule="auto"/>
              <w:jc w:val="center"/>
              <w:rPr>
                <w:rFonts w:ascii="宋体" w:hAnsi="宋体"/>
              </w:rPr>
            </w:pPr>
            <w:r w:rsidRPr="00CE6A82">
              <w:rPr>
                <w:rFonts w:ascii="宋体" w:hAnsi="宋体" w:hint="eastAsia"/>
              </w:rPr>
              <w:t>变异情况</w:t>
            </w:r>
          </w:p>
        </w:tc>
      </w:tr>
      <w:tr w:rsidR="00297E89" w:rsidRPr="00AF36C6">
        <w:trPr>
          <w:jc w:val="center"/>
        </w:trPr>
        <w:tc>
          <w:tcPr>
            <w:tcW w:w="1632" w:type="pct"/>
            <w:tcBorders>
              <w:top w:val="single" w:sz="8" w:space="0" w:color="auto"/>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SPTBN1-</w:t>
            </w:r>
            <w:r>
              <w:rPr>
                <w:rFonts w:ascii="Microsoft Tai Le" w:hAnsi="Microsoft Tai Le" w:hint="eastAsia"/>
              </w:rPr>
              <w:t xml:space="preserve"> </w:t>
            </w:r>
            <w:r w:rsidRPr="00297E89">
              <w:rPr>
                <w:rFonts w:ascii="Microsoft Tai Le" w:hAnsi="Microsoft Tai Le"/>
              </w:rPr>
              <w:t>rs11898505</w:t>
            </w:r>
          </w:p>
        </w:tc>
        <w:tc>
          <w:tcPr>
            <w:tcW w:w="759"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A</w:t>
            </w:r>
          </w:p>
        </w:tc>
        <w:tc>
          <w:tcPr>
            <w:tcW w:w="723" w:type="pct"/>
            <w:tcBorders>
              <w:top w:val="single" w:sz="8" w:space="0" w:color="auto"/>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A</w:t>
            </w:r>
          </w:p>
        </w:tc>
        <w:tc>
          <w:tcPr>
            <w:tcW w:w="1129" w:type="pct"/>
            <w:tcBorders>
              <w:top w:val="single" w:sz="8" w:space="0" w:color="auto"/>
              <w:left w:val="nil"/>
              <w:bottom w:val="nil"/>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nil"/>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MEPE</w:t>
            </w:r>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rs1471403</w:t>
            </w:r>
          </w:p>
        </w:tc>
        <w:tc>
          <w:tcPr>
            <w:tcW w:w="759" w:type="pct"/>
            <w:tcBorders>
              <w:top w:val="nil"/>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C</w:t>
            </w:r>
          </w:p>
        </w:tc>
        <w:tc>
          <w:tcPr>
            <w:tcW w:w="723"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C</w:t>
            </w:r>
          </w:p>
        </w:tc>
        <w:tc>
          <w:tcPr>
            <w:tcW w:w="1129" w:type="pct"/>
            <w:tcBorders>
              <w:top w:val="nil"/>
              <w:left w:val="nil"/>
              <w:bottom w:val="nil"/>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nil"/>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ARHGAP1</w:t>
            </w:r>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rs7932354</w:t>
            </w:r>
          </w:p>
        </w:tc>
        <w:tc>
          <w:tcPr>
            <w:tcW w:w="759" w:type="pct"/>
            <w:tcBorders>
              <w:top w:val="nil"/>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C</w:t>
            </w:r>
          </w:p>
        </w:tc>
        <w:tc>
          <w:tcPr>
            <w:tcW w:w="723"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C</w:t>
            </w:r>
          </w:p>
        </w:tc>
        <w:tc>
          <w:tcPr>
            <w:tcW w:w="1129" w:type="pct"/>
            <w:tcBorders>
              <w:top w:val="nil"/>
              <w:left w:val="nil"/>
              <w:bottom w:val="nil"/>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nil"/>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HDAC5</w:t>
            </w:r>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rs228769</w:t>
            </w:r>
          </w:p>
        </w:tc>
        <w:tc>
          <w:tcPr>
            <w:tcW w:w="759" w:type="pct"/>
            <w:tcBorders>
              <w:top w:val="nil"/>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C</w:t>
            </w:r>
          </w:p>
        </w:tc>
        <w:tc>
          <w:tcPr>
            <w:tcW w:w="723"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C</w:t>
            </w:r>
          </w:p>
        </w:tc>
        <w:tc>
          <w:tcPr>
            <w:tcW w:w="1129" w:type="pct"/>
            <w:tcBorders>
              <w:top w:val="nil"/>
              <w:left w:val="nil"/>
              <w:bottom w:val="nil"/>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nil"/>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ZBTB40</w:t>
            </w:r>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rs7524102</w:t>
            </w:r>
          </w:p>
        </w:tc>
        <w:tc>
          <w:tcPr>
            <w:tcW w:w="759" w:type="pct"/>
            <w:tcBorders>
              <w:top w:val="nil"/>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A</w:t>
            </w:r>
          </w:p>
        </w:tc>
        <w:tc>
          <w:tcPr>
            <w:tcW w:w="723"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A</w:t>
            </w:r>
          </w:p>
        </w:tc>
        <w:tc>
          <w:tcPr>
            <w:tcW w:w="1129" w:type="pct"/>
            <w:tcBorders>
              <w:top w:val="nil"/>
              <w:left w:val="nil"/>
              <w:bottom w:val="nil"/>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nil"/>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ZBTB40</w:t>
            </w:r>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rs6426749</w:t>
            </w:r>
          </w:p>
        </w:tc>
        <w:tc>
          <w:tcPr>
            <w:tcW w:w="759" w:type="pct"/>
            <w:tcBorders>
              <w:top w:val="nil"/>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C</w:t>
            </w:r>
          </w:p>
        </w:tc>
        <w:tc>
          <w:tcPr>
            <w:tcW w:w="723"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C</w:t>
            </w:r>
          </w:p>
        </w:tc>
        <w:tc>
          <w:tcPr>
            <w:tcW w:w="1129" w:type="pct"/>
            <w:tcBorders>
              <w:top w:val="nil"/>
              <w:left w:val="nil"/>
              <w:bottom w:val="nil"/>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nil"/>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ESR1</w:t>
            </w:r>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rs2504063</w:t>
            </w:r>
          </w:p>
        </w:tc>
        <w:tc>
          <w:tcPr>
            <w:tcW w:w="759" w:type="pct"/>
            <w:tcBorders>
              <w:top w:val="nil"/>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A</w:t>
            </w:r>
          </w:p>
        </w:tc>
        <w:tc>
          <w:tcPr>
            <w:tcW w:w="723"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A</w:t>
            </w:r>
          </w:p>
        </w:tc>
        <w:tc>
          <w:tcPr>
            <w:tcW w:w="1129" w:type="pct"/>
            <w:tcBorders>
              <w:top w:val="nil"/>
              <w:left w:val="nil"/>
              <w:bottom w:val="nil"/>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nil"/>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C6orf97</w:t>
            </w:r>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rs2941740</w:t>
            </w:r>
          </w:p>
        </w:tc>
        <w:tc>
          <w:tcPr>
            <w:tcW w:w="759" w:type="pct"/>
            <w:tcBorders>
              <w:top w:val="nil"/>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C</w:t>
            </w:r>
          </w:p>
        </w:tc>
        <w:tc>
          <w:tcPr>
            <w:tcW w:w="723"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C</w:t>
            </w:r>
          </w:p>
        </w:tc>
        <w:tc>
          <w:tcPr>
            <w:tcW w:w="1129" w:type="pct"/>
            <w:tcBorders>
              <w:top w:val="nil"/>
              <w:left w:val="nil"/>
              <w:bottom w:val="nil"/>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nil"/>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TNFRSF11B</w:t>
            </w:r>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rs2062377</w:t>
            </w:r>
          </w:p>
        </w:tc>
        <w:tc>
          <w:tcPr>
            <w:tcW w:w="759" w:type="pct"/>
            <w:tcBorders>
              <w:top w:val="nil"/>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A</w:t>
            </w:r>
          </w:p>
        </w:tc>
        <w:tc>
          <w:tcPr>
            <w:tcW w:w="723"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A</w:t>
            </w:r>
          </w:p>
        </w:tc>
        <w:tc>
          <w:tcPr>
            <w:tcW w:w="1129" w:type="pct"/>
            <w:tcBorders>
              <w:top w:val="nil"/>
              <w:left w:val="nil"/>
              <w:bottom w:val="nil"/>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nil"/>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TNFRSF11B</w:t>
            </w:r>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rs11995824</w:t>
            </w:r>
          </w:p>
        </w:tc>
        <w:tc>
          <w:tcPr>
            <w:tcW w:w="759" w:type="pct"/>
            <w:tcBorders>
              <w:top w:val="nil"/>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C</w:t>
            </w:r>
          </w:p>
        </w:tc>
        <w:tc>
          <w:tcPr>
            <w:tcW w:w="723"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C</w:t>
            </w:r>
          </w:p>
        </w:tc>
        <w:tc>
          <w:tcPr>
            <w:tcW w:w="1129" w:type="pct"/>
            <w:tcBorders>
              <w:top w:val="nil"/>
              <w:left w:val="nil"/>
              <w:bottom w:val="nil"/>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nil"/>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LRP5</w:t>
            </w:r>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rs599083</w:t>
            </w:r>
          </w:p>
        </w:tc>
        <w:tc>
          <w:tcPr>
            <w:tcW w:w="759" w:type="pct"/>
            <w:tcBorders>
              <w:top w:val="nil"/>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G</w:t>
            </w:r>
          </w:p>
        </w:tc>
        <w:tc>
          <w:tcPr>
            <w:tcW w:w="723"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G</w:t>
            </w:r>
          </w:p>
        </w:tc>
        <w:tc>
          <w:tcPr>
            <w:tcW w:w="1129" w:type="pct"/>
            <w:tcBorders>
              <w:top w:val="nil"/>
              <w:left w:val="nil"/>
              <w:bottom w:val="nil"/>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nil"/>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SP7</w:t>
            </w:r>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rs2016266</w:t>
            </w:r>
          </w:p>
        </w:tc>
        <w:tc>
          <w:tcPr>
            <w:tcW w:w="759" w:type="pct"/>
            <w:tcBorders>
              <w:top w:val="nil"/>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A</w:t>
            </w:r>
          </w:p>
        </w:tc>
        <w:tc>
          <w:tcPr>
            <w:tcW w:w="723"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A</w:t>
            </w:r>
          </w:p>
        </w:tc>
        <w:tc>
          <w:tcPr>
            <w:tcW w:w="1129" w:type="pct"/>
            <w:tcBorders>
              <w:top w:val="nil"/>
              <w:left w:val="nil"/>
              <w:bottom w:val="nil"/>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nil"/>
              <w:bottom w:val="nil"/>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AKAP11</w:t>
            </w:r>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rs9533090</w:t>
            </w:r>
          </w:p>
        </w:tc>
        <w:tc>
          <w:tcPr>
            <w:tcW w:w="759" w:type="pct"/>
            <w:tcBorders>
              <w:top w:val="nil"/>
              <w:left w:val="nil"/>
              <w:bottom w:val="nil"/>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C</w:t>
            </w:r>
          </w:p>
        </w:tc>
        <w:tc>
          <w:tcPr>
            <w:tcW w:w="723" w:type="pct"/>
            <w:tcBorders>
              <w:top w:val="nil"/>
              <w:left w:val="nil"/>
              <w:bottom w:val="nil"/>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C</w:t>
            </w:r>
          </w:p>
        </w:tc>
        <w:tc>
          <w:tcPr>
            <w:tcW w:w="1129" w:type="pct"/>
            <w:tcBorders>
              <w:top w:val="nil"/>
              <w:left w:val="nil"/>
              <w:bottom w:val="nil"/>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r w:rsidR="00297E89" w:rsidRPr="00AF36C6">
        <w:trPr>
          <w:jc w:val="center"/>
        </w:trPr>
        <w:tc>
          <w:tcPr>
            <w:tcW w:w="1632" w:type="pct"/>
            <w:tcBorders>
              <w:top w:val="nil"/>
              <w:bottom w:val="single" w:sz="8" w:space="0" w:color="auto"/>
              <w:right w:val="nil"/>
            </w:tcBorders>
            <w:tcMar>
              <w:left w:w="0" w:type="dxa"/>
            </w:tcMar>
            <w:vAlign w:val="center"/>
          </w:tcPr>
          <w:p w:rsidR="00297E89" w:rsidRPr="00297E89" w:rsidRDefault="00297E89" w:rsidP="00297E89">
            <w:pPr>
              <w:jc w:val="center"/>
              <w:rPr>
                <w:rFonts w:ascii="Microsoft Tai Le" w:hAnsi="Microsoft Tai Le"/>
              </w:rPr>
            </w:pPr>
            <w:r w:rsidRPr="00297E89">
              <w:rPr>
                <w:rFonts w:ascii="Microsoft Tai Le" w:hAnsi="Microsoft Tai Le"/>
              </w:rPr>
              <w:t>TNFRSF</w:t>
            </w:r>
            <w:smartTag w:uri="urn:schemas-microsoft-com:office:smarttags" w:element="chmetcnv">
              <w:smartTagPr>
                <w:attr w:name="TCSC" w:val="0"/>
                <w:attr w:name="NumberType" w:val="1"/>
                <w:attr w:name="Negative" w:val="False"/>
                <w:attr w:name="HasSpace" w:val="False"/>
                <w:attr w:name="SourceValue" w:val="11"/>
                <w:attr w:name="UnitName" w:val="a"/>
              </w:smartTagPr>
              <w:r w:rsidRPr="00297E89">
                <w:rPr>
                  <w:rFonts w:ascii="Microsoft Tai Le" w:hAnsi="Microsoft Tai Le"/>
                </w:rPr>
                <w:t>11A</w:t>
              </w:r>
            </w:smartTag>
            <w:r>
              <w:rPr>
                <w:rFonts w:ascii="Microsoft Tai Le" w:hAnsi="Microsoft Tai Le" w:hint="eastAsia"/>
              </w:rPr>
              <w:t xml:space="preserve"> </w:t>
            </w:r>
            <w:r w:rsidRPr="00297E89">
              <w:rPr>
                <w:rFonts w:ascii="Microsoft Tai Le" w:hAnsi="Microsoft Tai Le"/>
              </w:rPr>
              <w:t>-</w:t>
            </w:r>
            <w:r>
              <w:rPr>
                <w:rFonts w:ascii="Microsoft Tai Le" w:hAnsi="Microsoft Tai Le" w:hint="eastAsia"/>
              </w:rPr>
              <w:t xml:space="preserve"> </w:t>
            </w:r>
            <w:r w:rsidRPr="00297E89">
              <w:rPr>
                <w:rFonts w:ascii="Microsoft Tai Le" w:hAnsi="Microsoft Tai Le"/>
              </w:rPr>
              <w:t>rs884205</w:t>
            </w:r>
          </w:p>
        </w:tc>
        <w:tc>
          <w:tcPr>
            <w:tcW w:w="759" w:type="pct"/>
            <w:tcBorders>
              <w:top w:val="nil"/>
              <w:left w:val="nil"/>
              <w:bottom w:val="single" w:sz="8" w:space="0" w:color="auto"/>
              <w:right w:val="nil"/>
            </w:tcBorders>
            <w:vAlign w:val="center"/>
          </w:tcPr>
          <w:p w:rsidR="00297E89" w:rsidRPr="00297E89" w:rsidRDefault="00297E89" w:rsidP="00297E89">
            <w:pPr>
              <w:jc w:val="center"/>
              <w:rPr>
                <w:rFonts w:ascii="Microsoft Tai Le" w:hAnsi="Microsoft Tai Le"/>
                <w:sz w:val="22"/>
              </w:rPr>
            </w:pPr>
            <w:r w:rsidRPr="00297E89">
              <w:rPr>
                <w:rFonts w:ascii="Microsoft Tai Le" w:hAnsi="Microsoft Tai Le"/>
                <w:sz w:val="22"/>
              </w:rPr>
              <w:t>SNP</w:t>
            </w:r>
          </w:p>
        </w:tc>
        <w:tc>
          <w:tcPr>
            <w:tcW w:w="757" w:type="pct"/>
            <w:tcBorders>
              <w:top w:val="nil"/>
              <w:left w:val="nil"/>
              <w:bottom w:val="single" w:sz="8" w:space="0" w:color="auto"/>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G</w:t>
            </w:r>
          </w:p>
        </w:tc>
        <w:tc>
          <w:tcPr>
            <w:tcW w:w="723" w:type="pct"/>
            <w:tcBorders>
              <w:top w:val="nil"/>
              <w:left w:val="nil"/>
              <w:bottom w:val="single" w:sz="8" w:space="0" w:color="auto"/>
              <w:right w:val="nil"/>
            </w:tcBorders>
            <w:vAlign w:val="center"/>
          </w:tcPr>
          <w:p w:rsidR="00297E89" w:rsidRPr="00297E89" w:rsidRDefault="00297E89" w:rsidP="00297E89">
            <w:pPr>
              <w:jc w:val="center"/>
              <w:rPr>
                <w:rFonts w:ascii="Microsoft Tai Le" w:hAnsi="Microsoft Tai Le"/>
              </w:rPr>
            </w:pPr>
            <w:r w:rsidRPr="00297E89">
              <w:rPr>
                <w:rFonts w:ascii="Microsoft Tai Le" w:hAnsi="Microsoft Tai Le"/>
              </w:rPr>
              <w:t>G</w:t>
            </w:r>
          </w:p>
        </w:tc>
        <w:tc>
          <w:tcPr>
            <w:tcW w:w="1129" w:type="pct"/>
            <w:tcBorders>
              <w:top w:val="nil"/>
              <w:left w:val="nil"/>
              <w:bottom w:val="single" w:sz="8" w:space="0" w:color="auto"/>
            </w:tcBorders>
            <w:vAlign w:val="center"/>
          </w:tcPr>
          <w:p w:rsidR="00297E89" w:rsidRDefault="00297E89" w:rsidP="00297E89">
            <w:pPr>
              <w:spacing w:line="360" w:lineRule="auto"/>
              <w:jc w:val="center"/>
              <w:rPr>
                <w:rFonts w:ascii="宋体" w:hAnsi="宋体" w:hint="eastAsia"/>
              </w:rPr>
            </w:pPr>
            <w:r>
              <w:rPr>
                <w:rFonts w:ascii="宋体" w:hAnsi="宋体" w:hint="eastAsia"/>
              </w:rPr>
              <w:t>未见突变</w:t>
            </w:r>
          </w:p>
        </w:tc>
      </w:tr>
    </w:tbl>
    <w:p w:rsidR="00297E89" w:rsidRDefault="00297E89">
      <w:pPr>
        <w:rPr>
          <w:rFonts w:ascii="宋体" w:hAnsi="宋体" w:hint="eastAsia"/>
        </w:rPr>
      </w:pPr>
    </w:p>
    <w:p w:rsidR="00297E89" w:rsidRDefault="00297E89">
      <w:pPr>
        <w:rPr>
          <w:rFonts w:ascii="宋体" w:hAnsi="宋体" w:hint="eastAsia"/>
        </w:rPr>
      </w:pPr>
    </w:p>
    <w:p w:rsidR="00297E89" w:rsidRPr="00FE5A07" w:rsidRDefault="00297E89" w:rsidP="00297E89">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风险评估</w:t>
      </w:r>
    </w:p>
    <w:p w:rsidR="00403518" w:rsidRPr="00493767" w:rsidRDefault="00403518">
      <w:pPr>
        <w:rPr>
          <w:rFonts w:ascii="宋体" w:hAnsi="宋体"/>
          <w:b/>
        </w:rPr>
      </w:pPr>
    </w:p>
    <w:p w:rsidR="00403518" w:rsidRPr="00E76800" w:rsidRDefault="00403518" w:rsidP="00E76800">
      <w:pPr>
        <w:spacing w:line="276" w:lineRule="auto"/>
        <w:ind w:leftChars="100" w:left="210"/>
        <w:rPr>
          <w:rFonts w:ascii="宋体" w:hAnsi="宋体"/>
          <w:kern w:val="0"/>
          <w:szCs w:val="21"/>
          <w:highlight w:val="yellow"/>
        </w:rPr>
      </w:pPr>
      <w:r w:rsidRPr="00E76800">
        <w:rPr>
          <w:rFonts w:ascii="宋体" w:hAnsi="宋体" w:hint="eastAsia"/>
          <w:b/>
          <w:kern w:val="0"/>
          <w:szCs w:val="21"/>
          <w:highlight w:val="yellow"/>
        </w:rPr>
        <w:t>结论A：</w:t>
      </w:r>
      <w:r w:rsidRPr="00E76800">
        <w:rPr>
          <w:rFonts w:ascii="宋体" w:hAnsi="宋体" w:hint="eastAsia"/>
          <w:kern w:val="0"/>
          <w:szCs w:val="21"/>
          <w:highlight w:val="yellow"/>
        </w:rPr>
        <w:t>您的检测结果显示检测到N个风险位点。您的</w:t>
      </w:r>
      <w:r w:rsidRPr="00E76800">
        <w:rPr>
          <w:rFonts w:ascii="宋体" w:hAnsi="宋体" w:hint="eastAsia"/>
          <w:b/>
          <w:kern w:val="0"/>
          <w:szCs w:val="21"/>
          <w:highlight w:val="yellow"/>
          <w:u w:val="single"/>
        </w:rPr>
        <w:t>遗传风险倍数</w:t>
      </w:r>
      <w:r w:rsidRPr="00E76800">
        <w:rPr>
          <w:rFonts w:ascii="宋体" w:hAnsi="宋体" w:hint="eastAsia"/>
          <w:kern w:val="0"/>
          <w:szCs w:val="21"/>
          <w:highlight w:val="yellow"/>
        </w:rPr>
        <w:t>为M倍，抗病能力较弱(遗传风险倍数大于等于1.5)，遗传风险较高，建议您定期接受正规体检机构或正规医院的检查和咨询，做好预防措施。</w:t>
      </w:r>
    </w:p>
    <w:p w:rsidR="00403518" w:rsidRPr="00E76800" w:rsidRDefault="00403518" w:rsidP="00E76800">
      <w:pPr>
        <w:spacing w:line="276" w:lineRule="auto"/>
        <w:ind w:leftChars="100" w:left="210"/>
        <w:rPr>
          <w:rFonts w:ascii="宋体" w:hAnsi="宋体" w:hint="eastAsia"/>
          <w:kern w:val="0"/>
          <w:szCs w:val="21"/>
        </w:rPr>
      </w:pPr>
    </w:p>
    <w:p w:rsidR="00297E89" w:rsidRPr="00E76800" w:rsidRDefault="00297E89" w:rsidP="00E76800">
      <w:pPr>
        <w:spacing w:line="276" w:lineRule="auto"/>
        <w:ind w:leftChars="100" w:left="210"/>
        <w:rPr>
          <w:rFonts w:ascii="宋体" w:hAnsi="宋体"/>
          <w:kern w:val="0"/>
          <w:szCs w:val="21"/>
        </w:rPr>
      </w:pPr>
      <w:r w:rsidRPr="00E76800">
        <w:rPr>
          <w:rFonts w:ascii="宋体" w:hAnsi="宋体" w:hint="eastAsia"/>
          <w:b/>
          <w:kern w:val="0"/>
          <w:szCs w:val="21"/>
          <w:highlight w:val="yellow"/>
        </w:rPr>
        <w:t>结论B：</w:t>
      </w:r>
      <w:r w:rsidRPr="00E76800">
        <w:rPr>
          <w:rFonts w:ascii="宋体" w:hAnsi="宋体" w:hint="eastAsia"/>
          <w:kern w:val="0"/>
          <w:szCs w:val="21"/>
          <w:highlight w:val="yellow"/>
        </w:rPr>
        <w:t>您的检测结果显示检测到N个风险位点。您的</w:t>
      </w:r>
      <w:r w:rsidRPr="00E76800">
        <w:rPr>
          <w:rFonts w:ascii="宋体" w:hAnsi="宋体" w:hint="eastAsia"/>
          <w:b/>
          <w:kern w:val="0"/>
          <w:szCs w:val="21"/>
          <w:highlight w:val="yellow"/>
          <w:u w:val="single"/>
        </w:rPr>
        <w:t>遗传风险倍数</w:t>
      </w:r>
      <w:r w:rsidRPr="00E76800">
        <w:rPr>
          <w:rFonts w:ascii="宋体" w:hAnsi="宋体" w:hint="eastAsia"/>
          <w:kern w:val="0"/>
          <w:szCs w:val="21"/>
          <w:highlight w:val="yellow"/>
        </w:rPr>
        <w:t>为M倍，抗病能力正常(遗传风险倍数小于1.5)，遗传风险较低。建议您定期接受正规体检机构检查，保持健康身体。</w:t>
      </w:r>
    </w:p>
    <w:p w:rsidR="00297E89" w:rsidRPr="00E76800" w:rsidRDefault="00297E89" w:rsidP="00E76800">
      <w:pPr>
        <w:spacing w:line="276" w:lineRule="auto"/>
        <w:ind w:leftChars="100" w:left="210"/>
        <w:rPr>
          <w:rFonts w:ascii="宋体" w:hAnsi="宋体" w:hint="eastAsia"/>
          <w:kern w:val="0"/>
          <w:szCs w:val="21"/>
        </w:rPr>
      </w:pPr>
    </w:p>
    <w:p w:rsidR="00297E89" w:rsidRPr="00E76800" w:rsidRDefault="00403518" w:rsidP="00E76800">
      <w:pPr>
        <w:spacing w:line="276" w:lineRule="auto"/>
        <w:ind w:leftChars="100" w:left="210"/>
        <w:rPr>
          <w:rFonts w:ascii="宋体" w:hAnsi="宋体" w:hint="eastAsia"/>
          <w:szCs w:val="21"/>
        </w:rPr>
      </w:pPr>
      <w:r w:rsidRPr="00E76800">
        <w:rPr>
          <w:rFonts w:ascii="宋体" w:hAnsi="宋体" w:hint="eastAsia"/>
          <w:szCs w:val="21"/>
        </w:rPr>
        <w:t>备注：</w:t>
      </w:r>
    </w:p>
    <w:p w:rsidR="00403518" w:rsidRPr="00E76800" w:rsidRDefault="00403518" w:rsidP="00E76800">
      <w:pPr>
        <w:spacing w:line="276" w:lineRule="auto"/>
        <w:ind w:leftChars="200" w:left="420"/>
        <w:rPr>
          <w:rFonts w:ascii="宋体" w:hAnsi="宋体"/>
          <w:szCs w:val="21"/>
        </w:rPr>
      </w:pPr>
      <w:r w:rsidRPr="00E76800">
        <w:rPr>
          <w:rFonts w:ascii="宋体" w:hAnsi="宋体" w:hint="eastAsia"/>
          <w:szCs w:val="21"/>
        </w:rPr>
        <w:t>遗传风险高不代表一定会患该疾病，因为疾病的发生除了受遗传因素的影响外，与环境和生活方式等多种因素密切相关。遗传风险高是在提醒我们应改善生活习惯，合理饮食和运动，避免高危因素，有效预防疾病的发生。</w:t>
      </w:r>
    </w:p>
    <w:p w:rsidR="00403518" w:rsidRPr="00E76800" w:rsidRDefault="00403518" w:rsidP="00E76800">
      <w:pPr>
        <w:spacing w:line="276" w:lineRule="auto"/>
        <w:ind w:leftChars="200" w:left="420"/>
        <w:rPr>
          <w:rFonts w:ascii="宋体" w:hAnsi="宋体"/>
          <w:szCs w:val="21"/>
        </w:rPr>
      </w:pPr>
    </w:p>
    <w:p w:rsidR="00403518" w:rsidRPr="00E76800" w:rsidRDefault="00403518" w:rsidP="00E76800">
      <w:pPr>
        <w:spacing w:line="276" w:lineRule="auto"/>
        <w:ind w:leftChars="200" w:left="420"/>
        <w:rPr>
          <w:rFonts w:ascii="宋体" w:hAnsi="宋体" w:hint="eastAsia"/>
          <w:szCs w:val="21"/>
        </w:rPr>
      </w:pPr>
      <w:r w:rsidRPr="00E76800">
        <w:rPr>
          <w:rFonts w:ascii="宋体" w:hAnsi="宋体" w:hint="eastAsia"/>
          <w:szCs w:val="21"/>
        </w:rPr>
        <w:lastRenderedPageBreak/>
        <w:t>遗传风险倍数是从基因遗传角度解释疾病风险。若遗传风险倍数为1，那么基因遗传风险趋近于零。若遗传风险倍数大于1而小于1.5，证明携带有突变风险基因，但遗传风险较低。若遗传风险倍数大于等于1.5，提示疾病的遗传风险较大，则应更加积极关注健康。遗传风险倍数与遗传患病风险成正</w:t>
      </w:r>
      <w:r w:rsidR="00E634B0" w:rsidRPr="00E76800">
        <w:rPr>
          <w:rFonts w:ascii="宋体" w:hAnsi="宋体" w:hint="eastAsia"/>
          <w:szCs w:val="21"/>
        </w:rPr>
        <w:t>相关</w:t>
      </w:r>
      <w:r w:rsidRPr="00E76800">
        <w:rPr>
          <w:rFonts w:ascii="宋体" w:hAnsi="宋体" w:hint="eastAsia"/>
          <w:szCs w:val="21"/>
        </w:rPr>
        <w:t>。</w:t>
      </w: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Default="00E76800" w:rsidP="00297E89">
      <w:pPr>
        <w:ind w:leftChars="200" w:left="420"/>
        <w:rPr>
          <w:rFonts w:ascii="宋体" w:hAnsi="宋体" w:hint="eastAsia"/>
        </w:rPr>
      </w:pPr>
    </w:p>
    <w:p w:rsidR="00E76800" w:rsidRPr="00493767" w:rsidRDefault="00E76800" w:rsidP="00297E89">
      <w:pPr>
        <w:ind w:leftChars="200" w:left="420"/>
        <w:rPr>
          <w:rFonts w:ascii="宋体" w:hAnsi="宋体" w:hint="eastAsia"/>
        </w:rPr>
      </w:pPr>
    </w:p>
    <w:p w:rsidR="00297E89" w:rsidRPr="00FE5A07" w:rsidRDefault="00297E89" w:rsidP="00297E89">
      <w:pPr>
        <w:shd w:val="clear" w:color="auto" w:fill="33CCCC"/>
        <w:spacing w:line="360" w:lineRule="auto"/>
        <w:ind w:firstLineChars="100" w:firstLine="251"/>
        <w:rPr>
          <w:rFonts w:ascii="宋体" w:hAnsi="宋体"/>
          <w:b/>
          <w:color w:val="FFFFFF"/>
          <w:spacing w:val="20"/>
          <w:szCs w:val="21"/>
        </w:rPr>
      </w:pPr>
      <w:r w:rsidRPr="00FE5A07">
        <w:rPr>
          <w:rFonts w:ascii="宋体" w:hAnsi="宋体" w:hint="eastAsia"/>
          <w:b/>
          <w:color w:val="FFFFFF"/>
          <w:spacing w:val="20"/>
          <w:szCs w:val="21"/>
        </w:rPr>
        <w:lastRenderedPageBreak/>
        <w:t>预防保健建议</w:t>
      </w:r>
    </w:p>
    <w:p w:rsidR="00403518" w:rsidRPr="00493767" w:rsidRDefault="00403518" w:rsidP="00297E89">
      <w:pPr>
        <w:spacing w:beforeLines="50" w:before="156" w:line="276" w:lineRule="auto"/>
        <w:rPr>
          <w:rFonts w:ascii="宋体" w:hAnsi="宋体"/>
          <w:shd w:val="clear" w:color="auto" w:fill="FFFFFF"/>
        </w:rPr>
      </w:pPr>
      <w:r w:rsidRPr="00493767">
        <w:rPr>
          <w:rFonts w:ascii="宋体" w:hAnsi="宋体" w:hint="eastAsia"/>
          <w:b/>
        </w:rPr>
        <w:t>一、健康计划</w:t>
      </w:r>
    </w:p>
    <w:p w:rsidR="00403518" w:rsidRPr="00493767" w:rsidRDefault="00403518" w:rsidP="00297E89">
      <w:pPr>
        <w:pStyle w:val="10"/>
        <w:numPr>
          <w:ilvl w:val="0"/>
          <w:numId w:val="2"/>
        </w:numPr>
        <w:spacing w:beforeLines="50" w:before="156" w:line="276" w:lineRule="auto"/>
        <w:ind w:leftChars="100" w:left="567" w:firstLineChars="0" w:hanging="357"/>
        <w:rPr>
          <w:rFonts w:ascii="宋体" w:hAnsi="宋体"/>
          <w:b/>
          <w:shd w:val="clear" w:color="auto" w:fill="FFFFFF"/>
        </w:rPr>
      </w:pPr>
      <w:r w:rsidRPr="00493767">
        <w:rPr>
          <w:rFonts w:ascii="宋体" w:hAnsi="宋体" w:hint="eastAsia"/>
          <w:b/>
          <w:shd w:val="clear" w:color="auto" w:fill="FFFFFF"/>
        </w:rPr>
        <w:t>饮食</w:t>
      </w:r>
    </w:p>
    <w:p w:rsidR="00403518" w:rsidRPr="00493767" w:rsidRDefault="00403518" w:rsidP="00297E89">
      <w:pPr>
        <w:spacing w:line="276" w:lineRule="auto"/>
        <w:ind w:leftChars="200" w:left="420"/>
        <w:rPr>
          <w:rFonts w:ascii="宋体" w:hAnsi="宋体"/>
          <w:shd w:val="clear" w:color="auto" w:fill="FFFFFF"/>
        </w:rPr>
      </w:pPr>
      <w:r w:rsidRPr="00493767">
        <w:rPr>
          <w:rFonts w:ascii="宋体" w:hAnsi="宋体" w:hint="eastAsia"/>
        </w:rPr>
        <w:t>饮食方面不宜吃过多甜或咸的食物，不宜摄入蛋白质过多，会造成钙的流失。</w:t>
      </w:r>
    </w:p>
    <w:p w:rsidR="00403518" w:rsidRPr="00493767" w:rsidRDefault="00403518" w:rsidP="00297E89">
      <w:pPr>
        <w:spacing w:beforeLines="50" w:before="156" w:line="276" w:lineRule="auto"/>
        <w:ind w:leftChars="200" w:left="420"/>
        <w:rPr>
          <w:rFonts w:ascii="宋体" w:hAnsi="宋体"/>
          <w:shd w:val="clear" w:color="auto" w:fill="FFFFFF"/>
        </w:rPr>
      </w:pPr>
      <w:r w:rsidRPr="00493767">
        <w:rPr>
          <w:rFonts w:ascii="宋体" w:hAnsi="宋体" w:hint="eastAsia"/>
          <w:b/>
          <w:shd w:val="clear" w:color="auto" w:fill="FFFFFF"/>
        </w:rPr>
        <w:t>★★适宜饮食</w:t>
      </w:r>
      <w:r w:rsidRPr="00493767">
        <w:rPr>
          <w:rFonts w:ascii="宋体" w:hAnsi="宋体" w:hint="eastAsia"/>
          <w:shd w:val="clear" w:color="auto" w:fill="FFFFFF"/>
        </w:rPr>
        <w:t>：</w:t>
      </w:r>
    </w:p>
    <w:p w:rsidR="00403518" w:rsidRPr="00297E89" w:rsidRDefault="00297E89" w:rsidP="00297E89">
      <w:pPr>
        <w:pStyle w:val="ListParagraph"/>
        <w:spacing w:line="276" w:lineRule="auto"/>
        <w:ind w:leftChars="200" w:left="420" w:firstLineChars="0" w:firstLine="0"/>
        <w:rPr>
          <w:rFonts w:ascii="宋体" w:hAnsi="宋体"/>
        </w:rPr>
      </w:pPr>
      <w:r>
        <w:rPr>
          <w:rFonts w:ascii="宋体" w:hAnsi="宋体" w:hint="eastAsia"/>
        </w:rPr>
        <w:t xml:space="preserve">a. </w:t>
      </w:r>
      <w:r w:rsidR="00403518" w:rsidRPr="00493767">
        <w:rPr>
          <w:rFonts w:ascii="宋体" w:hAnsi="宋体"/>
        </w:rPr>
        <w:t>充足的钙质。</w:t>
      </w:r>
      <w:r w:rsidR="00403518" w:rsidRPr="00297E89">
        <w:rPr>
          <w:rFonts w:ascii="宋体" w:hAnsi="宋体"/>
        </w:rPr>
        <w:t>要常吃含钙量丰富的食物，如排骨、脆骨、虾皮、海带、发菜、木耳、桶柑、</w:t>
      </w:r>
      <w:hyperlink r:id="rId15" w:tgtFrame="_blank" w:history="1">
        <w:r w:rsidR="00403518" w:rsidRPr="00297E89">
          <w:rPr>
            <w:rFonts w:ascii="宋体" w:hAnsi="宋体"/>
          </w:rPr>
          <w:t>核桃仁</w:t>
        </w:r>
      </w:hyperlink>
      <w:r w:rsidR="00403518" w:rsidRPr="00297E89">
        <w:rPr>
          <w:rFonts w:ascii="宋体" w:hAnsi="宋体"/>
        </w:rPr>
        <w:t>等</w:t>
      </w:r>
      <w:r w:rsidR="00403518" w:rsidRPr="00297E89">
        <w:rPr>
          <w:rFonts w:ascii="宋体" w:hAnsi="宋体" w:hint="eastAsia"/>
        </w:rPr>
        <w:t>。</w:t>
      </w:r>
    </w:p>
    <w:p w:rsidR="00403518" w:rsidRPr="00297E89" w:rsidRDefault="00297E89" w:rsidP="00297E89">
      <w:pPr>
        <w:pStyle w:val="ListParagraph"/>
        <w:spacing w:line="276" w:lineRule="auto"/>
        <w:ind w:leftChars="200" w:left="420" w:firstLineChars="0" w:firstLine="0"/>
        <w:rPr>
          <w:rFonts w:ascii="宋体" w:hAnsi="宋体"/>
          <w:b/>
        </w:rPr>
      </w:pPr>
      <w:r>
        <w:rPr>
          <w:rFonts w:ascii="宋体" w:hAnsi="宋体" w:hint="eastAsia"/>
        </w:rPr>
        <w:t xml:space="preserve">b. </w:t>
      </w:r>
      <w:r w:rsidR="00403518" w:rsidRPr="00297E89">
        <w:rPr>
          <w:rFonts w:ascii="宋体" w:hAnsi="宋体"/>
        </w:rPr>
        <w:t>足够的蛋白质，可选用牛奶、鸡蛋、鱼、鸡、瘦肉、豆类及豆制品等</w:t>
      </w:r>
      <w:r w:rsidR="00403518" w:rsidRPr="00297E89">
        <w:rPr>
          <w:rFonts w:ascii="宋体" w:hAnsi="宋体" w:hint="eastAsia"/>
        </w:rPr>
        <w:t>。</w:t>
      </w:r>
    </w:p>
    <w:p w:rsidR="00403518" w:rsidRPr="00493767" w:rsidRDefault="00297E89" w:rsidP="00297E89">
      <w:pPr>
        <w:pStyle w:val="ListParagraph"/>
        <w:spacing w:line="276" w:lineRule="auto"/>
        <w:ind w:leftChars="200" w:left="420" w:firstLineChars="0" w:firstLine="0"/>
        <w:rPr>
          <w:rFonts w:ascii="宋体" w:hAnsi="宋体"/>
          <w:b/>
        </w:rPr>
      </w:pPr>
      <w:r>
        <w:rPr>
          <w:rFonts w:ascii="宋体" w:hAnsi="宋体"/>
        </w:rPr>
        <w:t>C</w:t>
      </w:r>
      <w:r>
        <w:rPr>
          <w:rFonts w:ascii="宋体" w:hAnsi="宋体" w:hint="eastAsia"/>
        </w:rPr>
        <w:t xml:space="preserve">. </w:t>
      </w:r>
      <w:r w:rsidR="00403518" w:rsidRPr="00297E89">
        <w:rPr>
          <w:rFonts w:ascii="宋体" w:hAnsi="宋体"/>
        </w:rPr>
        <w:t>充足的维生素D及C，</w:t>
      </w:r>
      <w:r w:rsidR="00403518" w:rsidRPr="00297E89">
        <w:rPr>
          <w:rFonts w:ascii="宋体" w:hAnsi="宋体" w:hint="eastAsia"/>
        </w:rPr>
        <w:t>它们</w:t>
      </w:r>
      <w:r w:rsidR="00403518" w:rsidRPr="00297E89">
        <w:rPr>
          <w:rFonts w:ascii="宋体" w:hAnsi="宋体"/>
        </w:rPr>
        <w:t>在骨骼代谢上起着重要的调节作用。应多吃新鲜蔬菜，苋菜、雪里蕻、香菜</w:t>
      </w:r>
      <w:r w:rsidR="00403518" w:rsidRPr="00493767">
        <w:rPr>
          <w:rFonts w:ascii="宋体" w:hAnsi="宋体"/>
        </w:rPr>
        <w:t>、小白菜，还要多吃水果。</w:t>
      </w:r>
    </w:p>
    <w:p w:rsidR="00403518" w:rsidRPr="00493767" w:rsidRDefault="00403518" w:rsidP="00820CA4">
      <w:pPr>
        <w:spacing w:beforeLines="50" w:before="156" w:line="276" w:lineRule="auto"/>
        <w:ind w:leftChars="200" w:left="420"/>
        <w:rPr>
          <w:rFonts w:ascii="宋体" w:hAnsi="宋体"/>
          <w:b/>
          <w:shd w:val="clear" w:color="auto" w:fill="FFFFFF"/>
        </w:rPr>
      </w:pPr>
      <w:r w:rsidRPr="00493767">
        <w:rPr>
          <w:rFonts w:ascii="宋体" w:hAnsi="宋体" w:hint="eastAsia"/>
          <w:b/>
          <w:shd w:val="clear" w:color="auto" w:fill="FFFFFF"/>
        </w:rPr>
        <w:t>禁忌饮食：</w:t>
      </w:r>
    </w:p>
    <w:p w:rsidR="00403518" w:rsidRPr="00820CA4" w:rsidRDefault="00403518" w:rsidP="00820CA4">
      <w:pPr>
        <w:pStyle w:val="ListParagraph"/>
        <w:numPr>
          <w:ilvl w:val="0"/>
          <w:numId w:val="4"/>
        </w:numPr>
        <w:spacing w:line="276" w:lineRule="auto"/>
        <w:ind w:leftChars="200" w:left="780" w:firstLineChars="0"/>
        <w:rPr>
          <w:rFonts w:ascii="宋体" w:hAnsi="宋体"/>
        </w:rPr>
      </w:pPr>
      <w:r w:rsidRPr="00820CA4">
        <w:rPr>
          <w:rFonts w:ascii="宋体" w:hAnsi="宋体"/>
        </w:rPr>
        <w:t>忌辛辣、过咸、过甜等刺激性食品。</w:t>
      </w:r>
    </w:p>
    <w:p w:rsidR="00403518" w:rsidRPr="00820CA4" w:rsidRDefault="00403518" w:rsidP="00820CA4">
      <w:pPr>
        <w:pStyle w:val="ListParagraph"/>
        <w:numPr>
          <w:ilvl w:val="0"/>
          <w:numId w:val="4"/>
        </w:numPr>
        <w:spacing w:line="276" w:lineRule="auto"/>
        <w:ind w:leftChars="200" w:left="780" w:firstLineChars="0"/>
        <w:rPr>
          <w:rFonts w:ascii="宋体" w:hAnsi="宋体"/>
        </w:rPr>
      </w:pPr>
      <w:r w:rsidRPr="00820CA4">
        <w:rPr>
          <w:rFonts w:ascii="宋体" w:hAnsi="宋体" w:hint="eastAsia"/>
        </w:rPr>
        <w:t>忌饮咖啡，烟酒。</w:t>
      </w:r>
    </w:p>
    <w:p w:rsidR="00820CA4" w:rsidRPr="00820CA4" w:rsidRDefault="00403518" w:rsidP="00820CA4">
      <w:pPr>
        <w:spacing w:beforeLines="50" w:before="156" w:line="276" w:lineRule="auto"/>
        <w:ind w:leftChars="100" w:left="210"/>
        <w:rPr>
          <w:rFonts w:ascii="宋体" w:hAnsi="宋体" w:hint="eastAsia"/>
          <w:b/>
        </w:rPr>
      </w:pPr>
      <w:r w:rsidRPr="00820CA4">
        <w:rPr>
          <w:rFonts w:ascii="宋体" w:hAnsi="宋体" w:hint="eastAsia"/>
          <w:b/>
        </w:rPr>
        <w:t>2、</w:t>
      </w:r>
      <w:r w:rsidRPr="00820CA4">
        <w:rPr>
          <w:rFonts w:ascii="宋体" w:hAnsi="宋体"/>
          <w:b/>
        </w:rPr>
        <w:t>加强锻炼，</w:t>
      </w:r>
    </w:p>
    <w:p w:rsidR="00403518" w:rsidRPr="00493767" w:rsidRDefault="00403518" w:rsidP="00820CA4">
      <w:pPr>
        <w:spacing w:line="276" w:lineRule="auto"/>
        <w:ind w:leftChars="200" w:left="420"/>
        <w:rPr>
          <w:rFonts w:ascii="宋体" w:hAnsi="宋体"/>
        </w:rPr>
      </w:pPr>
      <w:r w:rsidRPr="00493767">
        <w:rPr>
          <w:rFonts w:ascii="宋体" w:hAnsi="宋体"/>
        </w:rPr>
        <w:t>平时经常有计划地参加户外活动，如打太极拳、散步、慢跑等，运动量要根据自身的体质来定，同时要经常晒太阳。</w:t>
      </w:r>
    </w:p>
    <w:p w:rsidR="00403518" w:rsidRPr="00820CA4" w:rsidRDefault="00403518" w:rsidP="00820CA4">
      <w:pPr>
        <w:pStyle w:val="ListParagraph"/>
        <w:numPr>
          <w:ilvl w:val="0"/>
          <w:numId w:val="5"/>
        </w:numPr>
        <w:spacing w:beforeLines="50" w:before="156" w:line="276" w:lineRule="auto"/>
        <w:ind w:leftChars="100" w:left="567" w:firstLineChars="0" w:hanging="357"/>
        <w:rPr>
          <w:rFonts w:ascii="宋体" w:hAnsi="宋体"/>
          <w:b/>
        </w:rPr>
      </w:pPr>
      <w:r w:rsidRPr="00820CA4">
        <w:rPr>
          <w:rFonts w:ascii="宋体" w:hAnsi="宋体" w:hint="eastAsia"/>
          <w:b/>
        </w:rPr>
        <w:t>定期检查骨骼密度，掌握骨质状况。</w:t>
      </w:r>
    </w:p>
    <w:p w:rsidR="00403518" w:rsidRPr="00493767" w:rsidRDefault="00403518" w:rsidP="00820CA4">
      <w:pPr>
        <w:pStyle w:val="ListParagraph"/>
        <w:numPr>
          <w:ilvl w:val="0"/>
          <w:numId w:val="5"/>
        </w:numPr>
        <w:spacing w:beforeLines="50" w:before="156" w:line="276" w:lineRule="auto"/>
        <w:ind w:leftChars="100" w:left="567" w:firstLineChars="0" w:hanging="357"/>
        <w:rPr>
          <w:rFonts w:ascii="宋体" w:hAnsi="宋体"/>
        </w:rPr>
      </w:pPr>
      <w:r w:rsidRPr="00493767">
        <w:rPr>
          <w:rFonts w:ascii="宋体" w:hAnsi="宋体" w:hint="eastAsia"/>
        </w:rPr>
        <w:t>保证足够的钙质摄入，同时防止和积极治疗各种疾病，尤其是慢性消耗性疾病、营养不良、吸收不良等，防止各种性腺功能障碍性疾病和生长发育性疾病；避免长期使用影响骨代谢的药物等，尽量获得理想的峰值骨量，减少今后发生骨质疏松的风险。</w:t>
      </w:r>
    </w:p>
    <w:p w:rsidR="00403518" w:rsidRPr="00493767" w:rsidRDefault="00403518" w:rsidP="00820CA4">
      <w:pPr>
        <w:spacing w:beforeLines="50" w:before="156" w:line="276" w:lineRule="auto"/>
        <w:rPr>
          <w:rFonts w:ascii="宋体" w:hAnsi="宋体"/>
          <w:b/>
        </w:rPr>
      </w:pPr>
      <w:r w:rsidRPr="00493767">
        <w:rPr>
          <w:rFonts w:ascii="宋体" w:hAnsi="宋体" w:hint="eastAsia"/>
          <w:b/>
        </w:rPr>
        <w:t>二、适当的营养品和保健品</w:t>
      </w:r>
    </w:p>
    <w:p w:rsidR="00403518" w:rsidRPr="00493767" w:rsidRDefault="00403518" w:rsidP="00820CA4">
      <w:pPr>
        <w:spacing w:beforeLines="50" w:before="156" w:line="276" w:lineRule="auto"/>
        <w:ind w:leftChars="100" w:left="210"/>
        <w:rPr>
          <w:rFonts w:ascii="宋体" w:hAnsi="宋体"/>
        </w:rPr>
      </w:pPr>
      <w:r w:rsidRPr="00493767">
        <w:rPr>
          <w:rFonts w:ascii="宋体" w:hAnsi="宋体"/>
        </w:rPr>
        <w:t>补充钙剂是预防骨质疏松的基本措施，</w:t>
      </w:r>
      <w:r w:rsidRPr="00493767">
        <w:rPr>
          <w:rFonts w:ascii="宋体" w:hAnsi="宋体" w:hint="eastAsia"/>
        </w:rPr>
        <w:t>但</w:t>
      </w:r>
      <w:r w:rsidRPr="00493767">
        <w:rPr>
          <w:rFonts w:ascii="宋体" w:hAnsi="宋体"/>
        </w:rPr>
        <w:t>不能单独作为骨质疏松治疗药物，仅作为基本的辅助药物。一个人每天需求钙的量是1000</w:t>
      </w:r>
      <w:r w:rsidRPr="00493767">
        <w:rPr>
          <w:rFonts w:ascii="宋体" w:hAnsi="宋体" w:hint="eastAsia"/>
        </w:rPr>
        <w:t>mg</w:t>
      </w:r>
      <w:r w:rsidRPr="00493767">
        <w:rPr>
          <w:rFonts w:ascii="宋体" w:hAnsi="宋体"/>
        </w:rPr>
        <w:t>，而根据我国饮食习惯，每天摄入钙的量远远低于正常需求。因此建议可适当地服用补钙药物和维生素D。预防主要包括两个方面。一是尽量延缓骨量丢失的速率和程度。二是预防骨质疏松患者发生骨折，避免骨折的危险</w:t>
      </w:r>
      <w:r w:rsidRPr="00493767">
        <w:rPr>
          <w:rFonts w:ascii="宋体" w:hAnsi="宋体" w:hint="eastAsia"/>
        </w:rPr>
        <w:t>，</w:t>
      </w:r>
      <w:r w:rsidRPr="00493767">
        <w:rPr>
          <w:rFonts w:ascii="宋体" w:hAnsi="宋体"/>
        </w:rPr>
        <w:t>明显降低骨折发生率。</w:t>
      </w:r>
    </w:p>
    <w:p w:rsidR="00403518" w:rsidRPr="00493767" w:rsidRDefault="00403518" w:rsidP="00297E89">
      <w:pPr>
        <w:spacing w:line="276" w:lineRule="auto"/>
        <w:rPr>
          <w:rFonts w:ascii="宋体" w:hAnsi="宋体"/>
        </w:rPr>
      </w:pPr>
    </w:p>
    <w:p w:rsidR="00403518" w:rsidRPr="00820CA4" w:rsidRDefault="007B11D0">
      <w:pPr>
        <w:rPr>
          <w:rFonts w:ascii="宋体" w:hAnsi="宋体"/>
          <w:szCs w:val="21"/>
        </w:rPr>
      </w:pPr>
      <w:r w:rsidRPr="00820CA4">
        <w:rPr>
          <w:rFonts w:ascii="宋体" w:hAnsi="宋体"/>
          <w:noProof/>
          <w:szCs w:val="21"/>
        </w:rPr>
        <mc:AlternateContent>
          <mc:Choice Requires="wps">
            <w:drawing>
              <wp:anchor distT="0" distB="0" distL="114300" distR="114300" simplePos="0" relativeHeight="251657728" behindDoc="0" locked="0" layoutInCell="1" allowOverlap="1">
                <wp:simplePos x="0" y="0"/>
                <wp:positionH relativeFrom="column">
                  <wp:posOffset>-18415</wp:posOffset>
                </wp:positionH>
                <wp:positionV relativeFrom="paragraph">
                  <wp:posOffset>19685</wp:posOffset>
                </wp:positionV>
                <wp:extent cx="5276850" cy="635"/>
                <wp:effectExtent l="8255" t="10160" r="10795" b="825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E92DE3" id="_x0000_t32" coordsize="21600,21600" o:spt="32" o:oned="t" path="m,l21600,21600e" filled="f">
                <v:path arrowok="t" fillok="f" o:connecttype="none"/>
                <o:lock v:ext="edit" shapetype="t"/>
              </v:shapetype>
              <v:shape id="AutoShape 6" o:spid="_x0000_s1026" type="#_x0000_t32" style="position:absolute;left:0;text-align:left;margin-left:-1.45pt;margin-top:1.55pt;width:415.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aqRIAIAAD0EAAAOAAAAZHJzL2Uyb0RvYy54bWysU8GO2yAQvVfqPyDuie2snU2sOKuVnfSy&#10;bSPt9gMIYBvVBgQkTlT13zsQJ9q0l6qqD3iAmTdvZh6rp1PfoSM3VihZ4GQaY8QlVUzIpsDf3raT&#10;BUbWEclIpyQv8Jlb/LT++GE16JzPVKs6xg0CEGnzQRe4dU7nUWRpy3tip0pzCZe1Mj1xsDVNxAwZ&#10;AL3volkcz6NBGaaNotxaOK0ul3gd8OuaU/e1ri13qCswcHNhNWHd+zVar0jeGKJbQUca5B9Y9ERI&#10;SHqDqogj6GDEH1C9oEZZVbspVX2k6lpQHmqAapL4t2peW6J5qAWaY/WtTfb/wdIvx51BghU4xUiS&#10;Hkb0fHAqZEZz355B2xy8SrkzvkB6kq/6RdHvFklVtkQ2PDi/nTXEJj4iugvxG6shyX74rBj4EMAP&#10;vTrVpveQ0AV0CiM530bCTw5ROMxmj/NFBpOjcDd/yAI+ya+h2lj3iaseeaPA1hkimtaVSkoYvTJJ&#10;SESOL9Z5YiS/Bvi8Um1F1wUFdBINBV5msywEWNUJ5i+9mzXNvuwMOhKvofCNLO7cjDpIFsBaTthm&#10;tB0R3cWG5J30eFAa0Bmti0h+LOPlZrFZpJN0Nt9M0riqJs/bMp3Mt8ljVj1UZVklPz21JM1bwRiX&#10;nt1VsEn6d4IYn85FajfJ3toQ3aOHfgHZ6z+QDrP147wIY6/YeWeuMweNBufxPflH8H4P9vtXv/4F&#10;AAD//wMAUEsDBBQABgAIAAAAIQCfkTBt2wAAAAYBAAAPAAAAZHJzL2Rvd25yZXYueG1sTI7BTsMw&#10;EETvSP0HaytxQa0TI1Aa4lRVpR440lbi6sZLEojXUew0oV/PcoLbjGY084rt7DpxxSG0njSk6wQE&#10;UuVtS7WG8+mwykCEaMiazhNq+MYA23JxV5jc+one8HqMteARCrnR0MTY51KGqkFnwtr3SJx9+MGZ&#10;yHaopR3MxOOukypJnqUzLfFDY3rcN1h9HUenAcP4lCa7javPr7fp4V3dPqf+pPX9ct69gIg4x78y&#10;/OIzOpTMdPEj2SA6DSu14aaGxxQEx5nKWFzYK5BlIf/jlz8AAAD//wMAUEsBAi0AFAAGAAgAAAAh&#10;ALaDOJL+AAAA4QEAABMAAAAAAAAAAAAAAAAAAAAAAFtDb250ZW50X1R5cGVzXS54bWxQSwECLQAU&#10;AAYACAAAACEAOP0h/9YAAACUAQAACwAAAAAAAAAAAAAAAAAvAQAAX3JlbHMvLnJlbHNQSwECLQAU&#10;AAYACAAAACEAtl2qkSACAAA9BAAADgAAAAAAAAAAAAAAAAAuAgAAZHJzL2Uyb0RvYy54bWxQSwEC&#10;LQAUAAYACAAAACEAn5EwbdsAAAAGAQAADwAAAAAAAAAAAAAAAAB6BAAAZHJzL2Rvd25yZXYueG1s&#10;UEsFBgAAAAAEAAQA8wAAAIIFAAAAAA==&#10;"/>
            </w:pict>
          </mc:Fallback>
        </mc:AlternateContent>
      </w:r>
    </w:p>
    <w:p w:rsidR="00820CA4" w:rsidRPr="000307B7" w:rsidRDefault="00820CA4" w:rsidP="00820CA4">
      <w:pPr>
        <w:spacing w:line="276" w:lineRule="auto"/>
        <w:rPr>
          <w:rFonts w:ascii="宋体" w:hAnsi="宋体"/>
          <w:b/>
          <w:color w:val="33CCCC"/>
          <w:sz w:val="28"/>
          <w:szCs w:val="28"/>
        </w:rPr>
      </w:pPr>
      <w:r w:rsidRPr="000307B7">
        <w:rPr>
          <w:rFonts w:ascii="宋体" w:hAnsi="宋体" w:hint="eastAsia"/>
          <w:b/>
          <w:color w:val="33CCCC"/>
          <w:sz w:val="28"/>
          <w:szCs w:val="28"/>
        </w:rPr>
        <w:t>关于</w:t>
      </w:r>
      <w:r>
        <w:rPr>
          <w:rFonts w:ascii="宋体" w:hAnsi="宋体" w:hint="eastAsia"/>
          <w:b/>
          <w:color w:val="33CCCC"/>
          <w:sz w:val="28"/>
          <w:szCs w:val="28"/>
        </w:rPr>
        <w:t>骨质疏松</w:t>
      </w:r>
    </w:p>
    <w:p w:rsidR="00820CA4" w:rsidRPr="00820CA4" w:rsidRDefault="00820CA4">
      <w:pPr>
        <w:rPr>
          <w:rFonts w:ascii="宋体" w:hAnsi="宋体" w:hint="eastAsia"/>
          <w:b/>
          <w:szCs w:val="21"/>
        </w:rPr>
      </w:pPr>
    </w:p>
    <w:p w:rsidR="00403518" w:rsidRPr="00820CA4" w:rsidRDefault="00403518">
      <w:pPr>
        <w:rPr>
          <w:rFonts w:ascii="宋体" w:hAnsi="宋体"/>
          <w:b/>
          <w:szCs w:val="21"/>
        </w:rPr>
      </w:pPr>
      <w:r w:rsidRPr="00820CA4">
        <w:rPr>
          <w:rFonts w:ascii="宋体" w:hAnsi="宋体" w:hint="eastAsia"/>
          <w:b/>
          <w:szCs w:val="21"/>
        </w:rPr>
        <w:t>一、什么是骨质疏松？</w:t>
      </w:r>
    </w:p>
    <w:p w:rsidR="00403518" w:rsidRPr="00820CA4" w:rsidRDefault="00403518" w:rsidP="00820CA4">
      <w:pPr>
        <w:spacing w:beforeLines="50" w:before="156" w:line="276" w:lineRule="auto"/>
        <w:ind w:leftChars="200" w:left="420"/>
        <w:rPr>
          <w:rFonts w:ascii="宋体" w:hAnsi="宋体"/>
          <w:szCs w:val="21"/>
        </w:rPr>
      </w:pPr>
      <w:r w:rsidRPr="00820CA4">
        <w:rPr>
          <w:rFonts w:ascii="宋体" w:hAnsi="宋体"/>
          <w:szCs w:val="21"/>
        </w:rPr>
        <w:lastRenderedPageBreak/>
        <w:t>骨质疏松(osteoporosis，OP)是一种以低骨量和骨组织微结构破坏为特征，导致骨质脆性增加和易于骨折的全身性骨代谢性疾病。本病常见于老年人，但各年龄时期均可发病。骨质疏松可分为原发性和继发性两类。原发性骨质疏松系指不伴引起本病的其他疾患；继发性骨质疏松则是由于各种全身性或内分泌代谢性疾病引起的骨组织量减少。此外，按发生部位亦可分为局限性或泛发性骨质疏松。</w:t>
      </w:r>
    </w:p>
    <w:p w:rsidR="00403518" w:rsidRPr="00820CA4" w:rsidRDefault="00820CA4" w:rsidP="00820CA4">
      <w:pPr>
        <w:pStyle w:val="ListParagraph"/>
        <w:spacing w:beforeLines="50" w:before="156" w:line="276" w:lineRule="auto"/>
        <w:ind w:firstLineChars="0" w:firstLine="0"/>
        <w:rPr>
          <w:rFonts w:ascii="宋体" w:hAnsi="宋体"/>
          <w:b/>
          <w:szCs w:val="21"/>
        </w:rPr>
      </w:pPr>
      <w:r w:rsidRPr="00820CA4">
        <w:rPr>
          <w:rFonts w:ascii="宋体" w:hAnsi="宋体" w:hint="eastAsia"/>
          <w:b/>
          <w:szCs w:val="21"/>
        </w:rPr>
        <w:t>二、</w:t>
      </w:r>
      <w:r w:rsidR="00403518" w:rsidRPr="00820CA4">
        <w:rPr>
          <w:rFonts w:ascii="宋体" w:hAnsi="宋体" w:hint="eastAsia"/>
          <w:b/>
          <w:szCs w:val="21"/>
        </w:rPr>
        <w:t>骨质疏松的风险因素</w:t>
      </w:r>
    </w:p>
    <w:p w:rsidR="00403518" w:rsidRPr="00820CA4" w:rsidRDefault="00403518" w:rsidP="00820CA4">
      <w:pPr>
        <w:spacing w:beforeLines="50" w:before="156" w:line="276" w:lineRule="auto"/>
        <w:ind w:leftChars="100" w:left="210"/>
        <w:rPr>
          <w:rFonts w:ascii="宋体" w:hAnsi="宋体"/>
          <w:b/>
          <w:szCs w:val="21"/>
        </w:rPr>
      </w:pPr>
      <w:r w:rsidRPr="00820CA4">
        <w:rPr>
          <w:rFonts w:ascii="宋体" w:hAnsi="宋体" w:hint="eastAsia"/>
          <w:b/>
          <w:szCs w:val="21"/>
        </w:rPr>
        <w:t>1、遗传因素</w:t>
      </w:r>
    </w:p>
    <w:p w:rsidR="00403518" w:rsidRPr="00820CA4" w:rsidRDefault="00403518" w:rsidP="00820CA4">
      <w:pPr>
        <w:spacing w:line="276" w:lineRule="auto"/>
        <w:ind w:leftChars="200" w:left="420"/>
        <w:rPr>
          <w:rFonts w:ascii="宋体" w:hAnsi="宋体"/>
          <w:szCs w:val="21"/>
        </w:rPr>
      </w:pPr>
      <w:r w:rsidRPr="00820CA4">
        <w:rPr>
          <w:rFonts w:ascii="宋体" w:hAnsi="宋体" w:hint="eastAsia"/>
          <w:szCs w:val="21"/>
        </w:rPr>
        <w:t>骨密度值主要决定于遗传因素，其次受环境因素的影响。</w:t>
      </w:r>
    </w:p>
    <w:p w:rsidR="00403518" w:rsidRPr="00820CA4" w:rsidRDefault="00403518" w:rsidP="00820CA4">
      <w:pPr>
        <w:spacing w:beforeLines="50" w:before="156" w:line="276" w:lineRule="auto"/>
        <w:ind w:leftChars="100" w:left="210"/>
        <w:rPr>
          <w:rFonts w:ascii="宋体" w:hAnsi="宋体"/>
          <w:b/>
          <w:szCs w:val="21"/>
        </w:rPr>
      </w:pPr>
      <w:r w:rsidRPr="00820CA4">
        <w:rPr>
          <w:rFonts w:ascii="宋体" w:hAnsi="宋体" w:hint="eastAsia"/>
          <w:b/>
          <w:szCs w:val="21"/>
        </w:rPr>
        <w:t>2、内分泌因素</w:t>
      </w:r>
    </w:p>
    <w:p w:rsidR="00403518" w:rsidRPr="00820CA4" w:rsidRDefault="00403518" w:rsidP="00820CA4">
      <w:pPr>
        <w:spacing w:line="276" w:lineRule="auto"/>
        <w:ind w:leftChars="200" w:left="420"/>
        <w:rPr>
          <w:rFonts w:ascii="宋体" w:hAnsi="宋体"/>
          <w:szCs w:val="21"/>
        </w:rPr>
      </w:pPr>
      <w:r w:rsidRPr="00820CA4">
        <w:rPr>
          <w:rFonts w:ascii="宋体" w:hAnsi="宋体" w:hint="eastAsia"/>
          <w:szCs w:val="21"/>
        </w:rPr>
        <w:t>女性病人由于雌激素缺乏造成骨质疏松，男性则为性功能减退所致睾酮水平下降引起的。骨质疏松症在绝经后妇女特别多见，卵巢早衰则使骨质疏松提前出现，提示雌激素减少是发生骨质疏松重要</w:t>
      </w:r>
    </w:p>
    <w:p w:rsidR="00403518" w:rsidRPr="00820CA4" w:rsidRDefault="00403518" w:rsidP="00820CA4">
      <w:pPr>
        <w:pStyle w:val="ListParagraph"/>
        <w:numPr>
          <w:ilvl w:val="0"/>
          <w:numId w:val="7"/>
        </w:numPr>
        <w:spacing w:beforeLines="50" w:before="156" w:line="276" w:lineRule="auto"/>
        <w:ind w:leftChars="100" w:left="567" w:firstLineChars="0" w:hanging="357"/>
        <w:rPr>
          <w:rFonts w:ascii="宋体" w:hAnsi="宋体"/>
          <w:b/>
          <w:szCs w:val="21"/>
        </w:rPr>
      </w:pPr>
      <w:r w:rsidRPr="00820CA4">
        <w:rPr>
          <w:rFonts w:ascii="宋体" w:hAnsi="宋体" w:hint="eastAsia"/>
          <w:b/>
          <w:szCs w:val="21"/>
        </w:rPr>
        <w:t>营养因素</w:t>
      </w:r>
    </w:p>
    <w:p w:rsidR="00403518" w:rsidRPr="00820CA4" w:rsidRDefault="00403518" w:rsidP="00820CA4">
      <w:pPr>
        <w:spacing w:line="276" w:lineRule="auto"/>
        <w:ind w:leftChars="200" w:left="420"/>
        <w:rPr>
          <w:rFonts w:ascii="宋体" w:hAnsi="宋体"/>
          <w:szCs w:val="21"/>
        </w:rPr>
      </w:pPr>
      <w:r w:rsidRPr="00820CA4">
        <w:rPr>
          <w:rFonts w:ascii="宋体" w:hAnsi="宋体" w:hint="eastAsia"/>
          <w:szCs w:val="21"/>
        </w:rPr>
        <w:t>青少年时钙的摄入与成年时的骨量峰直接相关。钙的缺乏导致PTH分泌和骨吸收增加，低钙饮食者易发生骨质疏松。</w:t>
      </w:r>
    </w:p>
    <w:p w:rsidR="00403518" w:rsidRPr="00820CA4" w:rsidRDefault="00403518" w:rsidP="00820CA4">
      <w:pPr>
        <w:spacing w:beforeLines="50" w:before="156" w:line="276" w:lineRule="auto"/>
        <w:ind w:leftChars="100" w:left="210"/>
        <w:rPr>
          <w:rFonts w:ascii="宋体" w:hAnsi="宋体"/>
          <w:b/>
          <w:szCs w:val="21"/>
        </w:rPr>
      </w:pPr>
      <w:r w:rsidRPr="00820CA4">
        <w:rPr>
          <w:rFonts w:ascii="宋体" w:hAnsi="宋体" w:hint="eastAsia"/>
          <w:b/>
          <w:szCs w:val="21"/>
        </w:rPr>
        <w:t>4、废用因素</w:t>
      </w:r>
    </w:p>
    <w:p w:rsidR="00403518" w:rsidRPr="00820CA4" w:rsidRDefault="00403518" w:rsidP="00820CA4">
      <w:pPr>
        <w:spacing w:line="276" w:lineRule="auto"/>
        <w:ind w:leftChars="200" w:left="420"/>
        <w:rPr>
          <w:rFonts w:ascii="宋体" w:hAnsi="宋体"/>
          <w:szCs w:val="21"/>
        </w:rPr>
      </w:pPr>
      <w:r w:rsidRPr="00820CA4">
        <w:rPr>
          <w:rFonts w:ascii="宋体" w:hAnsi="宋体"/>
          <w:szCs w:val="21"/>
        </w:rPr>
        <w:t>由于老年人活动减少，使肌肉强度减弱、机械刺激少、骨量减少，同时肌肉强度的减弱和协调障碍使老年人较易摔跤，伴有骨量减少时则易发生骨折。老年人患有脑卒中等疾病后长期卧床不活动，因废用因素导致骨量丢失，容易出现骨质疏松</w:t>
      </w:r>
      <w:r w:rsidRPr="00820CA4">
        <w:rPr>
          <w:rFonts w:ascii="宋体" w:hAnsi="宋体" w:hint="eastAsia"/>
          <w:szCs w:val="21"/>
        </w:rPr>
        <w:t>。</w:t>
      </w:r>
    </w:p>
    <w:p w:rsidR="00403518" w:rsidRPr="00820CA4" w:rsidRDefault="00403518" w:rsidP="00820CA4">
      <w:pPr>
        <w:spacing w:beforeLines="50" w:before="156" w:line="276" w:lineRule="auto"/>
        <w:ind w:leftChars="100" w:left="210"/>
        <w:rPr>
          <w:rFonts w:ascii="宋体" w:hAnsi="宋体"/>
          <w:b/>
          <w:szCs w:val="21"/>
        </w:rPr>
      </w:pPr>
      <w:r w:rsidRPr="00820CA4">
        <w:rPr>
          <w:rFonts w:ascii="宋体" w:hAnsi="宋体" w:hint="eastAsia"/>
          <w:b/>
          <w:szCs w:val="21"/>
        </w:rPr>
        <w:t>5、药物及疾病</w:t>
      </w:r>
    </w:p>
    <w:p w:rsidR="00403518" w:rsidRPr="00820CA4" w:rsidRDefault="00403518" w:rsidP="00820CA4">
      <w:pPr>
        <w:spacing w:line="276" w:lineRule="auto"/>
        <w:ind w:leftChars="200" w:left="420"/>
        <w:rPr>
          <w:rFonts w:ascii="宋体" w:hAnsi="宋体"/>
          <w:szCs w:val="21"/>
        </w:rPr>
      </w:pPr>
      <w:r w:rsidRPr="00820CA4">
        <w:rPr>
          <w:rFonts w:ascii="宋体" w:hAnsi="宋体" w:hint="eastAsia"/>
          <w:szCs w:val="21"/>
        </w:rPr>
        <w:t>抗惊厥药，如苯妥英钠、苯巴比妥以及卡马西平，引起治疗相关的维生素D缺乏，以及肠道钙的吸收障碍，并且继发甲状旁腺功能亢进。肿瘤，尤其是多发性骨髓瘤的肿瘤细胞产生的细胞因子能激活破骨细胞，以及儿童或青少年的白血病和淋巴瘤，后者的骨质疏松常是局限性的。</w:t>
      </w:r>
    </w:p>
    <w:p w:rsidR="00403518" w:rsidRPr="00820CA4" w:rsidRDefault="00403518" w:rsidP="00820CA4">
      <w:pPr>
        <w:pStyle w:val="ListParagraph"/>
        <w:numPr>
          <w:ilvl w:val="0"/>
          <w:numId w:val="5"/>
        </w:numPr>
        <w:spacing w:beforeLines="50" w:before="156" w:line="276" w:lineRule="auto"/>
        <w:ind w:leftChars="100" w:left="567" w:firstLineChars="0" w:hanging="357"/>
        <w:rPr>
          <w:rFonts w:ascii="宋体" w:hAnsi="宋体"/>
          <w:b/>
          <w:szCs w:val="21"/>
        </w:rPr>
      </w:pPr>
      <w:r w:rsidRPr="00820CA4">
        <w:rPr>
          <w:rFonts w:ascii="宋体" w:hAnsi="宋体" w:hint="eastAsia"/>
          <w:b/>
          <w:szCs w:val="21"/>
        </w:rPr>
        <w:t>其它因素</w:t>
      </w:r>
    </w:p>
    <w:p w:rsidR="00403518" w:rsidRPr="00820CA4" w:rsidRDefault="00403518" w:rsidP="00820CA4">
      <w:pPr>
        <w:spacing w:line="276" w:lineRule="auto"/>
        <w:ind w:leftChars="200" w:left="420"/>
        <w:rPr>
          <w:rFonts w:ascii="宋体" w:hAnsi="宋体"/>
          <w:szCs w:val="21"/>
        </w:rPr>
      </w:pPr>
      <w:r w:rsidRPr="00820CA4">
        <w:rPr>
          <w:rFonts w:ascii="宋体" w:hAnsi="宋体" w:hint="eastAsia"/>
          <w:szCs w:val="21"/>
        </w:rPr>
        <w:t>酗酒对骨质疏松有直接毒性作用。吸烟能增加肝脏对雌激素的代谢以及对骨的直接作用，另外还能造成体重下降并致提前绝经。长期的大强度运动可导致特发性骨质疏松症。</w:t>
      </w:r>
    </w:p>
    <w:p w:rsidR="00820CA4" w:rsidRDefault="00820CA4" w:rsidP="00820CA4">
      <w:pPr>
        <w:pStyle w:val="ListParagraph"/>
        <w:spacing w:beforeLines="50" w:before="156" w:line="276" w:lineRule="auto"/>
        <w:ind w:firstLineChars="0" w:firstLine="0"/>
        <w:rPr>
          <w:rFonts w:ascii="宋体" w:hAnsi="宋体" w:hint="eastAsia"/>
          <w:b/>
          <w:szCs w:val="21"/>
        </w:rPr>
      </w:pPr>
      <w:r>
        <w:rPr>
          <w:rFonts w:ascii="宋体" w:hAnsi="宋体" w:hint="eastAsia"/>
          <w:b/>
          <w:szCs w:val="21"/>
        </w:rPr>
        <w:t>三、</w:t>
      </w:r>
      <w:r w:rsidR="00403518" w:rsidRPr="00820CA4">
        <w:rPr>
          <w:rFonts w:ascii="宋体" w:hAnsi="宋体" w:hint="eastAsia"/>
          <w:b/>
          <w:szCs w:val="21"/>
        </w:rPr>
        <w:t>骨质疏松的临床症状</w:t>
      </w:r>
    </w:p>
    <w:p w:rsidR="00403518" w:rsidRPr="00820CA4" w:rsidRDefault="00403518" w:rsidP="00820CA4">
      <w:pPr>
        <w:spacing w:line="276" w:lineRule="auto"/>
        <w:ind w:leftChars="100" w:left="210"/>
        <w:rPr>
          <w:rFonts w:ascii="宋体" w:hAnsi="宋体"/>
          <w:szCs w:val="21"/>
        </w:rPr>
      </w:pPr>
      <w:r w:rsidRPr="00820CA4">
        <w:rPr>
          <w:rFonts w:ascii="宋体" w:hAnsi="宋体"/>
          <w:szCs w:val="21"/>
        </w:rPr>
        <w:t>无并发症的骨质疏松症本身，并无疼痛等症状，也无畸形等体征。早期发现本病依靠</w:t>
      </w:r>
      <w:hyperlink r:id="rId16" w:tgtFrame="_blank" w:history="1">
        <w:r w:rsidRPr="00820CA4">
          <w:rPr>
            <w:rFonts w:ascii="宋体" w:hAnsi="宋体"/>
            <w:szCs w:val="21"/>
          </w:rPr>
          <w:t>骨密度</w:t>
        </w:r>
      </w:hyperlink>
      <w:r w:rsidRPr="00820CA4">
        <w:rPr>
          <w:rFonts w:ascii="宋体" w:hAnsi="宋体"/>
          <w:szCs w:val="21"/>
        </w:rPr>
        <w:t>检查。椎体X线平片异常迟于骨密度提示，但是早于症状体征的提示。常常在不知不觉中发生椎体压缩骨折，也可因咳嗽、打喷嚏、轻微外伤等诱发椎体骨折。新鲜椎体骨折的数周内，出现局部疼痛，体征出现叩击痛。多个椎体压缩者，出现驼背(罗锅)，身高变矮。非椎体骨折时，疼痛和畸形表现更加严重。</w:t>
      </w:r>
    </w:p>
    <w:p w:rsidR="00403518" w:rsidRPr="00820CA4" w:rsidRDefault="00403518" w:rsidP="00820CA4">
      <w:pPr>
        <w:pStyle w:val="NormalWeb"/>
        <w:spacing w:beforeLines="50" w:before="156" w:beforeAutospacing="0" w:after="0" w:afterAutospacing="0" w:line="276" w:lineRule="auto"/>
        <w:rPr>
          <w:b/>
          <w:kern w:val="2"/>
          <w:sz w:val="21"/>
          <w:szCs w:val="21"/>
        </w:rPr>
      </w:pPr>
      <w:r w:rsidRPr="00820CA4">
        <w:rPr>
          <w:rFonts w:hint="eastAsia"/>
          <w:b/>
          <w:kern w:val="2"/>
          <w:sz w:val="21"/>
          <w:szCs w:val="21"/>
        </w:rPr>
        <w:lastRenderedPageBreak/>
        <w:t>四、骨质疏松的诊断和检查</w:t>
      </w:r>
    </w:p>
    <w:p w:rsidR="00403518" w:rsidRPr="00820CA4" w:rsidRDefault="00403518" w:rsidP="00820CA4">
      <w:pPr>
        <w:pStyle w:val="NormalWeb"/>
        <w:shd w:val="clear" w:color="auto" w:fill="FFFFFF"/>
        <w:spacing w:before="0" w:beforeAutospacing="0" w:after="0" w:afterAutospacing="0" w:line="276" w:lineRule="auto"/>
        <w:ind w:leftChars="100" w:left="210"/>
        <w:rPr>
          <w:kern w:val="2"/>
          <w:sz w:val="21"/>
          <w:szCs w:val="21"/>
        </w:rPr>
      </w:pPr>
      <w:r w:rsidRPr="00820CA4">
        <w:rPr>
          <w:kern w:val="2"/>
          <w:sz w:val="21"/>
          <w:szCs w:val="21"/>
        </w:rPr>
        <w:t>绝经后和老年性骨质疏松症的诊断，首先需排除其他各种原因所致的继发性骨质疏松症，如甲状旁腺功能亢进和多发性骨髓瘤、骨质软化症、肾性骨营养不良、儿童的成骨不全、转移瘤、白血病以及淋巴瘤等。</w:t>
      </w:r>
    </w:p>
    <w:p w:rsidR="00403518" w:rsidRDefault="00403518" w:rsidP="00820CA4">
      <w:pPr>
        <w:pStyle w:val="NormalWeb"/>
        <w:shd w:val="clear" w:color="auto" w:fill="FFFFFF"/>
        <w:spacing w:before="0" w:beforeAutospacing="0" w:after="0" w:afterAutospacing="0" w:line="276" w:lineRule="auto"/>
        <w:rPr>
          <w:rFonts w:hint="eastAsia"/>
          <w:kern w:val="2"/>
          <w:sz w:val="21"/>
          <w:szCs w:val="21"/>
        </w:rPr>
      </w:pPr>
      <w:r w:rsidRPr="00820CA4">
        <w:rPr>
          <w:kern w:val="2"/>
          <w:sz w:val="21"/>
          <w:szCs w:val="21"/>
        </w:rPr>
        <w:t>1994年</w:t>
      </w:r>
      <w:r w:rsidRPr="00820CA4">
        <w:rPr>
          <w:rFonts w:hint="eastAsia"/>
          <w:kern w:val="2"/>
          <w:sz w:val="21"/>
          <w:szCs w:val="21"/>
        </w:rPr>
        <w:t>世界卫生组织</w:t>
      </w:r>
      <w:r w:rsidRPr="00820CA4">
        <w:rPr>
          <w:kern w:val="2"/>
          <w:sz w:val="21"/>
          <w:szCs w:val="21"/>
        </w:rPr>
        <w:t>WHO建议根据BMD或BMC（骨矿含量）值对骨质疏松症进行分级诊断：正常为BMD或BMC在正常成人骨密度平均值的1个标准差（SD）之内；骨质减少为BMD或BMC较正常成人骨密度平均值降低1～2.5个标准差；骨质疏松症为BMD或BMC较正常成人骨密度平均值降低2.5个标准差以上；严重骨质疏松症为BMD或BMC较正常成人骨密度平均值降低2.5个标准差以上并伴有1个或1个以上的脆性骨折。该诊断标准中BMD或BMC可在中轴骨或外周骨骼测定。</w:t>
      </w:r>
    </w:p>
    <w:p w:rsidR="00820CA4" w:rsidRPr="00820CA4" w:rsidRDefault="00820CA4" w:rsidP="00820CA4">
      <w:pPr>
        <w:pStyle w:val="NormalWeb"/>
        <w:shd w:val="clear" w:color="auto" w:fill="FFFFFF"/>
        <w:spacing w:before="0" w:beforeAutospacing="0" w:after="0" w:afterAutospacing="0" w:line="276" w:lineRule="auto"/>
        <w:rPr>
          <w:rFonts w:hint="eastAsia"/>
          <w:kern w:val="2"/>
          <w:sz w:val="21"/>
          <w:szCs w:val="21"/>
        </w:rPr>
      </w:pPr>
    </w:p>
    <w:p w:rsidR="00403518" w:rsidRPr="00820CA4" w:rsidRDefault="00403518" w:rsidP="00820CA4">
      <w:pPr>
        <w:pStyle w:val="NormalWeb"/>
        <w:shd w:val="clear" w:color="auto" w:fill="FFFFFF"/>
        <w:spacing w:before="0" w:beforeAutospacing="0" w:after="0" w:afterAutospacing="0" w:line="276" w:lineRule="auto"/>
        <w:rPr>
          <w:b/>
          <w:kern w:val="2"/>
          <w:sz w:val="21"/>
          <w:szCs w:val="21"/>
        </w:rPr>
      </w:pPr>
      <w:r w:rsidRPr="00820CA4">
        <w:rPr>
          <w:b/>
          <w:kern w:val="2"/>
          <w:sz w:val="21"/>
          <w:szCs w:val="21"/>
        </w:rPr>
        <w:t>实验室检查：</w:t>
      </w:r>
    </w:p>
    <w:p w:rsidR="00403518" w:rsidRPr="00820CA4" w:rsidRDefault="00403518" w:rsidP="00820CA4">
      <w:pPr>
        <w:pStyle w:val="NormalWeb"/>
        <w:shd w:val="clear" w:color="auto" w:fill="FFFFFF"/>
        <w:spacing w:before="0" w:beforeAutospacing="0" w:after="0" w:afterAutospacing="0" w:line="276" w:lineRule="auto"/>
        <w:ind w:leftChars="100" w:left="210"/>
        <w:rPr>
          <w:kern w:val="2"/>
          <w:sz w:val="21"/>
          <w:szCs w:val="21"/>
        </w:rPr>
      </w:pPr>
      <w:r w:rsidRPr="00820CA4">
        <w:rPr>
          <w:rFonts w:hint="eastAsia"/>
          <w:kern w:val="2"/>
          <w:sz w:val="21"/>
          <w:szCs w:val="21"/>
        </w:rPr>
        <w:t>1、</w:t>
      </w:r>
      <w:r w:rsidRPr="00820CA4">
        <w:rPr>
          <w:kern w:val="2"/>
          <w:sz w:val="21"/>
          <w:szCs w:val="21"/>
        </w:rPr>
        <w:t>生化检查血清钙、磷、ALP及羟脯(赖)氨酸多正常。</w:t>
      </w:r>
    </w:p>
    <w:p w:rsidR="00403518" w:rsidRPr="00820CA4" w:rsidRDefault="00403518" w:rsidP="00820CA4">
      <w:pPr>
        <w:pStyle w:val="NormalWeb"/>
        <w:shd w:val="clear" w:color="auto" w:fill="FFFFFF"/>
        <w:spacing w:before="0" w:beforeAutospacing="0" w:after="0" w:afterAutospacing="0" w:line="276" w:lineRule="auto"/>
        <w:ind w:leftChars="100" w:left="210"/>
        <w:rPr>
          <w:kern w:val="2"/>
          <w:sz w:val="21"/>
          <w:szCs w:val="21"/>
        </w:rPr>
      </w:pPr>
      <w:r w:rsidRPr="00820CA4">
        <w:rPr>
          <w:rFonts w:hint="eastAsia"/>
          <w:kern w:val="2"/>
          <w:sz w:val="21"/>
          <w:szCs w:val="21"/>
        </w:rPr>
        <w:t>2、</w:t>
      </w:r>
      <w:r w:rsidRPr="00820CA4">
        <w:rPr>
          <w:kern w:val="2"/>
          <w:sz w:val="21"/>
          <w:szCs w:val="21"/>
        </w:rPr>
        <w:t>并发骨折时可有血钙降低及血磷升高，部分病人尿钙排出增多。血PTH、维生素D、cAMP等一般正常。</w:t>
      </w:r>
    </w:p>
    <w:p w:rsidR="00403518" w:rsidRPr="00820CA4" w:rsidRDefault="00403518" w:rsidP="00820CA4">
      <w:pPr>
        <w:pStyle w:val="NormalWeb"/>
        <w:shd w:val="clear" w:color="auto" w:fill="FFFFFF"/>
        <w:spacing w:before="0" w:beforeAutospacing="0" w:after="0" w:afterAutospacing="0" w:line="276" w:lineRule="auto"/>
        <w:ind w:leftChars="100" w:left="210"/>
        <w:rPr>
          <w:kern w:val="2"/>
          <w:sz w:val="21"/>
          <w:szCs w:val="21"/>
        </w:rPr>
      </w:pPr>
      <w:r w:rsidRPr="00820CA4">
        <w:rPr>
          <w:rFonts w:hint="eastAsia"/>
          <w:kern w:val="2"/>
          <w:sz w:val="21"/>
          <w:szCs w:val="21"/>
        </w:rPr>
        <w:t>3、</w:t>
      </w:r>
      <w:r w:rsidRPr="00820CA4">
        <w:rPr>
          <w:kern w:val="2"/>
          <w:sz w:val="21"/>
          <w:szCs w:val="21"/>
        </w:rPr>
        <w:t>代谢平衡试验显示负钙，负镁及负磷平衡，但导致负平衡的原因可能是肠吸收减少或尿排泄增多，或两者兼有。</w:t>
      </w:r>
    </w:p>
    <w:p w:rsidR="00403518" w:rsidRPr="00820CA4" w:rsidRDefault="00403518" w:rsidP="00820CA4">
      <w:pPr>
        <w:pStyle w:val="NormalWeb"/>
        <w:shd w:val="clear" w:color="auto" w:fill="FFFFFF"/>
        <w:spacing w:before="0" w:beforeAutospacing="0" w:after="0" w:afterAutospacing="0" w:line="276" w:lineRule="auto"/>
        <w:ind w:leftChars="100" w:left="210"/>
        <w:rPr>
          <w:kern w:val="2"/>
          <w:sz w:val="21"/>
          <w:szCs w:val="21"/>
        </w:rPr>
      </w:pPr>
      <w:r w:rsidRPr="00820CA4">
        <w:rPr>
          <w:rFonts w:hint="eastAsia"/>
          <w:kern w:val="2"/>
          <w:sz w:val="21"/>
          <w:szCs w:val="21"/>
        </w:rPr>
        <w:t>4、</w:t>
      </w:r>
      <w:r w:rsidRPr="00820CA4">
        <w:rPr>
          <w:kern w:val="2"/>
          <w:sz w:val="21"/>
          <w:szCs w:val="21"/>
        </w:rPr>
        <w:t>继发性骨质疏松者有原发病的生化异常。</w:t>
      </w:r>
    </w:p>
    <w:p w:rsidR="00820CA4" w:rsidRDefault="00820CA4">
      <w:pPr>
        <w:pStyle w:val="NormalWeb"/>
        <w:shd w:val="clear" w:color="auto" w:fill="FFFFFF"/>
        <w:spacing w:before="0" w:beforeAutospacing="0" w:after="150" w:afterAutospacing="0" w:line="240" w:lineRule="atLeast"/>
        <w:rPr>
          <w:rFonts w:hint="eastAsia"/>
          <w:kern w:val="2"/>
          <w:sz w:val="21"/>
          <w:szCs w:val="21"/>
        </w:rPr>
      </w:pPr>
    </w:p>
    <w:p w:rsidR="00403518" w:rsidRPr="00820CA4" w:rsidRDefault="00403518" w:rsidP="00820CA4">
      <w:pPr>
        <w:pStyle w:val="NormalWeb"/>
        <w:shd w:val="clear" w:color="auto" w:fill="FFFFFF"/>
        <w:spacing w:before="0" w:beforeAutospacing="0" w:after="0" w:afterAutospacing="0" w:line="276" w:lineRule="auto"/>
        <w:rPr>
          <w:b/>
          <w:kern w:val="2"/>
          <w:sz w:val="21"/>
          <w:szCs w:val="21"/>
        </w:rPr>
      </w:pPr>
      <w:r w:rsidRPr="00820CA4">
        <w:rPr>
          <w:b/>
          <w:kern w:val="2"/>
          <w:sz w:val="21"/>
          <w:szCs w:val="21"/>
        </w:rPr>
        <w:t>其他辅助检查：</w:t>
      </w:r>
    </w:p>
    <w:p w:rsidR="00820CA4" w:rsidRPr="00820CA4" w:rsidRDefault="00403518" w:rsidP="00820CA4">
      <w:pPr>
        <w:pStyle w:val="NormalWeb"/>
        <w:shd w:val="clear" w:color="auto" w:fill="FFFFFF"/>
        <w:spacing w:before="0" w:beforeAutospacing="0" w:after="0" w:afterAutospacing="0" w:line="276" w:lineRule="auto"/>
        <w:ind w:leftChars="100" w:left="210"/>
        <w:rPr>
          <w:rFonts w:hint="eastAsia"/>
          <w:b/>
          <w:kern w:val="2"/>
          <w:sz w:val="21"/>
          <w:szCs w:val="21"/>
        </w:rPr>
      </w:pPr>
      <w:r w:rsidRPr="00820CA4">
        <w:rPr>
          <w:b/>
          <w:kern w:val="2"/>
          <w:sz w:val="21"/>
          <w:szCs w:val="21"/>
        </w:rPr>
        <w:t>1</w:t>
      </w:r>
      <w:r w:rsidRPr="00820CA4">
        <w:rPr>
          <w:rFonts w:hint="eastAsia"/>
          <w:b/>
          <w:kern w:val="2"/>
          <w:sz w:val="21"/>
          <w:szCs w:val="21"/>
        </w:rPr>
        <w:t>、</w:t>
      </w:r>
      <w:r w:rsidRPr="00820CA4">
        <w:rPr>
          <w:b/>
          <w:kern w:val="2"/>
          <w:sz w:val="21"/>
          <w:szCs w:val="21"/>
        </w:rPr>
        <w:t>X线检查</w:t>
      </w:r>
    </w:p>
    <w:p w:rsidR="00403518" w:rsidRPr="00820CA4" w:rsidRDefault="00403518" w:rsidP="00820CA4">
      <w:pPr>
        <w:pStyle w:val="NormalWeb"/>
        <w:shd w:val="clear" w:color="auto" w:fill="FFFFFF"/>
        <w:spacing w:before="0" w:beforeAutospacing="0" w:after="0" w:afterAutospacing="0" w:line="276" w:lineRule="auto"/>
        <w:ind w:leftChars="200" w:left="420"/>
        <w:rPr>
          <w:kern w:val="2"/>
          <w:sz w:val="21"/>
          <w:szCs w:val="21"/>
        </w:rPr>
      </w:pPr>
      <w:r w:rsidRPr="00820CA4">
        <w:rPr>
          <w:kern w:val="2"/>
          <w:sz w:val="21"/>
          <w:szCs w:val="21"/>
        </w:rPr>
        <w:t>骨质疏松在X线片上，其基本改变是骨小梁数目减少、变细和骨皮质变薄。纤细的骨小梁清晰可见，此与骨质软化所致的粗糙而模糊的骨小梁形态截然不同，颅骨变薄，出现多发性斑点状透亮区，鞍背和鞍底变薄，</w:t>
      </w:r>
      <w:hyperlink r:id="rId17" w:tgtFrame="_blank" w:history="1">
        <w:r w:rsidRPr="00820CA4">
          <w:rPr>
            <w:kern w:val="2"/>
            <w:sz w:val="21"/>
            <w:szCs w:val="21"/>
          </w:rPr>
          <w:t>颌骨</w:t>
        </w:r>
      </w:hyperlink>
      <w:r w:rsidRPr="00820CA4">
        <w:rPr>
          <w:kern w:val="2"/>
          <w:sz w:val="21"/>
          <w:szCs w:val="21"/>
        </w:rPr>
        <w:t>牙硬板致密线的密度下降或消失，脊柱的椎体骨密度降低，出现双凹变形，椎间隙增宽，椎体前缘扁平，呈楔形(椎体压缩性骨折)；四肢长骨的生长障碍线明显。骨质疏松易伴发骨折和骨畸形，如</w:t>
      </w:r>
      <w:hyperlink r:id="rId18" w:tgtFrame="_blank" w:history="1">
        <w:r w:rsidRPr="00820CA4">
          <w:rPr>
            <w:kern w:val="2"/>
            <w:sz w:val="21"/>
            <w:szCs w:val="21"/>
          </w:rPr>
          <w:t>股骨颈骨折</w:t>
        </w:r>
      </w:hyperlink>
      <w:r w:rsidRPr="00820CA4">
        <w:rPr>
          <w:kern w:val="2"/>
          <w:sz w:val="21"/>
          <w:szCs w:val="21"/>
        </w:rPr>
        <w:t>、肋骨、</w:t>
      </w:r>
      <w:hyperlink r:id="rId19" w:tgtFrame="_blank" w:history="1">
        <w:r w:rsidRPr="00820CA4">
          <w:rPr>
            <w:kern w:val="2"/>
            <w:sz w:val="21"/>
            <w:szCs w:val="21"/>
          </w:rPr>
          <w:t>骨盆骨折</w:t>
        </w:r>
      </w:hyperlink>
      <w:r w:rsidRPr="00820CA4">
        <w:rPr>
          <w:kern w:val="2"/>
          <w:sz w:val="21"/>
          <w:szCs w:val="21"/>
        </w:rPr>
        <w:t>与畸形等。处于生长发育期的骨质疏松患者可出现干骺端的宽阔钙化带、角征和骨刺。</w:t>
      </w:r>
    </w:p>
    <w:p w:rsidR="00820CA4" w:rsidRPr="00820CA4" w:rsidRDefault="00403518" w:rsidP="00820CA4">
      <w:pPr>
        <w:pStyle w:val="NormalWeb"/>
        <w:shd w:val="clear" w:color="auto" w:fill="FFFFFF"/>
        <w:spacing w:beforeLines="50" w:before="156" w:beforeAutospacing="0" w:after="0" w:afterAutospacing="0" w:line="276" w:lineRule="auto"/>
        <w:ind w:leftChars="100" w:left="210"/>
        <w:rPr>
          <w:rFonts w:hint="eastAsia"/>
          <w:b/>
          <w:kern w:val="2"/>
          <w:sz w:val="21"/>
          <w:szCs w:val="21"/>
        </w:rPr>
      </w:pPr>
      <w:r w:rsidRPr="00820CA4">
        <w:rPr>
          <w:b/>
          <w:kern w:val="2"/>
          <w:sz w:val="21"/>
          <w:szCs w:val="21"/>
        </w:rPr>
        <w:t>2</w:t>
      </w:r>
      <w:r w:rsidRPr="00820CA4">
        <w:rPr>
          <w:rFonts w:hint="eastAsia"/>
          <w:b/>
          <w:kern w:val="2"/>
          <w:sz w:val="21"/>
          <w:szCs w:val="21"/>
        </w:rPr>
        <w:t>、</w:t>
      </w:r>
      <w:r w:rsidRPr="00820CA4">
        <w:rPr>
          <w:b/>
          <w:kern w:val="2"/>
          <w:sz w:val="21"/>
          <w:szCs w:val="21"/>
        </w:rPr>
        <w:t>骨质疏松指数测量</w:t>
      </w:r>
    </w:p>
    <w:p w:rsidR="00403518" w:rsidRPr="00820CA4" w:rsidRDefault="00403518" w:rsidP="00820CA4">
      <w:pPr>
        <w:pStyle w:val="NormalWeb"/>
        <w:shd w:val="clear" w:color="auto" w:fill="FFFFFF"/>
        <w:spacing w:before="0" w:beforeAutospacing="0" w:after="0" w:afterAutospacing="0" w:line="276" w:lineRule="auto"/>
        <w:ind w:leftChars="200" w:left="420"/>
        <w:rPr>
          <w:kern w:val="2"/>
          <w:sz w:val="21"/>
          <w:szCs w:val="21"/>
        </w:rPr>
      </w:pPr>
      <w:r w:rsidRPr="00820CA4">
        <w:rPr>
          <w:kern w:val="2"/>
          <w:sz w:val="21"/>
          <w:szCs w:val="21"/>
        </w:rPr>
        <w:t>可确定有无骨质疏松及其程度。但其敏感性较差。难以发现早期骨质疏松患者。</w:t>
      </w:r>
    </w:p>
    <w:p w:rsidR="00403518" w:rsidRPr="00820CA4" w:rsidRDefault="00403518" w:rsidP="00820CA4">
      <w:pPr>
        <w:pStyle w:val="NormalWeb"/>
        <w:shd w:val="clear" w:color="auto" w:fill="FFFFFF"/>
        <w:spacing w:beforeLines="50" w:before="156" w:beforeAutospacing="0" w:after="0" w:afterAutospacing="0" w:line="276" w:lineRule="auto"/>
        <w:ind w:leftChars="100" w:left="210"/>
        <w:rPr>
          <w:b/>
          <w:kern w:val="2"/>
          <w:sz w:val="21"/>
          <w:szCs w:val="21"/>
        </w:rPr>
      </w:pPr>
      <w:r w:rsidRPr="00820CA4">
        <w:rPr>
          <w:b/>
          <w:kern w:val="2"/>
          <w:sz w:val="21"/>
          <w:szCs w:val="21"/>
        </w:rPr>
        <w:t>3</w:t>
      </w:r>
      <w:r w:rsidRPr="00820CA4">
        <w:rPr>
          <w:rFonts w:hint="eastAsia"/>
          <w:b/>
          <w:kern w:val="2"/>
          <w:sz w:val="21"/>
          <w:szCs w:val="21"/>
        </w:rPr>
        <w:t>、</w:t>
      </w:r>
      <w:r w:rsidRPr="00820CA4">
        <w:rPr>
          <w:b/>
          <w:kern w:val="2"/>
          <w:sz w:val="21"/>
          <w:szCs w:val="21"/>
        </w:rPr>
        <w:t>骨密度测量</w:t>
      </w:r>
    </w:p>
    <w:p w:rsidR="00403518" w:rsidRPr="00820CA4" w:rsidRDefault="00403518" w:rsidP="00820CA4">
      <w:pPr>
        <w:pStyle w:val="NormalWeb"/>
        <w:shd w:val="clear" w:color="auto" w:fill="FFFFFF"/>
        <w:spacing w:beforeLines="50" w:before="156" w:beforeAutospacing="0" w:after="0" w:afterAutospacing="0" w:line="276" w:lineRule="auto"/>
        <w:ind w:leftChars="200" w:left="420"/>
        <w:rPr>
          <w:kern w:val="2"/>
          <w:sz w:val="21"/>
          <w:szCs w:val="21"/>
        </w:rPr>
      </w:pPr>
      <w:r w:rsidRPr="00820CA4">
        <w:rPr>
          <w:kern w:val="2"/>
          <w:sz w:val="21"/>
          <w:szCs w:val="21"/>
        </w:rPr>
        <w:t>(1)单光子吸收骨密度测量：单光子吸收法骨密度测量值不仅能反映扫描处的骨矿物含量，还可间接了解全身骨骼的骨密度和重量。优点是病人无痛苦，接受的放射量很低，简单易行，成本低廉，并可多次重复。其敏感度为1</w:t>
      </w:r>
      <w:r w:rsidRPr="00820CA4">
        <w:rPr>
          <w:rFonts w:hint="eastAsia"/>
          <w:kern w:val="2"/>
          <w:sz w:val="21"/>
          <w:szCs w:val="21"/>
        </w:rPr>
        <w:t>患者</w:t>
      </w:r>
      <w:r w:rsidRPr="00820CA4">
        <w:rPr>
          <w:kern w:val="2"/>
          <w:sz w:val="21"/>
          <w:szCs w:val="21"/>
        </w:rPr>
        <w:t>3%，测定值</w:t>
      </w:r>
      <w:hyperlink r:id="rId20" w:tgtFrame="_blank" w:history="1">
        <w:r w:rsidRPr="00820CA4">
          <w:rPr>
            <w:kern w:val="2"/>
            <w:sz w:val="21"/>
            <w:szCs w:val="21"/>
          </w:rPr>
          <w:t>变异系数</w:t>
        </w:r>
      </w:hyperlink>
      <w:r w:rsidRPr="00820CA4">
        <w:rPr>
          <w:kern w:val="2"/>
          <w:sz w:val="21"/>
          <w:szCs w:val="21"/>
        </w:rPr>
        <w:t>为1%～2%。</w:t>
      </w:r>
    </w:p>
    <w:p w:rsidR="00403518" w:rsidRPr="00820CA4" w:rsidRDefault="00403518" w:rsidP="00820CA4">
      <w:pPr>
        <w:pStyle w:val="NormalWeb"/>
        <w:shd w:val="clear" w:color="auto" w:fill="FFFFFF"/>
        <w:spacing w:beforeLines="50" w:before="156" w:beforeAutospacing="0" w:after="0" w:afterAutospacing="0" w:line="276" w:lineRule="auto"/>
        <w:ind w:leftChars="200" w:left="420"/>
        <w:rPr>
          <w:kern w:val="2"/>
          <w:sz w:val="21"/>
          <w:szCs w:val="21"/>
        </w:rPr>
      </w:pPr>
      <w:r w:rsidRPr="00820CA4">
        <w:rPr>
          <w:kern w:val="2"/>
          <w:sz w:val="21"/>
          <w:szCs w:val="21"/>
        </w:rPr>
        <w:lastRenderedPageBreak/>
        <w:t>单光子吸收法骨密度测量主要反映的是皮质骨的变化，对于脊椎骨、骨小梁的改变反映较差，即使采用小梁较丰富的跟骨作为测量部位，亦难以了解脊椎骨小梁的变化。</w:t>
      </w:r>
    </w:p>
    <w:p w:rsidR="00403518" w:rsidRPr="00820CA4" w:rsidRDefault="00403518" w:rsidP="00820CA4">
      <w:pPr>
        <w:pStyle w:val="NormalWeb"/>
        <w:shd w:val="clear" w:color="auto" w:fill="FFFFFF"/>
        <w:spacing w:beforeLines="50" w:before="156" w:beforeAutospacing="0" w:after="0" w:afterAutospacing="0" w:line="276" w:lineRule="auto"/>
        <w:ind w:leftChars="200" w:left="420"/>
        <w:rPr>
          <w:kern w:val="2"/>
          <w:sz w:val="21"/>
          <w:szCs w:val="21"/>
        </w:rPr>
      </w:pPr>
      <w:r w:rsidRPr="00820CA4">
        <w:rPr>
          <w:kern w:val="2"/>
          <w:sz w:val="21"/>
          <w:szCs w:val="21"/>
        </w:rPr>
        <w:t>(2)双光子吸收法骨密度测量：双光子吸收扫描采用153Gd装在2个部位，测定股骨颈及脊椎骨的BMC。由于骨质疏松首先发生在小粱骨，所以与单光子吸收法比较，能更早期发现骨质疏松。</w:t>
      </w:r>
    </w:p>
    <w:p w:rsidR="00403518" w:rsidRPr="00820CA4" w:rsidRDefault="00403518" w:rsidP="00820CA4">
      <w:pPr>
        <w:pStyle w:val="NormalWeb"/>
        <w:shd w:val="clear" w:color="auto" w:fill="FFFFFF"/>
        <w:spacing w:beforeLines="50" w:before="156" w:beforeAutospacing="0" w:after="0" w:afterAutospacing="0" w:line="276" w:lineRule="auto"/>
        <w:ind w:leftChars="200" w:left="420"/>
        <w:rPr>
          <w:kern w:val="2"/>
          <w:sz w:val="21"/>
          <w:szCs w:val="21"/>
        </w:rPr>
      </w:pPr>
      <w:r w:rsidRPr="00820CA4">
        <w:rPr>
          <w:kern w:val="2"/>
          <w:sz w:val="21"/>
          <w:szCs w:val="21"/>
        </w:rPr>
        <w:t>(3)CT骨密度测量：目前，主要有2种CT骨密度测量方法，即单能量CT骨密度测量(SEQCT)和双能量CT骨密度测量(DEQCT)。本法主要用于脊椎骨的骨密度测定，可直接显示脊椎骨的横断面图像。DEQCT的准确性高于SE-QCT，而后者的精确性较前者为高。</w:t>
      </w:r>
    </w:p>
    <w:p w:rsidR="00403518" w:rsidRPr="00820CA4" w:rsidRDefault="00403518" w:rsidP="00820CA4">
      <w:pPr>
        <w:pStyle w:val="NormalWeb"/>
        <w:shd w:val="clear" w:color="auto" w:fill="FFFFFF"/>
        <w:spacing w:beforeLines="50" w:before="156" w:beforeAutospacing="0" w:after="0" w:afterAutospacing="0" w:line="276" w:lineRule="auto"/>
        <w:ind w:leftChars="200" w:left="420"/>
        <w:rPr>
          <w:kern w:val="2"/>
          <w:sz w:val="21"/>
          <w:szCs w:val="21"/>
        </w:rPr>
      </w:pPr>
      <w:r w:rsidRPr="00820CA4">
        <w:rPr>
          <w:kern w:val="2"/>
          <w:sz w:val="21"/>
          <w:szCs w:val="21"/>
        </w:rPr>
        <w:t>(4)双能X线吸收测量：双能X线吸收法(DXA)是目前测量骨矿密度(BMD)和骨矿含量(BMC)的最常用方法，具有自动化程度高，放射线辐射量低，扫描时间短，准确度和精密度高等优点。</w:t>
      </w:r>
    </w:p>
    <w:p w:rsidR="00403518" w:rsidRPr="00820CA4" w:rsidRDefault="00403518" w:rsidP="00820CA4">
      <w:pPr>
        <w:pStyle w:val="NormalWeb"/>
        <w:shd w:val="clear" w:color="auto" w:fill="FFFFFF"/>
        <w:spacing w:beforeLines="50" w:before="156" w:beforeAutospacing="0" w:after="0" w:afterAutospacing="0" w:line="276" w:lineRule="auto"/>
        <w:rPr>
          <w:b/>
          <w:kern w:val="2"/>
          <w:sz w:val="21"/>
          <w:szCs w:val="21"/>
        </w:rPr>
      </w:pPr>
      <w:r w:rsidRPr="00820CA4">
        <w:rPr>
          <w:rFonts w:hint="eastAsia"/>
          <w:b/>
          <w:kern w:val="2"/>
          <w:sz w:val="21"/>
          <w:szCs w:val="21"/>
        </w:rPr>
        <w:t>五、骨质疏松的</w:t>
      </w:r>
      <w:r w:rsidRPr="00820CA4">
        <w:rPr>
          <w:b/>
          <w:kern w:val="2"/>
          <w:sz w:val="21"/>
          <w:szCs w:val="21"/>
        </w:rPr>
        <w:t>并发症</w:t>
      </w:r>
    </w:p>
    <w:p w:rsidR="00403518" w:rsidRPr="00820CA4" w:rsidRDefault="00403518" w:rsidP="00820CA4">
      <w:pPr>
        <w:pStyle w:val="NormalWeb"/>
        <w:shd w:val="clear" w:color="auto" w:fill="FFFFFF"/>
        <w:spacing w:before="0" w:beforeAutospacing="0" w:after="0" w:afterAutospacing="0" w:line="276" w:lineRule="auto"/>
        <w:ind w:leftChars="100" w:left="210"/>
        <w:rPr>
          <w:kern w:val="2"/>
          <w:sz w:val="21"/>
          <w:szCs w:val="21"/>
        </w:rPr>
      </w:pPr>
      <w:r w:rsidRPr="00820CA4">
        <w:rPr>
          <w:kern w:val="2"/>
          <w:sz w:val="21"/>
          <w:szCs w:val="21"/>
        </w:rPr>
        <w:t>病理性骨折，常是老年人死亡的重要因素</w:t>
      </w:r>
    </w:p>
    <w:p w:rsidR="00820CA4" w:rsidRDefault="00820CA4">
      <w:pPr>
        <w:pStyle w:val="NormalWeb"/>
        <w:spacing w:before="0" w:beforeAutospacing="0" w:after="0" w:afterAutospacing="0" w:line="360" w:lineRule="atLeast"/>
        <w:rPr>
          <w:rFonts w:hint="eastAsia"/>
          <w:sz w:val="21"/>
          <w:shd w:val="clear" w:color="auto" w:fill="FFFFFF"/>
        </w:rPr>
      </w:pPr>
    </w:p>
    <w:p w:rsidR="00820CA4" w:rsidRDefault="00820CA4">
      <w:pPr>
        <w:pStyle w:val="NormalWeb"/>
        <w:spacing w:before="0" w:beforeAutospacing="0" w:after="0" w:afterAutospacing="0" w:line="360" w:lineRule="atLeast"/>
        <w:rPr>
          <w:rFonts w:hint="eastAsia"/>
          <w:sz w:val="21"/>
          <w:shd w:val="clear" w:color="auto" w:fill="FFFFFF"/>
        </w:rPr>
      </w:pPr>
    </w:p>
    <w:p w:rsidR="00820CA4" w:rsidRDefault="00820CA4">
      <w:pPr>
        <w:pStyle w:val="NormalWeb"/>
        <w:spacing w:before="0" w:beforeAutospacing="0" w:after="0" w:afterAutospacing="0" w:line="360" w:lineRule="atLeast"/>
        <w:rPr>
          <w:rFonts w:hint="eastAsia"/>
          <w:sz w:val="21"/>
          <w:shd w:val="clear" w:color="auto" w:fill="FFFFFF"/>
        </w:rPr>
      </w:pPr>
    </w:p>
    <w:p w:rsidR="00820CA4" w:rsidRDefault="00820CA4">
      <w:pPr>
        <w:pStyle w:val="NormalWeb"/>
        <w:spacing w:before="0" w:beforeAutospacing="0" w:after="0" w:afterAutospacing="0" w:line="360" w:lineRule="atLeast"/>
        <w:rPr>
          <w:rFonts w:hint="eastAsia"/>
          <w:sz w:val="21"/>
          <w:shd w:val="clear" w:color="auto" w:fill="FFFFFF"/>
        </w:rPr>
      </w:pPr>
    </w:p>
    <w:p w:rsidR="00820CA4" w:rsidRDefault="00820CA4">
      <w:pPr>
        <w:pStyle w:val="NormalWeb"/>
        <w:spacing w:before="0" w:beforeAutospacing="0" w:after="0" w:afterAutospacing="0" w:line="360" w:lineRule="atLeast"/>
        <w:rPr>
          <w:rFonts w:hint="eastAsia"/>
          <w:sz w:val="21"/>
          <w:shd w:val="clear" w:color="auto" w:fill="FFFFFF"/>
        </w:rPr>
      </w:pPr>
    </w:p>
    <w:p w:rsidR="00820CA4" w:rsidRDefault="00820CA4">
      <w:pPr>
        <w:pStyle w:val="NormalWeb"/>
        <w:spacing w:before="0" w:beforeAutospacing="0" w:after="0" w:afterAutospacing="0" w:line="360" w:lineRule="atLeast"/>
        <w:rPr>
          <w:rFonts w:hint="eastAsia"/>
          <w:sz w:val="21"/>
          <w:shd w:val="clear" w:color="auto" w:fill="FFFFFF"/>
        </w:rPr>
      </w:pPr>
    </w:p>
    <w:p w:rsidR="00820CA4" w:rsidRDefault="00820CA4">
      <w:pPr>
        <w:pStyle w:val="NormalWeb"/>
        <w:spacing w:before="0" w:beforeAutospacing="0" w:after="0" w:afterAutospacing="0" w:line="360" w:lineRule="atLeast"/>
        <w:rPr>
          <w:rFonts w:hint="eastAsia"/>
          <w:sz w:val="21"/>
          <w:shd w:val="clear" w:color="auto" w:fill="FFFFFF"/>
        </w:rPr>
      </w:pPr>
    </w:p>
    <w:p w:rsidR="00820CA4" w:rsidRDefault="00820CA4">
      <w:pPr>
        <w:pStyle w:val="NormalWeb"/>
        <w:spacing w:before="0" w:beforeAutospacing="0" w:after="0" w:afterAutospacing="0" w:line="360" w:lineRule="atLeast"/>
        <w:rPr>
          <w:rFonts w:hint="eastAsia"/>
          <w:sz w:val="21"/>
          <w:shd w:val="clear" w:color="auto" w:fill="FFFFFF"/>
        </w:rPr>
      </w:pPr>
    </w:p>
    <w:p w:rsidR="00820CA4" w:rsidRDefault="00820CA4">
      <w:pPr>
        <w:pStyle w:val="NormalWeb"/>
        <w:spacing w:before="0" w:beforeAutospacing="0" w:after="0" w:afterAutospacing="0" w:line="360" w:lineRule="atLeast"/>
        <w:rPr>
          <w:rFonts w:hint="eastAsia"/>
          <w:sz w:val="21"/>
          <w:shd w:val="clear" w:color="auto" w:fill="FFFFFF"/>
        </w:rPr>
      </w:pPr>
    </w:p>
    <w:p w:rsidR="00820CA4" w:rsidRDefault="00820CA4">
      <w:pPr>
        <w:pStyle w:val="NormalWeb"/>
        <w:spacing w:before="0" w:beforeAutospacing="0" w:after="0" w:afterAutospacing="0" w:line="360" w:lineRule="atLeast"/>
        <w:rPr>
          <w:rFonts w:hint="eastAsia"/>
          <w:sz w:val="21"/>
          <w:shd w:val="clear" w:color="auto" w:fill="FFFFFF"/>
        </w:rPr>
      </w:pPr>
    </w:p>
    <w:p w:rsidR="00820CA4" w:rsidRDefault="00820CA4">
      <w:pPr>
        <w:pStyle w:val="NormalWeb"/>
        <w:spacing w:before="0" w:beforeAutospacing="0" w:after="0" w:afterAutospacing="0" w:line="360" w:lineRule="atLeast"/>
        <w:rPr>
          <w:rFonts w:hint="eastAsia"/>
          <w:sz w:val="21"/>
          <w:shd w:val="clear" w:color="auto" w:fill="FFFFFF"/>
        </w:rPr>
      </w:pPr>
    </w:p>
    <w:p w:rsidR="00820CA4" w:rsidRDefault="00820CA4">
      <w:pPr>
        <w:pStyle w:val="NormalWeb"/>
        <w:spacing w:before="0" w:beforeAutospacing="0" w:after="0" w:afterAutospacing="0" w:line="360" w:lineRule="atLeast"/>
        <w:rPr>
          <w:rFonts w:hint="eastAsia"/>
          <w:sz w:val="21"/>
          <w:shd w:val="clear" w:color="auto" w:fill="FFFFFF"/>
        </w:rPr>
      </w:pPr>
    </w:p>
    <w:p w:rsidR="00820CA4" w:rsidRDefault="00820CA4">
      <w:pPr>
        <w:pStyle w:val="NormalWeb"/>
        <w:spacing w:before="0" w:beforeAutospacing="0" w:after="0" w:afterAutospacing="0" w:line="360" w:lineRule="atLeast"/>
        <w:rPr>
          <w:rFonts w:hint="eastAsia"/>
          <w:sz w:val="21"/>
          <w:shd w:val="clear" w:color="auto" w:fill="FFFFFF"/>
        </w:rPr>
      </w:pPr>
    </w:p>
    <w:p w:rsidR="00820CA4" w:rsidRDefault="00820CA4">
      <w:pPr>
        <w:pStyle w:val="NormalWeb"/>
        <w:spacing w:before="0" w:beforeAutospacing="0" w:after="0" w:afterAutospacing="0" w:line="360" w:lineRule="atLeast"/>
        <w:rPr>
          <w:rFonts w:hint="eastAsia"/>
          <w:sz w:val="21"/>
          <w:shd w:val="clear" w:color="auto" w:fill="FFFFFF"/>
        </w:rPr>
      </w:pPr>
    </w:p>
    <w:p w:rsidR="00820CA4" w:rsidRDefault="00820CA4">
      <w:pPr>
        <w:pStyle w:val="NormalWeb"/>
        <w:spacing w:before="0" w:beforeAutospacing="0" w:after="0" w:afterAutospacing="0" w:line="360" w:lineRule="atLeast"/>
        <w:rPr>
          <w:rFonts w:hint="eastAsia"/>
          <w:sz w:val="21"/>
          <w:shd w:val="clear" w:color="auto" w:fill="FFFFFF"/>
        </w:rPr>
      </w:pPr>
    </w:p>
    <w:p w:rsidR="00820CA4" w:rsidRDefault="00820CA4">
      <w:pPr>
        <w:pStyle w:val="NormalWeb"/>
        <w:spacing w:before="0" w:beforeAutospacing="0" w:after="0" w:afterAutospacing="0" w:line="360" w:lineRule="atLeast"/>
        <w:rPr>
          <w:rFonts w:hint="eastAsia"/>
          <w:sz w:val="21"/>
          <w:shd w:val="clear" w:color="auto" w:fill="FFFFFF"/>
        </w:rPr>
      </w:pPr>
    </w:p>
    <w:p w:rsidR="00820CA4" w:rsidRDefault="00820CA4">
      <w:pPr>
        <w:pStyle w:val="NormalWeb"/>
        <w:spacing w:before="0" w:beforeAutospacing="0" w:after="0" w:afterAutospacing="0" w:line="360" w:lineRule="atLeast"/>
        <w:rPr>
          <w:rFonts w:hint="eastAsia"/>
          <w:sz w:val="21"/>
          <w:shd w:val="clear" w:color="auto" w:fill="FFFFFF"/>
        </w:rPr>
      </w:pPr>
    </w:p>
    <w:p w:rsidR="00820CA4" w:rsidRDefault="00820CA4">
      <w:pPr>
        <w:pStyle w:val="NormalWeb"/>
        <w:spacing w:before="0" w:beforeAutospacing="0" w:after="0" w:afterAutospacing="0" w:line="360" w:lineRule="atLeast"/>
        <w:rPr>
          <w:rFonts w:hint="eastAsia"/>
          <w:sz w:val="21"/>
          <w:shd w:val="clear" w:color="auto" w:fill="FFFFFF"/>
        </w:rPr>
      </w:pPr>
    </w:p>
    <w:p w:rsidR="00820CA4" w:rsidRDefault="00820CA4">
      <w:pPr>
        <w:pStyle w:val="NormalWeb"/>
        <w:spacing w:before="0" w:beforeAutospacing="0" w:after="0" w:afterAutospacing="0" w:line="360" w:lineRule="atLeast"/>
        <w:rPr>
          <w:rFonts w:hint="eastAsia"/>
          <w:sz w:val="21"/>
          <w:shd w:val="clear" w:color="auto" w:fill="FFFFFF"/>
        </w:rPr>
      </w:pPr>
    </w:p>
    <w:p w:rsidR="00820CA4" w:rsidRDefault="00820CA4">
      <w:pPr>
        <w:pStyle w:val="NormalWeb"/>
        <w:spacing w:before="0" w:beforeAutospacing="0" w:after="0" w:afterAutospacing="0" w:line="360" w:lineRule="atLeast"/>
        <w:rPr>
          <w:rFonts w:hint="eastAsia"/>
          <w:sz w:val="21"/>
          <w:shd w:val="clear" w:color="auto" w:fill="FFFFFF"/>
        </w:rPr>
      </w:pPr>
    </w:p>
    <w:p w:rsidR="00820CA4" w:rsidRDefault="00820CA4">
      <w:pPr>
        <w:pStyle w:val="NormalWeb"/>
        <w:spacing w:before="0" w:beforeAutospacing="0" w:after="0" w:afterAutospacing="0" w:line="360" w:lineRule="atLeast"/>
        <w:rPr>
          <w:rFonts w:hint="eastAsia"/>
          <w:sz w:val="21"/>
          <w:shd w:val="clear" w:color="auto" w:fill="FFFFFF"/>
        </w:rPr>
      </w:pPr>
    </w:p>
    <w:p w:rsidR="00820CA4" w:rsidRDefault="00820CA4">
      <w:pPr>
        <w:pStyle w:val="NormalWeb"/>
        <w:spacing w:before="0" w:beforeAutospacing="0" w:after="0" w:afterAutospacing="0" w:line="360" w:lineRule="atLeast"/>
        <w:rPr>
          <w:rFonts w:hint="eastAsia"/>
          <w:sz w:val="21"/>
          <w:shd w:val="clear" w:color="auto" w:fill="FFFFFF"/>
        </w:rPr>
      </w:pPr>
    </w:p>
    <w:p w:rsidR="00820CA4" w:rsidRPr="00FE5A07" w:rsidRDefault="00820CA4" w:rsidP="00820CA4">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lastRenderedPageBreak/>
        <w:t>重要科学依据</w:t>
      </w:r>
    </w:p>
    <w:p w:rsidR="00403518" w:rsidRPr="00820CA4" w:rsidRDefault="00403518" w:rsidP="00E94AA1">
      <w:pPr>
        <w:widowControl/>
        <w:numPr>
          <w:ilvl w:val="0"/>
          <w:numId w:val="15"/>
        </w:numPr>
        <w:shd w:val="clear" w:color="auto" w:fill="FFFFFF"/>
        <w:spacing w:beforeLines="50" w:before="156" w:line="276" w:lineRule="auto"/>
        <w:jc w:val="left"/>
        <w:outlineLvl w:val="0"/>
        <w:rPr>
          <w:rFonts w:ascii="宋体" w:hAnsi="宋体"/>
          <w:szCs w:val="21"/>
          <w:shd w:val="clear" w:color="auto" w:fill="FFFFFF"/>
        </w:rPr>
      </w:pPr>
      <w:r w:rsidRPr="00820CA4">
        <w:rPr>
          <w:rFonts w:ascii="宋体" w:hAnsi="宋体"/>
          <w:szCs w:val="21"/>
          <w:shd w:val="clear" w:color="auto" w:fill="FFFFFF"/>
        </w:rPr>
        <w:t>Twenty bone-mineral-density loci identified by large-scale meta-analysis</w:t>
      </w:r>
      <w:r w:rsidRPr="00820CA4">
        <w:rPr>
          <w:rFonts w:ascii="宋体" w:hAnsi="宋体" w:hint="eastAsia"/>
          <w:szCs w:val="21"/>
          <w:shd w:val="clear" w:color="auto" w:fill="FFFFFF"/>
        </w:rPr>
        <w:t xml:space="preserve"> </w:t>
      </w:r>
      <w:r w:rsidRPr="00820CA4">
        <w:rPr>
          <w:rFonts w:ascii="宋体" w:hAnsi="宋体"/>
          <w:szCs w:val="21"/>
          <w:shd w:val="clear" w:color="auto" w:fill="FFFFFF"/>
        </w:rPr>
        <w:t>of</w:t>
      </w:r>
      <w:r w:rsidRPr="00820CA4">
        <w:rPr>
          <w:rFonts w:ascii="宋体" w:hAnsi="宋体" w:hint="eastAsia"/>
          <w:szCs w:val="21"/>
          <w:shd w:val="clear" w:color="auto" w:fill="FFFFFF"/>
        </w:rPr>
        <w:t xml:space="preserve"> </w:t>
      </w:r>
      <w:r w:rsidRPr="00820CA4">
        <w:rPr>
          <w:rFonts w:ascii="宋体" w:hAnsi="宋体"/>
          <w:szCs w:val="21"/>
          <w:shd w:val="clear" w:color="auto" w:fill="FFFFFF"/>
        </w:rPr>
        <w:t xml:space="preserve">genome-wide association studies. </w:t>
      </w:r>
      <w:hyperlink r:id="rId21" w:history="1">
        <w:r w:rsidRPr="00820CA4">
          <w:rPr>
            <w:rFonts w:ascii="宋体" w:hAnsi="宋体"/>
            <w:szCs w:val="21"/>
            <w:shd w:val="clear" w:color="auto" w:fill="FFFFFF"/>
          </w:rPr>
          <w:t>Rivadeneira F</w:t>
        </w:r>
      </w:hyperlink>
      <w:r w:rsidRPr="00820CA4">
        <w:rPr>
          <w:rFonts w:ascii="宋体" w:hAnsi="宋体"/>
          <w:szCs w:val="21"/>
          <w:shd w:val="clear" w:color="auto" w:fill="FFFFFF"/>
          <w:vertAlign w:val="superscript"/>
        </w:rPr>
        <w:t>1</w:t>
      </w:r>
      <w:r w:rsidRPr="00820CA4">
        <w:rPr>
          <w:rFonts w:ascii="宋体" w:hAnsi="宋体"/>
          <w:szCs w:val="21"/>
          <w:shd w:val="clear" w:color="auto" w:fill="FFFFFF"/>
        </w:rPr>
        <w:t>, </w:t>
      </w:r>
      <w:hyperlink r:id="rId22" w:history="1">
        <w:r w:rsidRPr="00820CA4">
          <w:rPr>
            <w:rFonts w:ascii="宋体" w:hAnsi="宋体"/>
            <w:szCs w:val="21"/>
            <w:shd w:val="clear" w:color="auto" w:fill="FFFFFF"/>
          </w:rPr>
          <w:t>Styrkársdottir U</w:t>
        </w:r>
      </w:hyperlink>
      <w:r w:rsidRPr="00820CA4">
        <w:rPr>
          <w:rFonts w:ascii="宋体" w:hAnsi="宋体"/>
          <w:szCs w:val="21"/>
          <w:shd w:val="clear" w:color="auto" w:fill="FFFFFF"/>
        </w:rPr>
        <w:t>, </w:t>
      </w:r>
      <w:hyperlink r:id="rId23" w:history="1">
        <w:r w:rsidRPr="00820CA4">
          <w:rPr>
            <w:rFonts w:ascii="宋体" w:hAnsi="宋体"/>
            <w:szCs w:val="21"/>
            <w:shd w:val="clear" w:color="auto" w:fill="FFFFFF"/>
          </w:rPr>
          <w:t>Estrada K</w:t>
        </w:r>
      </w:hyperlink>
      <w:r w:rsidRPr="00820CA4">
        <w:rPr>
          <w:rFonts w:ascii="宋体" w:hAnsi="宋体"/>
          <w:szCs w:val="21"/>
          <w:shd w:val="clear" w:color="auto" w:fill="FFFFFF"/>
        </w:rPr>
        <w:t>, </w:t>
      </w:r>
      <w:hyperlink r:id="rId24" w:history="1">
        <w:r w:rsidRPr="00820CA4">
          <w:rPr>
            <w:rFonts w:ascii="宋体" w:hAnsi="宋体"/>
            <w:szCs w:val="21"/>
            <w:shd w:val="clear" w:color="auto" w:fill="FFFFFF"/>
          </w:rPr>
          <w:t>Halldórsson BV</w:t>
        </w:r>
      </w:hyperlink>
      <w:r w:rsidRPr="00820CA4">
        <w:rPr>
          <w:rFonts w:ascii="宋体" w:hAnsi="宋体"/>
          <w:szCs w:val="21"/>
          <w:shd w:val="clear" w:color="auto" w:fill="FFFFFF"/>
        </w:rPr>
        <w:t>, </w:t>
      </w:r>
      <w:r w:rsidRPr="00820CA4">
        <w:rPr>
          <w:rFonts w:ascii="宋体" w:hAnsi="宋体" w:hint="eastAsia"/>
          <w:szCs w:val="21"/>
          <w:shd w:val="clear" w:color="auto" w:fill="FFFFFF"/>
        </w:rPr>
        <w:t>et al.</w:t>
      </w:r>
      <w:r w:rsidRPr="00820CA4">
        <w:rPr>
          <w:rFonts w:ascii="宋体" w:hAnsi="宋体"/>
          <w:szCs w:val="21"/>
          <w:shd w:val="clear" w:color="auto" w:fill="FFFFFF"/>
        </w:rPr>
        <w:t xml:space="preserve"> </w:t>
      </w:r>
      <w:hyperlink r:id="rId25" w:tooltip="Nature genetics." w:history="1">
        <w:r w:rsidRPr="00820CA4">
          <w:rPr>
            <w:rFonts w:ascii="宋体" w:hAnsi="宋体"/>
            <w:szCs w:val="21"/>
            <w:shd w:val="clear" w:color="auto" w:fill="FFFFFF"/>
          </w:rPr>
          <w:t>Nat Genet.</w:t>
        </w:r>
      </w:hyperlink>
      <w:r w:rsidRPr="00820CA4">
        <w:rPr>
          <w:rFonts w:ascii="宋体" w:hAnsi="宋体"/>
          <w:szCs w:val="21"/>
          <w:shd w:val="clear" w:color="auto" w:fill="FFFFFF"/>
        </w:rPr>
        <w:t> 2009 Nov;41(11):1199-206. </w:t>
      </w:r>
    </w:p>
    <w:p w:rsidR="00403518" w:rsidRPr="00820CA4" w:rsidRDefault="00403518" w:rsidP="00E94AA1">
      <w:pPr>
        <w:pStyle w:val="1"/>
        <w:numPr>
          <w:ilvl w:val="0"/>
          <w:numId w:val="15"/>
        </w:numPr>
        <w:shd w:val="clear" w:color="auto" w:fill="FFFFFF"/>
        <w:spacing w:beforeLines="50" w:before="156" w:beforeAutospacing="0" w:after="0" w:afterAutospacing="0" w:line="276" w:lineRule="auto"/>
        <w:rPr>
          <w:b w:val="0"/>
          <w:kern w:val="2"/>
          <w:sz w:val="21"/>
          <w:szCs w:val="21"/>
          <w:shd w:val="clear" w:color="auto" w:fill="FFFFFF"/>
        </w:rPr>
      </w:pPr>
      <w:r w:rsidRPr="00820CA4">
        <w:rPr>
          <w:b w:val="0"/>
          <w:kern w:val="2"/>
          <w:sz w:val="21"/>
          <w:szCs w:val="21"/>
          <w:shd w:val="clear" w:color="auto" w:fill="FFFFFF"/>
        </w:rPr>
        <w:t xml:space="preserve">Genome-wide meta-analysis identifies 56 bone mineral density loci and reveals 14 loci associated with risk of fracture. </w:t>
      </w:r>
      <w:hyperlink r:id="rId26" w:history="1">
        <w:r w:rsidRPr="00820CA4">
          <w:rPr>
            <w:b w:val="0"/>
            <w:kern w:val="2"/>
            <w:sz w:val="21"/>
            <w:szCs w:val="21"/>
            <w:shd w:val="clear" w:color="auto" w:fill="FFFFFF"/>
          </w:rPr>
          <w:t>Estrada K</w:t>
        </w:r>
      </w:hyperlink>
      <w:r w:rsidRPr="00820CA4">
        <w:rPr>
          <w:b w:val="0"/>
          <w:kern w:val="2"/>
          <w:sz w:val="21"/>
          <w:szCs w:val="21"/>
          <w:shd w:val="clear" w:color="auto" w:fill="FFFFFF"/>
          <w:vertAlign w:val="superscript"/>
        </w:rPr>
        <w:t>1</w:t>
      </w:r>
      <w:r w:rsidRPr="00820CA4">
        <w:rPr>
          <w:b w:val="0"/>
          <w:kern w:val="2"/>
          <w:sz w:val="21"/>
          <w:szCs w:val="21"/>
          <w:shd w:val="clear" w:color="auto" w:fill="FFFFFF"/>
        </w:rPr>
        <w:t>, </w:t>
      </w:r>
      <w:hyperlink r:id="rId27" w:history="1">
        <w:r w:rsidRPr="00820CA4">
          <w:rPr>
            <w:b w:val="0"/>
            <w:kern w:val="2"/>
            <w:sz w:val="21"/>
            <w:szCs w:val="21"/>
            <w:shd w:val="clear" w:color="auto" w:fill="FFFFFF"/>
          </w:rPr>
          <w:t>Styrkarsdottir U</w:t>
        </w:r>
      </w:hyperlink>
      <w:r w:rsidRPr="00820CA4">
        <w:rPr>
          <w:b w:val="0"/>
          <w:kern w:val="2"/>
          <w:sz w:val="21"/>
          <w:szCs w:val="21"/>
          <w:shd w:val="clear" w:color="auto" w:fill="FFFFFF"/>
        </w:rPr>
        <w:t>, </w:t>
      </w:r>
      <w:hyperlink r:id="rId28" w:history="1">
        <w:r w:rsidRPr="00820CA4">
          <w:rPr>
            <w:b w:val="0"/>
            <w:kern w:val="2"/>
            <w:sz w:val="21"/>
            <w:szCs w:val="21"/>
            <w:shd w:val="clear" w:color="auto" w:fill="FFFFFF"/>
          </w:rPr>
          <w:t>Evangelou E</w:t>
        </w:r>
      </w:hyperlink>
      <w:r w:rsidRPr="00820CA4">
        <w:rPr>
          <w:b w:val="0"/>
          <w:kern w:val="2"/>
          <w:sz w:val="21"/>
          <w:szCs w:val="21"/>
          <w:shd w:val="clear" w:color="auto" w:fill="FFFFFF"/>
        </w:rPr>
        <w:t>, </w:t>
      </w:r>
      <w:hyperlink r:id="rId29" w:history="1">
        <w:r w:rsidRPr="00820CA4">
          <w:rPr>
            <w:b w:val="0"/>
            <w:kern w:val="2"/>
            <w:sz w:val="21"/>
            <w:szCs w:val="21"/>
            <w:shd w:val="clear" w:color="auto" w:fill="FFFFFF"/>
          </w:rPr>
          <w:t>Hsu YH</w:t>
        </w:r>
      </w:hyperlink>
      <w:r w:rsidRPr="00820CA4">
        <w:rPr>
          <w:b w:val="0"/>
          <w:kern w:val="2"/>
          <w:sz w:val="21"/>
          <w:szCs w:val="21"/>
          <w:shd w:val="clear" w:color="auto" w:fill="FFFFFF"/>
        </w:rPr>
        <w:t>, </w:t>
      </w:r>
      <w:r w:rsidRPr="00820CA4">
        <w:rPr>
          <w:rFonts w:hint="eastAsia"/>
          <w:b w:val="0"/>
          <w:kern w:val="2"/>
          <w:sz w:val="21"/>
          <w:szCs w:val="21"/>
          <w:shd w:val="clear" w:color="auto" w:fill="FFFFFF"/>
        </w:rPr>
        <w:t>et al.</w:t>
      </w:r>
      <w:r w:rsidRPr="00820CA4">
        <w:rPr>
          <w:b w:val="0"/>
          <w:kern w:val="2"/>
          <w:sz w:val="21"/>
          <w:szCs w:val="21"/>
          <w:shd w:val="clear" w:color="auto" w:fill="FFFFFF"/>
        </w:rPr>
        <w:t xml:space="preserve"> </w:t>
      </w:r>
      <w:hyperlink r:id="rId30" w:tooltip="Nature genetics." w:history="1">
        <w:r w:rsidRPr="00820CA4">
          <w:rPr>
            <w:b w:val="0"/>
            <w:kern w:val="2"/>
            <w:sz w:val="21"/>
            <w:szCs w:val="21"/>
            <w:shd w:val="clear" w:color="auto" w:fill="FFFFFF"/>
          </w:rPr>
          <w:t>Nat Genet.</w:t>
        </w:r>
      </w:hyperlink>
      <w:r w:rsidRPr="00820CA4">
        <w:rPr>
          <w:b w:val="0"/>
          <w:kern w:val="2"/>
          <w:sz w:val="21"/>
          <w:szCs w:val="21"/>
          <w:shd w:val="clear" w:color="auto" w:fill="FFFFFF"/>
        </w:rPr>
        <w:t> 2012 Apr 15;44(5):491-501. </w:t>
      </w:r>
    </w:p>
    <w:p w:rsidR="00403518" w:rsidRPr="00820CA4" w:rsidRDefault="00403518" w:rsidP="00E94AA1">
      <w:pPr>
        <w:pStyle w:val="1"/>
        <w:numPr>
          <w:ilvl w:val="0"/>
          <w:numId w:val="15"/>
        </w:numPr>
        <w:shd w:val="clear" w:color="auto" w:fill="FFFFFF"/>
        <w:spacing w:beforeLines="50" w:before="156" w:beforeAutospacing="0" w:after="0" w:afterAutospacing="0" w:line="276" w:lineRule="auto"/>
        <w:rPr>
          <w:b w:val="0"/>
          <w:kern w:val="2"/>
          <w:sz w:val="21"/>
          <w:szCs w:val="21"/>
          <w:shd w:val="clear" w:color="auto" w:fill="FFFFFF"/>
        </w:rPr>
      </w:pPr>
      <w:r w:rsidRPr="00820CA4">
        <w:rPr>
          <w:b w:val="0"/>
          <w:kern w:val="2"/>
          <w:sz w:val="21"/>
          <w:szCs w:val="21"/>
          <w:shd w:val="clear" w:color="auto" w:fill="FFFFFF"/>
        </w:rPr>
        <w:t>Genome-wide Association Studies for Osteoporosis: A 2013 Update</w:t>
      </w:r>
      <w:r w:rsidRPr="00820CA4">
        <w:rPr>
          <w:rFonts w:hint="eastAsia"/>
          <w:b w:val="0"/>
          <w:kern w:val="2"/>
          <w:sz w:val="21"/>
          <w:szCs w:val="21"/>
          <w:shd w:val="clear" w:color="auto" w:fill="FFFFFF"/>
        </w:rPr>
        <w:t xml:space="preserve">. </w:t>
      </w:r>
      <w:hyperlink r:id="rId31" w:history="1">
        <w:r w:rsidRPr="00820CA4">
          <w:rPr>
            <w:b w:val="0"/>
            <w:kern w:val="2"/>
            <w:sz w:val="21"/>
            <w:szCs w:val="21"/>
            <w:shd w:val="clear" w:color="auto" w:fill="FFFFFF"/>
          </w:rPr>
          <w:t>Yong-Jun Liu</w:t>
        </w:r>
      </w:hyperlink>
      <w:r w:rsidRPr="00820CA4">
        <w:rPr>
          <w:b w:val="0"/>
          <w:kern w:val="2"/>
          <w:sz w:val="21"/>
          <w:szCs w:val="21"/>
          <w:shd w:val="clear" w:color="auto" w:fill="FFFFFF"/>
        </w:rPr>
        <w:t>,</w:t>
      </w:r>
      <w:r w:rsidRPr="00820CA4">
        <w:rPr>
          <w:b w:val="0"/>
          <w:kern w:val="2"/>
          <w:sz w:val="21"/>
          <w:szCs w:val="21"/>
          <w:shd w:val="clear" w:color="auto" w:fill="FFFFFF"/>
          <w:vertAlign w:val="superscript"/>
        </w:rPr>
        <w:t>1 </w:t>
      </w:r>
      <w:hyperlink r:id="rId32" w:history="1">
        <w:r w:rsidRPr="00820CA4">
          <w:rPr>
            <w:b w:val="0"/>
            <w:kern w:val="2"/>
            <w:sz w:val="21"/>
            <w:szCs w:val="21"/>
            <w:shd w:val="clear" w:color="auto" w:fill="FFFFFF"/>
          </w:rPr>
          <w:t>Lei Zhang</w:t>
        </w:r>
      </w:hyperlink>
      <w:r w:rsidRPr="00820CA4">
        <w:rPr>
          <w:b w:val="0"/>
          <w:kern w:val="2"/>
          <w:sz w:val="21"/>
          <w:szCs w:val="21"/>
          <w:shd w:val="clear" w:color="auto" w:fill="FFFFFF"/>
        </w:rPr>
        <w:t>,</w:t>
      </w:r>
      <w:r w:rsidRPr="00820CA4">
        <w:rPr>
          <w:b w:val="0"/>
          <w:kern w:val="2"/>
          <w:sz w:val="21"/>
          <w:szCs w:val="21"/>
          <w:shd w:val="clear" w:color="auto" w:fill="FFFFFF"/>
          <w:vertAlign w:val="superscript"/>
        </w:rPr>
        <w:t>1,2</w:t>
      </w:r>
      <w:r w:rsidRPr="00820CA4">
        <w:rPr>
          <w:b w:val="0"/>
          <w:kern w:val="2"/>
          <w:sz w:val="21"/>
          <w:szCs w:val="21"/>
          <w:shd w:val="clear" w:color="auto" w:fill="FFFFFF"/>
        </w:rPr>
        <w:t> </w:t>
      </w:r>
      <w:hyperlink r:id="rId33" w:history="1">
        <w:r w:rsidRPr="00820CA4">
          <w:rPr>
            <w:b w:val="0"/>
            <w:kern w:val="2"/>
            <w:sz w:val="21"/>
            <w:szCs w:val="21"/>
            <w:shd w:val="clear" w:color="auto" w:fill="FFFFFF"/>
          </w:rPr>
          <w:t>Christopher J. Papasian</w:t>
        </w:r>
      </w:hyperlink>
      <w:r w:rsidRPr="00820CA4">
        <w:rPr>
          <w:b w:val="0"/>
          <w:kern w:val="2"/>
          <w:sz w:val="21"/>
          <w:szCs w:val="21"/>
          <w:shd w:val="clear" w:color="auto" w:fill="FFFFFF"/>
        </w:rPr>
        <w:t>,</w:t>
      </w:r>
      <w:r w:rsidRPr="00820CA4">
        <w:rPr>
          <w:b w:val="0"/>
          <w:kern w:val="2"/>
          <w:sz w:val="21"/>
          <w:szCs w:val="21"/>
          <w:shd w:val="clear" w:color="auto" w:fill="FFFFFF"/>
          <w:vertAlign w:val="superscript"/>
        </w:rPr>
        <w:t>3</w:t>
      </w:r>
      <w:r w:rsidRPr="00820CA4">
        <w:rPr>
          <w:b w:val="0"/>
          <w:kern w:val="2"/>
          <w:sz w:val="21"/>
          <w:szCs w:val="21"/>
          <w:shd w:val="clear" w:color="auto" w:fill="FFFFFF"/>
        </w:rPr>
        <w:t> and </w:t>
      </w:r>
      <w:hyperlink r:id="rId34" w:history="1">
        <w:r w:rsidRPr="00820CA4">
          <w:rPr>
            <w:b w:val="0"/>
            <w:kern w:val="2"/>
            <w:sz w:val="21"/>
            <w:szCs w:val="21"/>
            <w:shd w:val="clear" w:color="auto" w:fill="FFFFFF"/>
          </w:rPr>
          <w:t>Hong-Wen Deng</w:t>
        </w:r>
      </w:hyperlink>
      <w:r w:rsidR="007B11D0" w:rsidRPr="00820CA4">
        <w:rPr>
          <w:b w:val="0"/>
          <w:noProof/>
          <w:kern w:val="2"/>
          <w:sz w:val="21"/>
          <w:szCs w:val="21"/>
          <w:shd w:val="clear" w:color="auto" w:fill="FFFFFF"/>
          <w:vertAlign w:val="superscript"/>
        </w:rPr>
        <w:drawing>
          <wp:inline distT="0" distB="0" distL="0" distR="0">
            <wp:extent cx="66675" cy="85725"/>
            <wp:effectExtent l="0" t="0" r="9525" b="9525"/>
            <wp:docPr id="3" name="图片 1" descr="corresponding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orresponding auth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sidRPr="00820CA4">
        <w:rPr>
          <w:b w:val="0"/>
          <w:kern w:val="2"/>
          <w:sz w:val="21"/>
          <w:szCs w:val="21"/>
          <w:shd w:val="clear" w:color="auto" w:fill="FFFFFF"/>
          <w:vertAlign w:val="superscript"/>
        </w:rPr>
        <w:t>1,2</w:t>
      </w:r>
      <w:r w:rsidRPr="00820CA4">
        <w:rPr>
          <w:b w:val="0"/>
          <w:kern w:val="2"/>
          <w:sz w:val="21"/>
          <w:szCs w:val="21"/>
          <w:shd w:val="clear" w:color="auto" w:fill="FFFFFF"/>
        </w:rPr>
        <w:t xml:space="preserve"> </w:t>
      </w:r>
      <w:hyperlink r:id="rId36" w:history="1">
        <w:r w:rsidRPr="00820CA4">
          <w:rPr>
            <w:b w:val="0"/>
            <w:kern w:val="2"/>
            <w:sz w:val="21"/>
            <w:szCs w:val="21"/>
            <w:shd w:val="clear" w:color="auto" w:fill="FFFFFF"/>
          </w:rPr>
          <w:t>J Bone Metab</w:t>
        </w:r>
      </w:hyperlink>
      <w:r w:rsidRPr="00820CA4">
        <w:rPr>
          <w:b w:val="0"/>
          <w:kern w:val="2"/>
          <w:sz w:val="21"/>
          <w:szCs w:val="21"/>
          <w:shd w:val="clear" w:color="auto" w:fill="FFFFFF"/>
        </w:rPr>
        <w:t>. 2014 May; 21(2): 99–116.</w:t>
      </w:r>
    </w:p>
    <w:p w:rsidR="00403518" w:rsidRPr="00493767" w:rsidRDefault="00403518">
      <w:pPr>
        <w:pStyle w:val="title"/>
        <w:shd w:val="clear" w:color="auto" w:fill="FFFFFF"/>
        <w:spacing w:before="0" w:beforeAutospacing="0" w:after="0" w:afterAutospacing="0"/>
        <w:rPr>
          <w:kern w:val="2"/>
          <w:sz w:val="21"/>
          <w:shd w:val="clear" w:color="auto" w:fill="FFFFFF"/>
        </w:rPr>
      </w:pPr>
    </w:p>
    <w:p w:rsidR="00592339" w:rsidRPr="00FE5A07" w:rsidRDefault="00592339" w:rsidP="00592339">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t>温馨提示</w:t>
      </w:r>
    </w:p>
    <w:p w:rsidR="00403518" w:rsidRPr="00592339" w:rsidRDefault="00403518" w:rsidP="00E94AA1">
      <w:pPr>
        <w:pStyle w:val="NormalWeb"/>
        <w:numPr>
          <w:ilvl w:val="0"/>
          <w:numId w:val="8"/>
        </w:numPr>
        <w:spacing w:beforeLines="50" w:before="156" w:beforeAutospacing="0" w:after="0" w:afterAutospacing="0" w:line="360" w:lineRule="auto"/>
        <w:ind w:left="357" w:hanging="357"/>
        <w:rPr>
          <w:sz w:val="21"/>
          <w:szCs w:val="21"/>
        </w:rPr>
      </w:pPr>
      <w:r w:rsidRPr="00592339">
        <w:rPr>
          <w:rFonts w:hint="eastAsia"/>
          <w:sz w:val="21"/>
          <w:szCs w:val="21"/>
        </w:rPr>
        <w:t>本次检查结果仅对本次所对应的样本以及相关的基因位点负责。</w:t>
      </w:r>
    </w:p>
    <w:p w:rsidR="00403518" w:rsidRPr="00592339" w:rsidRDefault="00403518" w:rsidP="00592339">
      <w:pPr>
        <w:pStyle w:val="NormalWeb"/>
        <w:numPr>
          <w:ilvl w:val="0"/>
          <w:numId w:val="8"/>
        </w:numPr>
        <w:spacing w:before="0" w:beforeAutospacing="0" w:after="0" w:afterAutospacing="0" w:line="360" w:lineRule="auto"/>
        <w:ind w:left="357" w:hanging="357"/>
        <w:rPr>
          <w:sz w:val="21"/>
          <w:szCs w:val="21"/>
        </w:rPr>
      </w:pPr>
      <w:r w:rsidRPr="00592339">
        <w:rPr>
          <w:rFonts w:hint="eastAsia"/>
          <w:sz w:val="21"/>
          <w:szCs w:val="21"/>
        </w:rPr>
        <w:t>基因遗传因素并不是致病的充要因素，饮食习惯，环境条件等其他因素也会导致疾病的发生。</w:t>
      </w:r>
    </w:p>
    <w:p w:rsidR="00403518" w:rsidRPr="00592339" w:rsidRDefault="00403518" w:rsidP="00592339">
      <w:pPr>
        <w:pStyle w:val="NormalWeb"/>
        <w:numPr>
          <w:ilvl w:val="0"/>
          <w:numId w:val="8"/>
        </w:numPr>
        <w:spacing w:before="0" w:beforeAutospacing="0" w:after="0" w:afterAutospacing="0" w:line="360" w:lineRule="auto"/>
        <w:ind w:left="357" w:hanging="357"/>
        <w:rPr>
          <w:sz w:val="21"/>
          <w:szCs w:val="21"/>
        </w:rPr>
      </w:pPr>
      <w:r w:rsidRPr="00592339">
        <w:rPr>
          <w:rFonts w:hint="eastAsia"/>
          <w:sz w:val="21"/>
          <w:szCs w:val="21"/>
        </w:rPr>
        <w:t>该检测结果不能直接用于临床诊断、取代体检报告。</w:t>
      </w:r>
    </w:p>
    <w:p w:rsidR="00403518" w:rsidRPr="00592339" w:rsidRDefault="00403518" w:rsidP="00592339">
      <w:pPr>
        <w:pStyle w:val="NormalWeb"/>
        <w:numPr>
          <w:ilvl w:val="0"/>
          <w:numId w:val="8"/>
        </w:numPr>
        <w:spacing w:before="0" w:beforeAutospacing="0" w:after="0" w:afterAutospacing="0" w:line="360" w:lineRule="auto"/>
        <w:ind w:left="357" w:hanging="357"/>
        <w:rPr>
          <w:sz w:val="21"/>
          <w:szCs w:val="21"/>
        </w:rPr>
      </w:pPr>
      <w:r w:rsidRPr="00592339">
        <w:rPr>
          <w:rFonts w:hint="eastAsia"/>
          <w:sz w:val="21"/>
          <w:szCs w:val="21"/>
        </w:rPr>
        <w:t>本检测会根据最新的科学研究成果进行优化。</w:t>
      </w:r>
    </w:p>
    <w:p w:rsidR="00403518" w:rsidRPr="00592339" w:rsidRDefault="00403518" w:rsidP="00592339">
      <w:pPr>
        <w:pStyle w:val="NormalWeb"/>
        <w:numPr>
          <w:ilvl w:val="0"/>
          <w:numId w:val="8"/>
        </w:numPr>
        <w:spacing w:before="0" w:beforeAutospacing="0" w:after="0" w:afterAutospacing="0" w:line="360" w:lineRule="auto"/>
        <w:ind w:left="357" w:hanging="357"/>
        <w:rPr>
          <w:sz w:val="21"/>
          <w:szCs w:val="21"/>
        </w:rPr>
      </w:pPr>
      <w:r w:rsidRPr="00592339">
        <w:rPr>
          <w:rFonts w:hint="eastAsia"/>
          <w:sz w:val="21"/>
          <w:szCs w:val="21"/>
        </w:rPr>
        <w:t>最终解释权归为康（苏州）基因科技有限公司。</w:t>
      </w:r>
    </w:p>
    <w:p w:rsidR="00403518" w:rsidRPr="00493767" w:rsidRDefault="00403518">
      <w:pPr>
        <w:rPr>
          <w:rFonts w:ascii="宋体" w:hAnsi="宋体"/>
        </w:rPr>
      </w:pPr>
    </w:p>
    <w:p w:rsidR="00403518" w:rsidRPr="00493767" w:rsidRDefault="00403518">
      <w:pPr>
        <w:rPr>
          <w:rFonts w:ascii="宋体" w:hAnsi="宋体" w:hint="eastAsia"/>
        </w:rPr>
      </w:pPr>
    </w:p>
    <w:sectPr w:rsidR="00403518" w:rsidRPr="00493767" w:rsidSect="00E76800">
      <w:type w:val="continuous"/>
      <w:pgSz w:w="11906" w:h="16838"/>
      <w:pgMar w:top="1701" w:right="1797" w:bottom="1701" w:left="1797"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B60" w:rsidRDefault="00AA0B60" w:rsidP="00E634B0">
      <w:r>
        <w:separator/>
      </w:r>
    </w:p>
  </w:endnote>
  <w:endnote w:type="continuationSeparator" w:id="0">
    <w:p w:rsidR="00AA0B60" w:rsidRDefault="00AA0B60" w:rsidP="00E63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800" w:rsidRDefault="007B11D0">
    <w:pPr>
      <w:pStyle w:val="a6"/>
    </w:pPr>
    <w:r>
      <w:rPr>
        <w:noProof/>
      </w:rPr>
      <w:drawing>
        <wp:anchor distT="0" distB="0" distL="114300" distR="114300" simplePos="0" relativeHeight="251658240" behindDoc="0" locked="0" layoutInCell="1" allowOverlap="1">
          <wp:simplePos x="0" y="0"/>
          <wp:positionH relativeFrom="column">
            <wp:posOffset>-1189990</wp:posOffset>
          </wp:positionH>
          <wp:positionV relativeFrom="paragraph">
            <wp:posOffset>-113030</wp:posOffset>
          </wp:positionV>
          <wp:extent cx="7607300" cy="932815"/>
          <wp:effectExtent l="0" t="0" r="0" b="635"/>
          <wp:wrapNone/>
          <wp:docPr id="2" name="图片 2" descr="页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页脚"/>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7300" cy="9328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B60" w:rsidRDefault="00AA0B60" w:rsidP="00E634B0">
      <w:r>
        <w:separator/>
      </w:r>
    </w:p>
  </w:footnote>
  <w:footnote w:type="continuationSeparator" w:id="0">
    <w:p w:rsidR="00AA0B60" w:rsidRDefault="00AA0B60" w:rsidP="00E634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800" w:rsidRDefault="007B11D0" w:rsidP="00E76800">
    <w:pPr>
      <w:pStyle w:val="a5"/>
      <w:pBdr>
        <w:bottom w:val="none" w:sz="0" w:space="0" w:color="auto"/>
      </w:pBdr>
    </w:pPr>
    <w:r>
      <w:rPr>
        <w:noProof/>
      </w:rPr>
      <w:drawing>
        <wp:anchor distT="0" distB="0" distL="114300" distR="114300" simplePos="0" relativeHeight="251657216" behindDoc="0" locked="0" layoutInCell="1" allowOverlap="1">
          <wp:simplePos x="0" y="0"/>
          <wp:positionH relativeFrom="column">
            <wp:posOffset>-1139190</wp:posOffset>
          </wp:positionH>
          <wp:positionV relativeFrom="paragraph">
            <wp:posOffset>-549910</wp:posOffset>
          </wp:positionV>
          <wp:extent cx="7681595" cy="941705"/>
          <wp:effectExtent l="0" t="0" r="0" b="0"/>
          <wp:wrapNone/>
          <wp:docPr id="1" name="图片 1" descr="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页眉"/>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1595" cy="9417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multilevel"/>
    <w:tmpl w:val="000000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2"/>
    <w:multiLevelType w:val="multilevel"/>
    <w:tmpl w:val="00000002"/>
    <w:lvl w:ilvl="0">
      <w:start w:val="1"/>
      <w:numFmt w:val="decimal"/>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2" w15:restartNumberingAfterBreak="0">
    <w:nsid w:val="00000003"/>
    <w:multiLevelType w:val="multilevel"/>
    <w:tmpl w:val="00000003"/>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9"/>
    <w:multiLevelType w:val="multilevel"/>
    <w:tmpl w:val="00000009"/>
    <w:lvl w:ilvl="0">
      <w:start w:val="2"/>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A"/>
    <w:multiLevelType w:val="multilevel"/>
    <w:tmpl w:val="0000000A"/>
    <w:lvl w:ilvl="0">
      <w:start w:val="1"/>
      <w:numFmt w:val="lowerLetter"/>
      <w:lvlText w:val="%1."/>
      <w:lvlJc w:val="left"/>
      <w:pPr>
        <w:ind w:left="360" w:hanging="360"/>
      </w:pPr>
      <w:rPr>
        <w:rFonts w:ascii="Helvetica" w:hAnsi="Helvetica" w:hint="default"/>
        <w:color w:val="FF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B"/>
    <w:multiLevelType w:val="multilevel"/>
    <w:tmpl w:val="0000000B"/>
    <w:lvl w:ilvl="0">
      <w:start w:val="1"/>
      <w:numFmt w:val="bullet"/>
      <w:lvlText w:val=""/>
      <w:lvlJc w:val="left"/>
      <w:pPr>
        <w:tabs>
          <w:tab w:val="num" w:pos="420"/>
        </w:tabs>
        <w:ind w:left="420" w:hanging="420"/>
      </w:pPr>
      <w:rPr>
        <w:rFonts w:ascii="Wingdings" w:hAnsi="Wingding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0000000C"/>
    <w:multiLevelType w:val="multilevel"/>
    <w:tmpl w:val="0000000C"/>
    <w:lvl w:ilvl="0">
      <w:start w:val="1"/>
      <w:numFmt w:val="bullet"/>
      <w:lvlText w:val=""/>
      <w:lvlJc w:val="left"/>
      <w:pPr>
        <w:tabs>
          <w:tab w:val="num" w:pos="420"/>
        </w:tabs>
        <w:ind w:left="420" w:hanging="420"/>
      </w:pPr>
      <w:rPr>
        <w:rFonts w:ascii="Wingdings" w:hAnsi="Wingding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0000000E"/>
    <w:multiLevelType w:val="multilevel"/>
    <w:tmpl w:val="0000000E"/>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00000F"/>
    <w:multiLevelType w:val="multilevel"/>
    <w:tmpl w:val="0000000F"/>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22A43A1"/>
    <w:multiLevelType w:val="multilevel"/>
    <w:tmpl w:val="0000000A"/>
    <w:lvl w:ilvl="0">
      <w:start w:val="1"/>
      <w:numFmt w:val="lowerLetter"/>
      <w:lvlText w:val="%1."/>
      <w:lvlJc w:val="left"/>
      <w:pPr>
        <w:ind w:left="360" w:hanging="360"/>
      </w:pPr>
      <w:rPr>
        <w:rFonts w:ascii="Helvetica" w:hAnsi="Helvetica" w:hint="default"/>
        <w:color w:val="FF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EAE679C"/>
    <w:multiLevelType w:val="hybridMultilevel"/>
    <w:tmpl w:val="0690171A"/>
    <w:lvl w:ilvl="0" w:tplc="3EA6CF0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75C5F6A"/>
    <w:multiLevelType w:val="hybridMultilevel"/>
    <w:tmpl w:val="8138BBE6"/>
    <w:lvl w:ilvl="0" w:tplc="6DCA5958">
      <w:start w:val="3"/>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5ED115B"/>
    <w:multiLevelType w:val="hybridMultilevel"/>
    <w:tmpl w:val="FAD679A4"/>
    <w:lvl w:ilvl="0" w:tplc="D2A457CE">
      <w:start w:val="2"/>
      <w:numFmt w:val="lowerLetter"/>
      <w:lvlText w:val="%1."/>
      <w:lvlJc w:val="left"/>
      <w:pPr>
        <w:tabs>
          <w:tab w:val="num" w:pos="570"/>
        </w:tabs>
        <w:ind w:left="570" w:hanging="360"/>
      </w:pPr>
      <w:rPr>
        <w:rFonts w:hint="default"/>
        <w:b w:val="0"/>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3" w15:restartNumberingAfterBreak="0">
    <w:nsid w:val="66D82980"/>
    <w:multiLevelType w:val="hybridMultilevel"/>
    <w:tmpl w:val="1A9AEF24"/>
    <w:lvl w:ilvl="0" w:tplc="6DCA5958">
      <w:start w:val="3"/>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CD54E67"/>
    <w:multiLevelType w:val="hybridMultilevel"/>
    <w:tmpl w:val="B992CD48"/>
    <w:lvl w:ilvl="0" w:tplc="48204D38">
      <w:start w:val="3"/>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0"/>
  </w:num>
  <w:num w:numId="3">
    <w:abstractNumId w:val="4"/>
  </w:num>
  <w:num w:numId="4">
    <w:abstractNumId w:val="8"/>
  </w:num>
  <w:num w:numId="5">
    <w:abstractNumId w:val="2"/>
  </w:num>
  <w:num w:numId="6">
    <w:abstractNumId w:val="3"/>
  </w:num>
  <w:num w:numId="7">
    <w:abstractNumId w:val="7"/>
  </w:num>
  <w:num w:numId="8">
    <w:abstractNumId w:val="1"/>
  </w:num>
  <w:num w:numId="9">
    <w:abstractNumId w:val="5"/>
  </w:num>
  <w:num w:numId="10">
    <w:abstractNumId w:val="9"/>
  </w:num>
  <w:num w:numId="11">
    <w:abstractNumId w:val="12"/>
  </w:num>
  <w:num w:numId="12">
    <w:abstractNumId w:val="14"/>
  </w:num>
  <w:num w:numId="13">
    <w:abstractNumId w:val="13"/>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B6C3B"/>
    <w:rsid w:val="001A0627"/>
    <w:rsid w:val="00215EE3"/>
    <w:rsid w:val="00297E89"/>
    <w:rsid w:val="00403518"/>
    <w:rsid w:val="00493767"/>
    <w:rsid w:val="00592339"/>
    <w:rsid w:val="007B11D0"/>
    <w:rsid w:val="00820CA4"/>
    <w:rsid w:val="00914905"/>
    <w:rsid w:val="00975324"/>
    <w:rsid w:val="00AA0B60"/>
    <w:rsid w:val="00C618F9"/>
    <w:rsid w:val="00E634B0"/>
    <w:rsid w:val="00E76800"/>
    <w:rsid w:val="00E94AA1"/>
    <w:rsid w:val="00F318B8"/>
    <w:rsid w:val="00F70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9A84C429-594C-4288-9BAB-A5446373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rPr>
  </w:style>
  <w:style w:type="paragraph" w:styleId="1">
    <w:name w:val="heading 1"/>
    <w:basedOn w:val="a"/>
    <w:link w:val="1Char"/>
    <w:qFormat/>
    <w:pPr>
      <w:widowControl/>
      <w:spacing w:before="100" w:beforeAutospacing="1" w:after="100" w:afterAutospacing="1"/>
      <w:jc w:val="left"/>
      <w:outlineLvl w:val="0"/>
    </w:pPr>
    <w:rPr>
      <w:rFonts w:ascii="宋体" w:hAnsi="宋体"/>
      <w:b/>
      <w:kern w:val="36"/>
      <w:sz w:val="48"/>
    </w:rPr>
  </w:style>
  <w:style w:type="paragraph" w:styleId="2">
    <w:name w:val="heading 2"/>
    <w:basedOn w:val="a"/>
    <w:next w:val="a"/>
    <w:link w:val="2Char"/>
    <w:qFormat/>
    <w:pPr>
      <w:keepNext/>
      <w:keepLines/>
      <w:spacing w:before="260" w:after="260" w:line="415" w:lineRule="auto"/>
      <w:outlineLvl w:val="1"/>
    </w:pPr>
    <w:rPr>
      <w:rFonts w:ascii="Cambria" w:hAnsi="Cambria"/>
      <w:b/>
      <w:sz w:val="32"/>
    </w:rPr>
  </w:style>
  <w:style w:type="paragraph" w:styleId="3">
    <w:name w:val="heading 3"/>
    <w:basedOn w:val="a"/>
    <w:next w:val="a"/>
    <w:link w:val="3Char"/>
    <w:qFormat/>
    <w:pPr>
      <w:keepNext/>
      <w:keepLines/>
      <w:spacing w:before="260" w:after="260" w:line="415" w:lineRule="auto"/>
      <w:outlineLvl w:val="2"/>
    </w:pPr>
    <w:rPr>
      <w:b/>
      <w:sz w:val="32"/>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Char">
    <w:name w:val="标题 3 Char"/>
    <w:link w:val="3"/>
    <w:rPr>
      <w:b/>
      <w:sz w:val="32"/>
    </w:rPr>
  </w:style>
  <w:style w:type="character" w:customStyle="1" w:styleId="apple-converted-space">
    <w:name w:val="apple-converted-space"/>
    <w:basedOn w:val="a0"/>
  </w:style>
  <w:style w:type="character" w:styleId="a3">
    <w:name w:val="Hyperlink"/>
    <w:rPr>
      <w:color w:val="0000FF"/>
      <w:u w:val="single"/>
    </w:rPr>
  </w:style>
  <w:style w:type="character" w:customStyle="1" w:styleId="2Char">
    <w:name w:val="标题 2 Char"/>
    <w:link w:val="2"/>
    <w:rPr>
      <w:rFonts w:ascii="Cambria" w:hAnsi="Cambria"/>
      <w:b/>
      <w:sz w:val="32"/>
    </w:rPr>
  </w:style>
  <w:style w:type="character" w:customStyle="1" w:styleId="Char">
    <w:name w:val="页脚 Char"/>
    <w:link w:val="footer"/>
    <w:rPr>
      <w:sz w:val="18"/>
    </w:rPr>
  </w:style>
  <w:style w:type="character" w:customStyle="1" w:styleId="Char0">
    <w:name w:val="页眉 Char"/>
    <w:link w:val="header"/>
    <w:rPr>
      <w:sz w:val="18"/>
    </w:rPr>
  </w:style>
  <w:style w:type="character" w:customStyle="1" w:styleId="jrnl">
    <w:name w:val="jrnl"/>
    <w:basedOn w:val="a0"/>
  </w:style>
  <w:style w:type="character" w:styleId="a4">
    <w:name w:val="Emphasis"/>
    <w:qFormat/>
    <w:rPr>
      <w:i/>
    </w:rPr>
  </w:style>
  <w:style w:type="character" w:customStyle="1" w:styleId="Char1">
    <w:name w:val="批注框文本 Char"/>
    <w:link w:val="BalloonText"/>
    <w:rPr>
      <w:sz w:val="18"/>
    </w:rPr>
  </w:style>
  <w:style w:type="character" w:customStyle="1" w:styleId="1Char">
    <w:name w:val="标题 1 Char"/>
    <w:link w:val="1"/>
    <w:rPr>
      <w:rFonts w:ascii="宋体" w:eastAsia="宋体" w:hAnsi="宋体"/>
      <w:b/>
      <w:kern w:val="36"/>
      <w:sz w:val="48"/>
    </w:rPr>
  </w:style>
  <w:style w:type="character" w:customStyle="1" w:styleId="highlight">
    <w:name w:val="highlight"/>
    <w:basedOn w:val="a0"/>
  </w:style>
  <w:style w:type="paragraph" w:customStyle="1" w:styleId="footer">
    <w:name w:val="footer"/>
    <w:basedOn w:val="a"/>
    <w:link w:val="Char"/>
    <w:pPr>
      <w:tabs>
        <w:tab w:val="center" w:pos="4153"/>
        <w:tab w:val="right" w:pos="8306"/>
      </w:tabs>
      <w:snapToGrid w:val="0"/>
      <w:jc w:val="left"/>
    </w:pPr>
    <w:rPr>
      <w:sz w:val="18"/>
    </w:rPr>
  </w:style>
  <w:style w:type="paragraph" w:customStyle="1" w:styleId="title">
    <w:name w:val="title"/>
    <w:basedOn w:val="a"/>
    <w:pPr>
      <w:widowControl/>
      <w:spacing w:before="100" w:beforeAutospacing="1" w:after="100" w:afterAutospacing="1"/>
      <w:jc w:val="left"/>
    </w:pPr>
    <w:rPr>
      <w:rFonts w:ascii="宋体" w:hAnsi="宋体"/>
      <w:kern w:val="0"/>
      <w:sz w:val="24"/>
    </w:rPr>
  </w:style>
  <w:style w:type="paragraph" w:customStyle="1" w:styleId="header">
    <w:name w:val="header"/>
    <w:basedOn w:val="a"/>
    <w:link w:val="Char0"/>
    <w:pPr>
      <w:pBdr>
        <w:bottom w:val="single" w:sz="6" w:space="1" w:color="auto"/>
      </w:pBdr>
      <w:tabs>
        <w:tab w:val="center" w:pos="4153"/>
        <w:tab w:val="right" w:pos="8306"/>
      </w:tabs>
      <w:snapToGrid w:val="0"/>
      <w:jc w:val="center"/>
    </w:pPr>
    <w:rPr>
      <w:sz w:val="18"/>
    </w:rPr>
  </w:style>
  <w:style w:type="paragraph" w:customStyle="1" w:styleId="10">
    <w:name w:val="列出段落1"/>
    <w:basedOn w:val="a"/>
    <w:pPr>
      <w:ind w:firstLineChars="200" w:firstLine="420"/>
    </w:pPr>
  </w:style>
  <w:style w:type="paragraph" w:customStyle="1" w:styleId="NormalWeb">
    <w:name w:val="Normal (Web)"/>
    <w:basedOn w:val="a"/>
    <w:pPr>
      <w:widowControl/>
      <w:spacing w:before="100" w:beforeAutospacing="1" w:after="100" w:afterAutospacing="1"/>
      <w:jc w:val="left"/>
    </w:pPr>
    <w:rPr>
      <w:rFonts w:ascii="宋体" w:hAnsi="宋体"/>
      <w:kern w:val="0"/>
      <w:sz w:val="24"/>
    </w:rPr>
  </w:style>
  <w:style w:type="paragraph" w:customStyle="1" w:styleId="ListParagraph">
    <w:name w:val="List Paragraph"/>
    <w:basedOn w:val="a"/>
    <w:pPr>
      <w:ind w:firstLineChars="200" w:firstLine="420"/>
    </w:pPr>
  </w:style>
  <w:style w:type="paragraph" w:customStyle="1" w:styleId="BalloonText">
    <w:name w:val="Balloon Text"/>
    <w:basedOn w:val="a"/>
    <w:link w:val="Char1"/>
    <w:rPr>
      <w:sz w:val="18"/>
    </w:rPr>
  </w:style>
  <w:style w:type="paragraph" w:styleId="a5">
    <w:name w:val="header"/>
    <w:basedOn w:val="a"/>
    <w:link w:val="Char10"/>
    <w:rsid w:val="00E634B0"/>
    <w:pPr>
      <w:pBdr>
        <w:bottom w:val="single" w:sz="6" w:space="1" w:color="auto"/>
      </w:pBdr>
      <w:tabs>
        <w:tab w:val="center" w:pos="4153"/>
        <w:tab w:val="right" w:pos="8306"/>
      </w:tabs>
      <w:snapToGrid w:val="0"/>
      <w:jc w:val="center"/>
    </w:pPr>
    <w:rPr>
      <w:sz w:val="18"/>
      <w:szCs w:val="18"/>
    </w:rPr>
  </w:style>
  <w:style w:type="character" w:customStyle="1" w:styleId="Char10">
    <w:name w:val="页眉 Char1"/>
    <w:link w:val="a5"/>
    <w:rsid w:val="00E634B0"/>
    <w:rPr>
      <w:rFonts w:ascii="Calibri" w:hAnsi="Calibri"/>
      <w:kern w:val="2"/>
      <w:sz w:val="18"/>
      <w:szCs w:val="18"/>
    </w:rPr>
  </w:style>
  <w:style w:type="paragraph" w:styleId="a6">
    <w:name w:val="footer"/>
    <w:basedOn w:val="a"/>
    <w:link w:val="Char11"/>
    <w:rsid w:val="00E634B0"/>
    <w:pPr>
      <w:tabs>
        <w:tab w:val="center" w:pos="4153"/>
        <w:tab w:val="right" w:pos="8306"/>
      </w:tabs>
      <w:snapToGrid w:val="0"/>
      <w:jc w:val="left"/>
    </w:pPr>
    <w:rPr>
      <w:sz w:val="18"/>
      <w:szCs w:val="18"/>
    </w:rPr>
  </w:style>
  <w:style w:type="character" w:customStyle="1" w:styleId="Char11">
    <w:name w:val="页脚 Char1"/>
    <w:link w:val="a6"/>
    <w:rsid w:val="00E634B0"/>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233;&#170;&#168;&#232;&#180;&#168;&#231;&#150;&#143;&#230;&#157;&#190;&#231;&#151;&#135;" TargetMode="External"/><Relationship Id="rId18" Type="http://schemas.openxmlformats.org/officeDocument/2006/relationships/hyperlink" Target="https://baike.so.com/doc/5361904.html" TargetMode="External"/><Relationship Id="rId26" Type="http://schemas.openxmlformats.org/officeDocument/2006/relationships/hyperlink" Target="https://www.ncbi.nlm.nih.gov/pubmed/?term=Estrada%20K%5BAuthor%5D&amp;cauthor=true&amp;cauthor_uid=22504420" TargetMode="External"/><Relationship Id="rId21" Type="http://schemas.openxmlformats.org/officeDocument/2006/relationships/hyperlink" Target="https://www.ncbi.nlm.nih.gov/pubmed/?term=Rivadeneira%20F%5BAuthor%5D&amp;cauthor=true&amp;cauthor_uid=19801982" TargetMode="External"/><Relationship Id="rId34" Type="http://schemas.openxmlformats.org/officeDocument/2006/relationships/hyperlink" Target="https://www.ncbi.nlm.nih.gov/pubmed/?term=Deng%20HW%5BAuthor%5D&amp;cauthor=true&amp;cauthor_uid=25006567" TargetMode="External"/><Relationship Id="rId7" Type="http://schemas.openxmlformats.org/officeDocument/2006/relationships/header" Target="header1.xml"/><Relationship Id="rId12" Type="http://schemas.openxmlformats.org/officeDocument/2006/relationships/hyperlink" Target="https://baike.baidu.com/item/&#233;&#170;&#168;&#232;&#180;&#168;&#231;&#150;&#143;&#230;&#157;&#190;&#231;&#151;&#135;" TargetMode="External"/><Relationship Id="rId17" Type="http://schemas.openxmlformats.org/officeDocument/2006/relationships/hyperlink" Target="https://baike.so.com/doc/547095.html" TargetMode="External"/><Relationship Id="rId25" Type="http://schemas.openxmlformats.org/officeDocument/2006/relationships/hyperlink" Target="https://www.ncbi.nlm.nih.gov/pubmed/19801982" TargetMode="External"/><Relationship Id="rId33" Type="http://schemas.openxmlformats.org/officeDocument/2006/relationships/hyperlink" Target="https://www.ncbi.nlm.nih.gov/pubmed/?term=Papasian%20CJ%5BAuthor%5D&amp;cauthor=true&amp;cauthor_uid=25006567"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ike.so.com/doc/6172935.html" TargetMode="External"/><Relationship Id="rId20" Type="http://schemas.openxmlformats.org/officeDocument/2006/relationships/hyperlink" Target="https://baike.so.com/doc/3759882.html" TargetMode="External"/><Relationship Id="rId29" Type="http://schemas.openxmlformats.org/officeDocument/2006/relationships/hyperlink" Target="https://www.ncbi.nlm.nih.gov/pubmed/?term=Hsu%20YH%5BAuthor%5D&amp;cauthor=true&amp;cauthor_uid=225044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233;&#170;&#168;&#232;&#180;&#168;&#231;&#150;&#143;&#230;&#157;&#190;&#231;&#151;&#135;" TargetMode="External"/><Relationship Id="rId24" Type="http://schemas.openxmlformats.org/officeDocument/2006/relationships/hyperlink" Target="https://www.ncbi.nlm.nih.gov/pubmed/?term=Halld%C3%B3rsson%20BV%5BAuthor%5D&amp;cauthor=true&amp;cauthor_uid=19801982" TargetMode="External"/><Relationship Id="rId32" Type="http://schemas.openxmlformats.org/officeDocument/2006/relationships/hyperlink" Target="https://www.ncbi.nlm.nih.gov/pubmed/?term=Zhang%20L%5BAuthor%5D&amp;cauthor=true&amp;cauthor_uid=25006567"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aike.so.com/doc/166119.html" TargetMode="External"/><Relationship Id="rId23" Type="http://schemas.openxmlformats.org/officeDocument/2006/relationships/hyperlink" Target="https://www.ncbi.nlm.nih.gov/pubmed/?term=Estrada%20K%5BAuthor%5D&amp;cauthor=true&amp;cauthor_uid=19801982" TargetMode="External"/><Relationship Id="rId28" Type="http://schemas.openxmlformats.org/officeDocument/2006/relationships/hyperlink" Target="https://www.ncbi.nlm.nih.gov/pubmed/?term=Evangelou%20E%5BAuthor%5D&amp;cauthor=true&amp;cauthor_uid=22504420" TargetMode="External"/><Relationship Id="rId36" Type="http://schemas.openxmlformats.org/officeDocument/2006/relationships/hyperlink" Target="https://www.ncbi.nlm.nih.gov/pmc/articles/PMC4075273/" TargetMode="External"/><Relationship Id="rId10" Type="http://schemas.openxmlformats.org/officeDocument/2006/relationships/hyperlink" Target="http://tag.120ask.com/zhengzhuang/ybt/" TargetMode="External"/><Relationship Id="rId19" Type="http://schemas.openxmlformats.org/officeDocument/2006/relationships/hyperlink" Target="https://baike.so.com/doc/5357932.html" TargetMode="External"/><Relationship Id="rId31" Type="http://schemas.openxmlformats.org/officeDocument/2006/relationships/hyperlink" Target="https://www.ncbi.nlm.nih.gov/pubmed/?term=Liu%20YJ%5BAuthor%5D&amp;cauthor=true&amp;cauthor_uid=25006567" TargetMode="External"/><Relationship Id="rId4" Type="http://schemas.openxmlformats.org/officeDocument/2006/relationships/webSettings" Target="webSettings.xml"/><Relationship Id="rId9" Type="http://schemas.openxmlformats.org/officeDocument/2006/relationships/hyperlink" Target="https://baike.baidu.com/item/&#233;&#170;&#168;&#232;&#180;&#168;&#231;&#150;&#143;&#230;&#157;&#190;&#231;&#151;&#135;" TargetMode="External"/><Relationship Id="rId14" Type="http://schemas.openxmlformats.org/officeDocument/2006/relationships/hyperlink" Target="https://baike.baidu.com/item/&#233;&#170;&#168;&#232;&#180;&#168;&#231;&#150;&#143;&#230;&#157;&#190;&#231;&#151;&#135;" TargetMode="External"/><Relationship Id="rId22" Type="http://schemas.openxmlformats.org/officeDocument/2006/relationships/hyperlink" Target="https://www.ncbi.nlm.nih.gov/pubmed/?term=Styrk%C3%A1rsdottir%20U%5BAuthor%5D&amp;cauthor=true&amp;cauthor_uid=19801982" TargetMode="External"/><Relationship Id="rId27" Type="http://schemas.openxmlformats.org/officeDocument/2006/relationships/hyperlink" Target="https://www.ncbi.nlm.nih.gov/pubmed/?term=Styrkarsdottir%20U%5BAuthor%5D&amp;cauthor=true&amp;cauthor_uid=22504420" TargetMode="External"/><Relationship Id="rId30" Type="http://schemas.openxmlformats.org/officeDocument/2006/relationships/hyperlink" Target="https://www.ncbi.nlm.nih.gov/pubmed/22504420" TargetMode="External"/><Relationship Id="rId35" Type="http://schemas.openxmlformats.org/officeDocument/2006/relationships/image" Target="media/image3.png"/><Relationship Id="rId8" Type="http://schemas.openxmlformats.org/officeDocument/2006/relationships/footer" Target="footer1.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1252</Words>
  <Characters>7138</Characters>
  <Application>Microsoft Office Word</Application>
  <DocSecurity>0</DocSecurity>
  <PresentationFormat/>
  <Lines>59</Lines>
  <Paragraphs>16</Paragraphs>
  <Slides>0</Slides>
  <Notes>0</Notes>
  <HiddenSlides>0</HiddenSlides>
  <MMClips>0</MMClips>
  <ScaleCrop>false</ScaleCrop>
  <Manager/>
  <Company/>
  <LinksUpToDate>false</LinksUpToDate>
  <CharactersWithSpaces>8374</CharactersWithSpaces>
  <SharedDoc>false</SharedDoc>
  <HLinks>
    <vt:vector size="162" baseType="variant">
      <vt:variant>
        <vt:i4>1441856</vt:i4>
      </vt:variant>
      <vt:variant>
        <vt:i4>78</vt:i4>
      </vt:variant>
      <vt:variant>
        <vt:i4>0</vt:i4>
      </vt:variant>
      <vt:variant>
        <vt:i4>5</vt:i4>
      </vt:variant>
      <vt:variant>
        <vt:lpwstr>https://www.ncbi.nlm.nih.gov/pmc/articles/PMC4075273/</vt:lpwstr>
      </vt:variant>
      <vt:variant>
        <vt:lpwstr/>
      </vt:variant>
      <vt:variant>
        <vt:i4>1638496</vt:i4>
      </vt:variant>
      <vt:variant>
        <vt:i4>75</vt:i4>
      </vt:variant>
      <vt:variant>
        <vt:i4>0</vt:i4>
      </vt:variant>
      <vt:variant>
        <vt:i4>5</vt:i4>
      </vt:variant>
      <vt:variant>
        <vt:lpwstr>https://www.ncbi.nlm.nih.gov/pubmed/?term=Deng%20HW%5BAuthor%5D&amp;cauthor=true&amp;cauthor_uid=25006567</vt:lpwstr>
      </vt:variant>
      <vt:variant>
        <vt:lpwstr/>
      </vt:variant>
      <vt:variant>
        <vt:i4>1507429</vt:i4>
      </vt:variant>
      <vt:variant>
        <vt:i4>72</vt:i4>
      </vt:variant>
      <vt:variant>
        <vt:i4>0</vt:i4>
      </vt:variant>
      <vt:variant>
        <vt:i4>5</vt:i4>
      </vt:variant>
      <vt:variant>
        <vt:lpwstr>https://www.ncbi.nlm.nih.gov/pubmed/?term=Papasian%20CJ%5BAuthor%5D&amp;cauthor=true&amp;cauthor_uid=25006567</vt:lpwstr>
      </vt:variant>
      <vt:variant>
        <vt:lpwstr/>
      </vt:variant>
      <vt:variant>
        <vt:i4>5373994</vt:i4>
      </vt:variant>
      <vt:variant>
        <vt:i4>69</vt:i4>
      </vt:variant>
      <vt:variant>
        <vt:i4>0</vt:i4>
      </vt:variant>
      <vt:variant>
        <vt:i4>5</vt:i4>
      </vt:variant>
      <vt:variant>
        <vt:lpwstr>https://www.ncbi.nlm.nih.gov/pubmed/?term=Zhang%20L%5BAuthor%5D&amp;cauthor=true&amp;cauthor_uid=25006567</vt:lpwstr>
      </vt:variant>
      <vt:variant>
        <vt:lpwstr/>
      </vt:variant>
      <vt:variant>
        <vt:i4>7340106</vt:i4>
      </vt:variant>
      <vt:variant>
        <vt:i4>66</vt:i4>
      </vt:variant>
      <vt:variant>
        <vt:i4>0</vt:i4>
      </vt:variant>
      <vt:variant>
        <vt:i4>5</vt:i4>
      </vt:variant>
      <vt:variant>
        <vt:lpwstr>https://www.ncbi.nlm.nih.gov/pubmed/?term=Liu%20YJ%5BAuthor%5D&amp;cauthor=true&amp;cauthor_uid=25006567</vt:lpwstr>
      </vt:variant>
      <vt:variant>
        <vt:lpwstr/>
      </vt:variant>
      <vt:variant>
        <vt:i4>524378</vt:i4>
      </vt:variant>
      <vt:variant>
        <vt:i4>63</vt:i4>
      </vt:variant>
      <vt:variant>
        <vt:i4>0</vt:i4>
      </vt:variant>
      <vt:variant>
        <vt:i4>5</vt:i4>
      </vt:variant>
      <vt:variant>
        <vt:lpwstr>https://www.ncbi.nlm.nih.gov/pubmed/22504420</vt:lpwstr>
      </vt:variant>
      <vt:variant>
        <vt:lpwstr/>
      </vt:variant>
      <vt:variant>
        <vt:i4>6881357</vt:i4>
      </vt:variant>
      <vt:variant>
        <vt:i4>60</vt:i4>
      </vt:variant>
      <vt:variant>
        <vt:i4>0</vt:i4>
      </vt:variant>
      <vt:variant>
        <vt:i4>5</vt:i4>
      </vt:variant>
      <vt:variant>
        <vt:lpwstr>https://www.ncbi.nlm.nih.gov/pubmed/?term=Hsu%20YH%5BAuthor%5D&amp;cauthor=true&amp;cauthor_uid=22504420</vt:lpwstr>
      </vt:variant>
      <vt:variant>
        <vt:lpwstr/>
      </vt:variant>
      <vt:variant>
        <vt:i4>4522019</vt:i4>
      </vt:variant>
      <vt:variant>
        <vt:i4>57</vt:i4>
      </vt:variant>
      <vt:variant>
        <vt:i4>0</vt:i4>
      </vt:variant>
      <vt:variant>
        <vt:i4>5</vt:i4>
      </vt:variant>
      <vt:variant>
        <vt:lpwstr>https://www.ncbi.nlm.nih.gov/pubmed/?term=Evangelou%20E%5BAuthor%5D&amp;cauthor=true&amp;cauthor_uid=22504420</vt:lpwstr>
      </vt:variant>
      <vt:variant>
        <vt:lpwstr/>
      </vt:variant>
      <vt:variant>
        <vt:i4>6094948</vt:i4>
      </vt:variant>
      <vt:variant>
        <vt:i4>54</vt:i4>
      </vt:variant>
      <vt:variant>
        <vt:i4>0</vt:i4>
      </vt:variant>
      <vt:variant>
        <vt:i4>5</vt:i4>
      </vt:variant>
      <vt:variant>
        <vt:lpwstr>https://www.ncbi.nlm.nih.gov/pubmed/?term=Styrkarsdottir%20U%5BAuthor%5D&amp;cauthor=true&amp;cauthor_uid=22504420</vt:lpwstr>
      </vt:variant>
      <vt:variant>
        <vt:lpwstr/>
      </vt:variant>
      <vt:variant>
        <vt:i4>3276870</vt:i4>
      </vt:variant>
      <vt:variant>
        <vt:i4>51</vt:i4>
      </vt:variant>
      <vt:variant>
        <vt:i4>0</vt:i4>
      </vt:variant>
      <vt:variant>
        <vt:i4>5</vt:i4>
      </vt:variant>
      <vt:variant>
        <vt:lpwstr>https://www.ncbi.nlm.nih.gov/pubmed/?term=Estrada%20K%5BAuthor%5D&amp;cauthor=true&amp;cauthor_uid=22504420</vt:lpwstr>
      </vt:variant>
      <vt:variant>
        <vt:lpwstr/>
      </vt:variant>
      <vt:variant>
        <vt:i4>786523</vt:i4>
      </vt:variant>
      <vt:variant>
        <vt:i4>48</vt:i4>
      </vt:variant>
      <vt:variant>
        <vt:i4>0</vt:i4>
      </vt:variant>
      <vt:variant>
        <vt:i4>5</vt:i4>
      </vt:variant>
      <vt:variant>
        <vt:lpwstr>https://www.ncbi.nlm.nih.gov/pubmed/19801982</vt:lpwstr>
      </vt:variant>
      <vt:variant>
        <vt:lpwstr/>
      </vt:variant>
      <vt:variant>
        <vt:i4>327778</vt:i4>
      </vt:variant>
      <vt:variant>
        <vt:i4>45</vt:i4>
      </vt:variant>
      <vt:variant>
        <vt:i4>0</vt:i4>
      </vt:variant>
      <vt:variant>
        <vt:i4>5</vt:i4>
      </vt:variant>
      <vt:variant>
        <vt:lpwstr>https://www.ncbi.nlm.nih.gov/pubmed/?term=Halld%C3%B3rsson%20BV%5BAuthor%5D&amp;cauthor=true&amp;cauthor_uid=19801982</vt:lpwstr>
      </vt:variant>
      <vt:variant>
        <vt:lpwstr/>
      </vt:variant>
      <vt:variant>
        <vt:i4>3342400</vt:i4>
      </vt:variant>
      <vt:variant>
        <vt:i4>42</vt:i4>
      </vt:variant>
      <vt:variant>
        <vt:i4>0</vt:i4>
      </vt:variant>
      <vt:variant>
        <vt:i4>5</vt:i4>
      </vt:variant>
      <vt:variant>
        <vt:lpwstr>https://www.ncbi.nlm.nih.gov/pubmed/?term=Estrada%20K%5BAuthor%5D&amp;cauthor=true&amp;cauthor_uid=19801982</vt:lpwstr>
      </vt:variant>
      <vt:variant>
        <vt:lpwstr/>
      </vt:variant>
      <vt:variant>
        <vt:i4>2883651</vt:i4>
      </vt:variant>
      <vt:variant>
        <vt:i4>39</vt:i4>
      </vt:variant>
      <vt:variant>
        <vt:i4>0</vt:i4>
      </vt:variant>
      <vt:variant>
        <vt:i4>5</vt:i4>
      </vt:variant>
      <vt:variant>
        <vt:lpwstr>https://www.ncbi.nlm.nih.gov/pubmed/?term=Styrk%C3%A1rsdottir%20U%5BAuthor%5D&amp;cauthor=true&amp;cauthor_uid=19801982</vt:lpwstr>
      </vt:variant>
      <vt:variant>
        <vt:lpwstr/>
      </vt:variant>
      <vt:variant>
        <vt:i4>2883674</vt:i4>
      </vt:variant>
      <vt:variant>
        <vt:i4>36</vt:i4>
      </vt:variant>
      <vt:variant>
        <vt:i4>0</vt:i4>
      </vt:variant>
      <vt:variant>
        <vt:i4>5</vt:i4>
      </vt:variant>
      <vt:variant>
        <vt:lpwstr>https://www.ncbi.nlm.nih.gov/pubmed/?term=Rivadeneira%20F%5BAuthor%5D&amp;cauthor=true&amp;cauthor_uid=19801982</vt:lpwstr>
      </vt:variant>
      <vt:variant>
        <vt:lpwstr/>
      </vt:variant>
      <vt:variant>
        <vt:i4>5898271</vt:i4>
      </vt:variant>
      <vt:variant>
        <vt:i4>33</vt:i4>
      </vt:variant>
      <vt:variant>
        <vt:i4>0</vt:i4>
      </vt:variant>
      <vt:variant>
        <vt:i4>5</vt:i4>
      </vt:variant>
      <vt:variant>
        <vt:lpwstr>https://baike.so.com/doc/3759882.html</vt:lpwstr>
      </vt:variant>
      <vt:variant>
        <vt:lpwstr/>
      </vt:variant>
      <vt:variant>
        <vt:i4>6094878</vt:i4>
      </vt:variant>
      <vt:variant>
        <vt:i4>30</vt:i4>
      </vt:variant>
      <vt:variant>
        <vt:i4>0</vt:i4>
      </vt:variant>
      <vt:variant>
        <vt:i4>5</vt:i4>
      </vt:variant>
      <vt:variant>
        <vt:lpwstr>https://baike.so.com/doc/5357932.html</vt:lpwstr>
      </vt:variant>
      <vt:variant>
        <vt:lpwstr/>
      </vt:variant>
      <vt:variant>
        <vt:i4>5767195</vt:i4>
      </vt:variant>
      <vt:variant>
        <vt:i4>27</vt:i4>
      </vt:variant>
      <vt:variant>
        <vt:i4>0</vt:i4>
      </vt:variant>
      <vt:variant>
        <vt:i4>5</vt:i4>
      </vt:variant>
      <vt:variant>
        <vt:lpwstr>https://baike.so.com/doc/5361904.html</vt:lpwstr>
      </vt:variant>
      <vt:variant>
        <vt:lpwstr/>
      </vt:variant>
      <vt:variant>
        <vt:i4>6160455</vt:i4>
      </vt:variant>
      <vt:variant>
        <vt:i4>24</vt:i4>
      </vt:variant>
      <vt:variant>
        <vt:i4>0</vt:i4>
      </vt:variant>
      <vt:variant>
        <vt:i4>5</vt:i4>
      </vt:variant>
      <vt:variant>
        <vt:lpwstr>https://baike.so.com/doc/547095.html</vt:lpwstr>
      </vt:variant>
      <vt:variant>
        <vt:lpwstr/>
      </vt:variant>
      <vt:variant>
        <vt:i4>5963801</vt:i4>
      </vt:variant>
      <vt:variant>
        <vt:i4>21</vt:i4>
      </vt:variant>
      <vt:variant>
        <vt:i4>0</vt:i4>
      </vt:variant>
      <vt:variant>
        <vt:i4>5</vt:i4>
      </vt:variant>
      <vt:variant>
        <vt:lpwstr>https://baike.so.com/doc/6172935.html</vt:lpwstr>
      </vt:variant>
      <vt:variant>
        <vt:lpwstr/>
      </vt:variant>
      <vt:variant>
        <vt:i4>5439560</vt:i4>
      </vt:variant>
      <vt:variant>
        <vt:i4>18</vt:i4>
      </vt:variant>
      <vt:variant>
        <vt:i4>0</vt:i4>
      </vt:variant>
      <vt:variant>
        <vt:i4>5</vt:i4>
      </vt:variant>
      <vt:variant>
        <vt:lpwstr>https://baike.so.com/doc/166119.html</vt:lpwstr>
      </vt:variant>
      <vt:variant>
        <vt:lpwstr/>
      </vt:variant>
      <vt:variant>
        <vt:i4>2556110</vt:i4>
      </vt:variant>
      <vt:variant>
        <vt:i4>15</vt:i4>
      </vt:variant>
      <vt:variant>
        <vt:i4>0</vt:i4>
      </vt:variant>
      <vt:variant>
        <vt:i4>5</vt:i4>
      </vt:variant>
      <vt:variant>
        <vt:lpwstr>https://baike.baidu.com/item/éª¨è´¨çæ¾ç</vt:lpwstr>
      </vt:variant>
      <vt:variant>
        <vt:lpwstr/>
      </vt:variant>
      <vt:variant>
        <vt:i4>2556110</vt:i4>
      </vt:variant>
      <vt:variant>
        <vt:i4>12</vt:i4>
      </vt:variant>
      <vt:variant>
        <vt:i4>0</vt:i4>
      </vt:variant>
      <vt:variant>
        <vt:i4>5</vt:i4>
      </vt:variant>
      <vt:variant>
        <vt:lpwstr>https://baike.baidu.com/item/éª¨è´¨çæ¾ç</vt:lpwstr>
      </vt:variant>
      <vt:variant>
        <vt:lpwstr/>
      </vt:variant>
      <vt:variant>
        <vt:i4>2556110</vt:i4>
      </vt:variant>
      <vt:variant>
        <vt:i4>9</vt:i4>
      </vt:variant>
      <vt:variant>
        <vt:i4>0</vt:i4>
      </vt:variant>
      <vt:variant>
        <vt:i4>5</vt:i4>
      </vt:variant>
      <vt:variant>
        <vt:lpwstr>https://baike.baidu.com/item/éª¨è´¨çæ¾ç</vt:lpwstr>
      </vt:variant>
      <vt:variant>
        <vt:lpwstr/>
      </vt:variant>
      <vt:variant>
        <vt:i4>2556110</vt:i4>
      </vt:variant>
      <vt:variant>
        <vt:i4>6</vt:i4>
      </vt:variant>
      <vt:variant>
        <vt:i4>0</vt:i4>
      </vt:variant>
      <vt:variant>
        <vt:i4>5</vt:i4>
      </vt:variant>
      <vt:variant>
        <vt:lpwstr>https://baike.baidu.com/item/éª¨è´¨çæ¾ç</vt:lpwstr>
      </vt:variant>
      <vt:variant>
        <vt:lpwstr/>
      </vt:variant>
      <vt:variant>
        <vt:i4>2162795</vt:i4>
      </vt:variant>
      <vt:variant>
        <vt:i4>3</vt:i4>
      </vt:variant>
      <vt:variant>
        <vt:i4>0</vt:i4>
      </vt:variant>
      <vt:variant>
        <vt:i4>5</vt:i4>
      </vt:variant>
      <vt:variant>
        <vt:lpwstr>http://tag.120ask.com/zhengzhuang/ybt/</vt:lpwstr>
      </vt:variant>
      <vt:variant>
        <vt:lpwstr/>
      </vt:variant>
      <vt:variant>
        <vt:i4>2556110</vt:i4>
      </vt:variant>
      <vt:variant>
        <vt:i4>0</vt:i4>
      </vt:variant>
      <vt:variant>
        <vt:i4>0</vt:i4>
      </vt:variant>
      <vt:variant>
        <vt:i4>5</vt:i4>
      </vt:variant>
      <vt:variant>
        <vt:lpwstr>https://baike.baidu.com/item/éª¨è´¨çæ¾ç</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骨质疏松症易感基因检测报告</dc:title>
  <dc:subject/>
  <dc:creator>奉先[姚焱舒]</dc:creator>
  <cp:keywords/>
  <dc:description/>
  <cp:lastModifiedBy>奉先[姚焱舒]</cp:lastModifiedBy>
  <cp:revision>3</cp:revision>
  <cp:lastPrinted>1899-12-30T00:00:00Z</cp:lastPrinted>
  <dcterms:created xsi:type="dcterms:W3CDTF">2018-07-04T07:00:00Z</dcterms:created>
  <dcterms:modified xsi:type="dcterms:W3CDTF">2018-07-04T07:00:00Z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