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21C67" w:rsidRPr="00AF36C6" w:rsidRDefault="00621C67" w:rsidP="00621C67">
      <w:pPr>
        <w:spacing w:beforeLines="500" w:before="1560" w:line="360" w:lineRule="auto"/>
        <w:rPr>
          <w:rFonts w:ascii="宋体" w:hAnsi="宋体"/>
          <w:b/>
        </w:rPr>
      </w:pPr>
      <w:bookmarkStart w:id="0" w:name="_GoBack"/>
      <w:bookmarkEnd w:id="0"/>
      <w:r w:rsidRPr="00AF36C6">
        <w:rPr>
          <w:rFonts w:ascii="宋体" w:hAnsi="宋体" w:hint="eastAsia"/>
          <w:b/>
        </w:rPr>
        <w:t>尊敬的××（先生/女士）：</w:t>
      </w:r>
    </w:p>
    <w:p w:rsidR="00621C67" w:rsidRPr="00AF36C6" w:rsidRDefault="00621C67" w:rsidP="00621C67">
      <w:pPr>
        <w:spacing w:line="360" w:lineRule="auto"/>
        <w:ind w:firstLineChars="200" w:firstLine="420"/>
        <w:rPr>
          <w:rFonts w:ascii="宋体" w:hAnsi="宋体"/>
          <w:shd w:val="clear" w:color="auto" w:fill="FFFFFF"/>
        </w:rPr>
      </w:pPr>
    </w:p>
    <w:p w:rsidR="00621C67" w:rsidRPr="00AF36C6" w:rsidRDefault="00621C67" w:rsidP="00621C67">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您好！</w:t>
      </w:r>
      <w:r>
        <w:rPr>
          <w:rFonts w:ascii="宋体" w:hAnsi="宋体" w:hint="eastAsia"/>
          <w:shd w:val="clear" w:color="auto" w:fill="FFFFFF"/>
        </w:rPr>
        <w:t>我们</w:t>
      </w:r>
      <w:r w:rsidRPr="00AF36C6">
        <w:rPr>
          <w:rFonts w:ascii="宋体" w:hAnsi="宋体" w:hint="eastAsia"/>
          <w:shd w:val="clear" w:color="auto" w:fill="FFFFFF"/>
        </w:rPr>
        <w:t>十分荣幸您选择为康基因公司进行本次基因检测服务！</w:t>
      </w:r>
    </w:p>
    <w:p w:rsidR="00621C67" w:rsidRPr="00AF36C6" w:rsidRDefault="00621C67" w:rsidP="00621C67">
      <w:pPr>
        <w:spacing w:line="360" w:lineRule="auto"/>
        <w:rPr>
          <w:rFonts w:ascii="宋体" w:hAnsi="宋体"/>
          <w:shd w:val="clear" w:color="auto" w:fill="FFFFFF"/>
        </w:rPr>
      </w:pPr>
    </w:p>
    <w:p w:rsidR="00621C67" w:rsidRPr="00AF36C6" w:rsidRDefault="00621C67" w:rsidP="00621C67">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我们很高兴为您提供此次检测的个性化基因检测报告，本检测对相关疾病的发生风险进行全面评估，由专业遗传学专家对您的疾病风险及生活习惯给予详细的解读和相应的健康指导，本次检测所涉及的</w:t>
      </w:r>
      <w:r w:rsidRPr="00AF36C6">
        <w:rPr>
          <w:rFonts w:ascii="宋体" w:hAnsi="宋体"/>
          <w:shd w:val="clear" w:color="auto" w:fill="FFFFFF"/>
        </w:rPr>
        <w:t>DNA</w:t>
      </w:r>
      <w:r w:rsidRPr="00AF36C6">
        <w:rPr>
          <w:rFonts w:ascii="宋体" w:hAnsi="宋体" w:hint="eastAsia"/>
          <w:shd w:val="clear" w:color="auto" w:fill="FFFFFF"/>
        </w:rPr>
        <w:t>来自您最新提供的采集样本，检测内容有专业科学依据。本检测利用目前行业内先进的基因检测技术，准确获取相关位点基因型，从基因水平上对疾病的发生进行早期预测。</w:t>
      </w:r>
    </w:p>
    <w:p w:rsidR="00621C67" w:rsidRPr="00AF36C6" w:rsidRDefault="00621C67" w:rsidP="00621C67">
      <w:pPr>
        <w:spacing w:line="360" w:lineRule="auto"/>
        <w:rPr>
          <w:rFonts w:ascii="宋体" w:hAnsi="宋体"/>
          <w:shd w:val="clear" w:color="auto" w:fill="FFFFFF"/>
        </w:rPr>
      </w:pPr>
    </w:p>
    <w:p w:rsidR="00621C67" w:rsidRPr="00AF36C6" w:rsidRDefault="00621C67" w:rsidP="00621C67">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基于您的基因检测信息，我们提供个性化健康指导：</w:t>
      </w:r>
    </w:p>
    <w:p w:rsidR="00621C67" w:rsidRPr="00AF36C6" w:rsidRDefault="00621C67" w:rsidP="00621C67">
      <w:pPr>
        <w:numPr>
          <w:ilvl w:val="0"/>
          <w:numId w:val="7"/>
        </w:numPr>
        <w:tabs>
          <w:tab w:val="left" w:pos="420"/>
        </w:tabs>
        <w:spacing w:line="360" w:lineRule="auto"/>
        <w:rPr>
          <w:rFonts w:ascii="宋体" w:hAnsi="宋体"/>
          <w:shd w:val="clear" w:color="auto" w:fill="FFFFFF"/>
        </w:rPr>
      </w:pPr>
      <w:r w:rsidRPr="00AF36C6">
        <w:rPr>
          <w:rFonts w:ascii="宋体" w:hAnsi="宋体" w:hint="eastAsia"/>
          <w:shd w:val="clear" w:color="auto" w:fill="FFFFFF"/>
        </w:rPr>
        <w:t>疾病预测</w:t>
      </w:r>
      <w:r w:rsidRPr="00AF36C6">
        <w:rPr>
          <w:rFonts w:ascii="宋体" w:hAnsi="宋体"/>
          <w:shd w:val="clear" w:color="auto" w:fill="FFFFFF"/>
        </w:rPr>
        <w:t>——</w:t>
      </w:r>
      <w:r w:rsidRPr="00AF36C6">
        <w:rPr>
          <w:rFonts w:ascii="宋体" w:hAnsi="宋体" w:hint="eastAsia"/>
          <w:shd w:val="clear" w:color="auto" w:fill="FFFFFF"/>
        </w:rPr>
        <w:t>在健康或亚健康时能准确预测患病易感风险</w:t>
      </w:r>
      <w:r>
        <w:rPr>
          <w:rFonts w:ascii="宋体" w:hAnsi="宋体" w:hint="eastAsia"/>
          <w:shd w:val="clear" w:color="auto" w:fill="FFFFFF"/>
        </w:rPr>
        <w:t>；</w:t>
      </w:r>
    </w:p>
    <w:p w:rsidR="00621C67" w:rsidRPr="00AF36C6" w:rsidRDefault="00621C67" w:rsidP="00621C67">
      <w:pPr>
        <w:numPr>
          <w:ilvl w:val="0"/>
          <w:numId w:val="7"/>
        </w:numPr>
        <w:tabs>
          <w:tab w:val="left" w:pos="420"/>
        </w:tabs>
        <w:spacing w:line="360" w:lineRule="auto"/>
        <w:rPr>
          <w:rFonts w:ascii="宋体" w:hAnsi="宋体"/>
          <w:shd w:val="clear" w:color="auto" w:fill="FFFFFF"/>
        </w:rPr>
      </w:pPr>
      <w:r w:rsidRPr="00AF36C6">
        <w:rPr>
          <w:rFonts w:ascii="宋体" w:hAnsi="宋体" w:hint="eastAsia"/>
          <w:shd w:val="clear" w:color="auto" w:fill="FFFFFF"/>
        </w:rPr>
        <w:t>疾病预防</w:t>
      </w:r>
      <w:r w:rsidRPr="00AF36C6">
        <w:rPr>
          <w:rFonts w:ascii="宋体" w:hAnsi="宋体"/>
          <w:shd w:val="clear" w:color="auto" w:fill="FFFFFF"/>
        </w:rPr>
        <w:t>——</w:t>
      </w:r>
      <w:r w:rsidRPr="00AF36C6">
        <w:rPr>
          <w:rFonts w:ascii="宋体" w:hAnsi="宋体" w:hint="eastAsia"/>
          <w:shd w:val="clear" w:color="auto" w:fill="FFFFFF"/>
        </w:rPr>
        <w:t>主动调节外因（饮食</w:t>
      </w:r>
      <w:r w:rsidRPr="00AF36C6">
        <w:rPr>
          <w:rFonts w:ascii="宋体" w:hAnsi="宋体"/>
          <w:shd w:val="clear" w:color="auto" w:fill="FFFFFF"/>
        </w:rPr>
        <w:t>/</w:t>
      </w:r>
      <w:r w:rsidRPr="00AF36C6">
        <w:rPr>
          <w:rFonts w:ascii="宋体" w:hAnsi="宋体" w:hint="eastAsia"/>
          <w:shd w:val="clear" w:color="auto" w:fill="FFFFFF"/>
        </w:rPr>
        <w:t>运动</w:t>
      </w:r>
      <w:r w:rsidRPr="00AF36C6">
        <w:rPr>
          <w:rFonts w:ascii="宋体" w:hAnsi="宋体"/>
          <w:shd w:val="clear" w:color="auto" w:fill="FFFFFF"/>
        </w:rPr>
        <w:t>/</w:t>
      </w:r>
      <w:r w:rsidRPr="00AF36C6">
        <w:rPr>
          <w:rFonts w:ascii="宋体" w:hAnsi="宋体" w:hint="eastAsia"/>
          <w:shd w:val="clear" w:color="auto" w:fill="FFFFFF"/>
        </w:rPr>
        <w:t>生活习惯</w:t>
      </w:r>
      <w:r w:rsidRPr="00AF36C6">
        <w:rPr>
          <w:rFonts w:ascii="宋体" w:hAnsi="宋体"/>
          <w:shd w:val="clear" w:color="auto" w:fill="FFFFFF"/>
        </w:rPr>
        <w:t>/</w:t>
      </w:r>
      <w:r w:rsidRPr="00AF36C6">
        <w:rPr>
          <w:rFonts w:ascii="宋体" w:hAnsi="宋体" w:hint="eastAsia"/>
          <w:shd w:val="clear" w:color="auto" w:fill="FFFFFF"/>
        </w:rPr>
        <w:t>环境），降低患病风险</w:t>
      </w:r>
      <w:r>
        <w:rPr>
          <w:rFonts w:ascii="宋体" w:hAnsi="宋体" w:hint="eastAsia"/>
          <w:shd w:val="clear" w:color="auto" w:fill="FFFFFF"/>
        </w:rPr>
        <w:t>；</w:t>
      </w:r>
    </w:p>
    <w:p w:rsidR="00621C67" w:rsidRPr="00AF36C6" w:rsidRDefault="00621C67" w:rsidP="00621C67">
      <w:pPr>
        <w:numPr>
          <w:ilvl w:val="0"/>
          <w:numId w:val="7"/>
        </w:numPr>
        <w:tabs>
          <w:tab w:val="left" w:pos="420"/>
        </w:tabs>
        <w:spacing w:line="360" w:lineRule="auto"/>
        <w:rPr>
          <w:rFonts w:ascii="宋体" w:hAnsi="宋体"/>
          <w:shd w:val="clear" w:color="auto" w:fill="FFFFFF"/>
        </w:rPr>
      </w:pPr>
      <w:r w:rsidRPr="00AF36C6">
        <w:rPr>
          <w:rFonts w:ascii="宋体" w:hAnsi="宋体" w:hint="eastAsia"/>
          <w:shd w:val="clear" w:color="auto" w:fill="FFFFFF"/>
        </w:rPr>
        <w:t>健康管理</w:t>
      </w:r>
      <w:r w:rsidRPr="00AF36C6">
        <w:rPr>
          <w:rFonts w:ascii="宋体" w:hAnsi="宋体"/>
          <w:shd w:val="clear" w:color="auto" w:fill="FFFFFF"/>
        </w:rPr>
        <w:t>——</w:t>
      </w:r>
      <w:r w:rsidRPr="00AF36C6">
        <w:rPr>
          <w:rFonts w:ascii="宋体" w:hAnsi="宋体" w:hint="eastAsia"/>
          <w:shd w:val="clear" w:color="auto" w:fill="FFFFFF"/>
        </w:rPr>
        <w:t>优化常规检查方案，提供自身健康管理方案</w:t>
      </w:r>
      <w:r>
        <w:rPr>
          <w:rFonts w:ascii="宋体" w:hAnsi="宋体" w:hint="eastAsia"/>
          <w:shd w:val="clear" w:color="auto" w:fill="FFFFFF"/>
        </w:rPr>
        <w:t>。</w:t>
      </w:r>
    </w:p>
    <w:p w:rsidR="00621C67" w:rsidRPr="00AF36C6" w:rsidRDefault="00621C67" w:rsidP="00621C67">
      <w:pPr>
        <w:tabs>
          <w:tab w:val="left" w:pos="6720"/>
        </w:tabs>
        <w:spacing w:line="360" w:lineRule="auto"/>
        <w:rPr>
          <w:rFonts w:ascii="宋体" w:hAnsi="宋体" w:hint="eastAsia"/>
          <w:kern w:val="0"/>
          <w:sz w:val="22"/>
        </w:rPr>
      </w:pPr>
    </w:p>
    <w:p w:rsidR="00621C67" w:rsidRPr="006207AF" w:rsidRDefault="00621C67" w:rsidP="00621C67">
      <w:pPr>
        <w:tabs>
          <w:tab w:val="left" w:pos="6720"/>
        </w:tabs>
        <w:spacing w:line="360" w:lineRule="auto"/>
        <w:ind w:firstLineChars="200" w:firstLine="420"/>
        <w:rPr>
          <w:rFonts w:ascii="宋体" w:hAnsi="宋体" w:hint="eastAsia"/>
          <w:kern w:val="0"/>
          <w:szCs w:val="21"/>
        </w:rPr>
      </w:pPr>
      <w:r w:rsidRPr="006207AF">
        <w:rPr>
          <w:rFonts w:ascii="宋体" w:hAnsi="宋体" w:hint="eastAsia"/>
          <w:kern w:val="0"/>
          <w:szCs w:val="21"/>
        </w:rPr>
        <w:t>根据世界卫生组织（WHO）报告，通过健康的生活方式，如戒烟、戒酒、运动和均衡饮食习惯以及有效运用当今的医疗手段（如定期筛检和早期检测），至少有50%以上的疾病是可以预防或避免的。针对相关疾病高风险的人群，我们会建议您加强对相关疾病的关注和认知，尽早开展相关健康检查，将患病风险控制在最低水平。</w:t>
      </w:r>
    </w:p>
    <w:p w:rsidR="00621C67" w:rsidRPr="006207AF" w:rsidRDefault="00621C67" w:rsidP="00621C67">
      <w:pPr>
        <w:tabs>
          <w:tab w:val="left" w:pos="6720"/>
        </w:tabs>
        <w:spacing w:line="360" w:lineRule="auto"/>
        <w:ind w:firstLineChars="200" w:firstLine="420"/>
        <w:rPr>
          <w:rFonts w:ascii="宋体" w:hAnsi="宋体"/>
          <w:kern w:val="0"/>
          <w:szCs w:val="21"/>
        </w:rPr>
      </w:pPr>
    </w:p>
    <w:p w:rsidR="00621C67" w:rsidRPr="006207AF" w:rsidRDefault="00621C67" w:rsidP="00621C67">
      <w:pPr>
        <w:tabs>
          <w:tab w:val="left" w:pos="6720"/>
        </w:tabs>
        <w:spacing w:line="360" w:lineRule="auto"/>
        <w:ind w:firstLineChars="200" w:firstLine="420"/>
        <w:rPr>
          <w:rFonts w:ascii="宋体" w:hAnsi="宋体"/>
          <w:kern w:val="0"/>
          <w:szCs w:val="21"/>
        </w:rPr>
      </w:pPr>
      <w:r w:rsidRPr="006207AF">
        <w:rPr>
          <w:rFonts w:ascii="宋体" w:hAnsi="宋体" w:hint="eastAsia"/>
          <w:kern w:val="0"/>
          <w:szCs w:val="21"/>
        </w:rPr>
        <w:t>鉴于疾病发生机理的复杂性，当前医学对某些疾病的遗传基础认识的局限性及疾病的个体差异，我们不排除某些受检者有漏检的易感基因或致病变异位点。本检测报告仅供参考，不做临床诊断意见。</w:t>
      </w:r>
    </w:p>
    <w:p w:rsidR="00C36607" w:rsidRPr="00621C67" w:rsidRDefault="00C36607">
      <w:pPr>
        <w:rPr>
          <w:rFonts w:ascii="宋体" w:hAnsi="宋体"/>
        </w:rPr>
      </w:pPr>
    </w:p>
    <w:p w:rsidR="00621C67" w:rsidRDefault="00621C67">
      <w:pPr>
        <w:rPr>
          <w:rFonts w:ascii="宋体" w:hAnsi="宋体" w:hint="eastAsia"/>
        </w:rPr>
      </w:pPr>
    </w:p>
    <w:p w:rsidR="00621C67" w:rsidRDefault="00621C67">
      <w:pPr>
        <w:rPr>
          <w:rFonts w:ascii="宋体" w:hAnsi="宋体"/>
        </w:rPr>
        <w:sectPr w:rsidR="00621C67" w:rsidSect="003C5E1F">
          <w:headerReference w:type="default" r:id="rId7"/>
          <w:footerReference w:type="default" r:id="rId8"/>
          <w:pgSz w:w="11906" w:h="16838" w:code="9"/>
          <w:pgMar w:top="1701" w:right="1797" w:bottom="1701" w:left="1797" w:header="851" w:footer="992" w:gutter="0"/>
          <w:cols w:space="720"/>
          <w:docGrid w:type="linesAndChars" w:linePitch="312"/>
        </w:sectPr>
      </w:pPr>
    </w:p>
    <w:p w:rsidR="00621C67" w:rsidRPr="00621C67" w:rsidRDefault="00621C67" w:rsidP="00621C67">
      <w:pPr>
        <w:rPr>
          <w:rFonts w:ascii="宋体" w:hAnsi="宋体"/>
          <w:b/>
          <w:sz w:val="36"/>
          <w:szCs w:val="36"/>
        </w:rPr>
      </w:pPr>
      <w:r w:rsidRPr="00621C67">
        <w:rPr>
          <w:rFonts w:ascii="宋体" w:hAnsi="宋体" w:hint="eastAsia"/>
          <w:b/>
          <w:sz w:val="36"/>
          <w:szCs w:val="36"/>
        </w:rPr>
        <w:lastRenderedPageBreak/>
        <w:t>高血脂易感基因检测报告</w:t>
      </w:r>
    </w:p>
    <w:p w:rsidR="00C36607" w:rsidRPr="00621C67" w:rsidRDefault="00C36607">
      <w:pPr>
        <w:rPr>
          <w:rFonts w:ascii="宋体" w:hAnsi="宋体"/>
        </w:rPr>
      </w:pPr>
    </w:p>
    <w:p w:rsidR="00621C67" w:rsidRPr="00FE5A07" w:rsidRDefault="00621C67" w:rsidP="00621C67">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检测项目概述</w:t>
      </w:r>
    </w:p>
    <w:p w:rsidR="00C36607" w:rsidRPr="00621C67" w:rsidRDefault="00C36607">
      <w:pPr>
        <w:pStyle w:val="hide-line"/>
        <w:shd w:val="clear" w:color="auto" w:fill="FFFFFF"/>
        <w:spacing w:before="0" w:beforeAutospacing="0" w:after="0" w:afterAutospacing="0" w:line="300" w:lineRule="atLeast"/>
        <w:rPr>
          <w:shd w:val="clear" w:color="auto" w:fill="FFFFFF"/>
        </w:rPr>
      </w:pPr>
    </w:p>
    <w:p w:rsidR="00C36607" w:rsidRPr="00621C67" w:rsidRDefault="00C36607" w:rsidP="00621C67">
      <w:pPr>
        <w:pStyle w:val="hide-line"/>
        <w:shd w:val="clear" w:color="auto" w:fill="FFFFFF"/>
        <w:spacing w:before="0" w:beforeAutospacing="0" w:after="0" w:afterAutospacing="0" w:line="276" w:lineRule="auto"/>
        <w:ind w:leftChars="100" w:left="210"/>
        <w:rPr>
          <w:sz w:val="21"/>
          <w:szCs w:val="21"/>
        </w:rPr>
      </w:pPr>
      <w:r w:rsidRPr="00621C67">
        <w:rPr>
          <w:rFonts w:hint="eastAsia"/>
          <w:sz w:val="21"/>
          <w:szCs w:val="21"/>
          <w:shd w:val="clear" w:color="auto" w:fill="FFFFFF"/>
        </w:rPr>
        <w:t>高血脂症是指</w:t>
      </w:r>
      <w:hyperlink r:id="rId9" w:tgtFrame="_blank" w:tooltip="血浆胆固醇" w:history="1">
        <w:r w:rsidRPr="00621C67">
          <w:rPr>
            <w:rFonts w:hint="eastAsia"/>
            <w:sz w:val="21"/>
            <w:szCs w:val="21"/>
          </w:rPr>
          <w:t>血浆胆固醇</w:t>
        </w:r>
      </w:hyperlink>
      <w:r w:rsidRPr="00621C67">
        <w:rPr>
          <w:rFonts w:hint="eastAsia"/>
          <w:sz w:val="21"/>
          <w:szCs w:val="21"/>
          <w:shd w:val="clear" w:color="auto" w:fill="FFFFFF"/>
        </w:rPr>
        <w:t>、</w:t>
      </w:r>
      <w:hyperlink r:id="rId10" w:tgtFrame="_blank" w:tooltip="甘油三酯" w:history="1">
        <w:r w:rsidRPr="00621C67">
          <w:rPr>
            <w:rFonts w:hint="eastAsia"/>
            <w:sz w:val="21"/>
            <w:szCs w:val="21"/>
          </w:rPr>
          <w:t>甘油三酯</w:t>
        </w:r>
      </w:hyperlink>
      <w:r w:rsidRPr="00621C67">
        <w:rPr>
          <w:rFonts w:hint="eastAsia"/>
          <w:sz w:val="21"/>
          <w:szCs w:val="21"/>
          <w:shd w:val="clear" w:color="auto" w:fill="FFFFFF"/>
        </w:rPr>
        <w:t>、总脂等</w:t>
      </w:r>
      <w:hyperlink r:id="rId11" w:tgtFrame="_blank" w:tooltip="血脂" w:history="1">
        <w:r w:rsidRPr="00621C67">
          <w:rPr>
            <w:rFonts w:hint="eastAsia"/>
            <w:sz w:val="21"/>
            <w:szCs w:val="21"/>
          </w:rPr>
          <w:t>血脂</w:t>
        </w:r>
      </w:hyperlink>
      <w:r w:rsidRPr="00621C67">
        <w:rPr>
          <w:rFonts w:hint="eastAsia"/>
          <w:sz w:val="21"/>
          <w:szCs w:val="21"/>
          <w:shd w:val="clear" w:color="auto" w:fill="FFFFFF"/>
        </w:rPr>
        <w:t>成分的浓度超过正常标准。高血脂</w:t>
      </w:r>
      <w:r w:rsidRPr="00621C67">
        <w:rPr>
          <w:rFonts w:hint="eastAsia"/>
          <w:sz w:val="21"/>
          <w:szCs w:val="21"/>
        </w:rPr>
        <w:t>症</w:t>
      </w:r>
      <w:r w:rsidRPr="00621C67">
        <w:rPr>
          <w:sz w:val="21"/>
          <w:szCs w:val="21"/>
        </w:rPr>
        <w:t>一般无典型症状</w:t>
      </w:r>
      <w:r w:rsidRPr="00621C67">
        <w:rPr>
          <w:rFonts w:hint="eastAsia"/>
          <w:sz w:val="21"/>
          <w:szCs w:val="21"/>
        </w:rPr>
        <w:t>，但它的主要危害是导致动脉粥样硬化、</w:t>
      </w:r>
      <w:r w:rsidRPr="00621C67">
        <w:rPr>
          <w:sz w:val="21"/>
          <w:szCs w:val="21"/>
        </w:rPr>
        <w:t>心肌梗死、急性胰腺炎、肥胖、脂肪肝</w:t>
      </w:r>
      <w:r w:rsidRPr="00621C67">
        <w:rPr>
          <w:rFonts w:hint="eastAsia"/>
          <w:sz w:val="21"/>
          <w:szCs w:val="21"/>
        </w:rPr>
        <w:t>等并发症</w:t>
      </w:r>
      <w:r w:rsidRPr="00621C67">
        <w:rPr>
          <w:sz w:val="21"/>
          <w:szCs w:val="21"/>
        </w:rPr>
        <w:t>。</w:t>
      </w:r>
      <w:r w:rsidRPr="00621C67">
        <w:rPr>
          <w:rFonts w:hint="eastAsia"/>
          <w:sz w:val="21"/>
          <w:szCs w:val="21"/>
        </w:rPr>
        <w:t xml:space="preserve"> </w:t>
      </w:r>
    </w:p>
    <w:p w:rsidR="00C36607" w:rsidRPr="00621C67" w:rsidRDefault="00C36607" w:rsidP="00621C67">
      <w:pPr>
        <w:pStyle w:val="hide-line"/>
        <w:shd w:val="clear" w:color="auto" w:fill="FFFFFF"/>
        <w:spacing w:before="0" w:beforeAutospacing="0" w:after="0" w:afterAutospacing="0" w:line="276" w:lineRule="auto"/>
        <w:ind w:leftChars="100" w:left="210"/>
        <w:rPr>
          <w:sz w:val="21"/>
          <w:szCs w:val="21"/>
          <w:shd w:val="clear" w:color="auto" w:fill="FFFFFF"/>
        </w:rPr>
      </w:pPr>
    </w:p>
    <w:p w:rsidR="00C36607" w:rsidRPr="00621C67" w:rsidRDefault="00C36607" w:rsidP="00621C67">
      <w:pPr>
        <w:pStyle w:val="hide-line"/>
        <w:shd w:val="clear" w:color="auto" w:fill="FFFFFF"/>
        <w:spacing w:before="0" w:beforeAutospacing="0" w:after="0" w:afterAutospacing="0" w:line="276" w:lineRule="auto"/>
        <w:ind w:leftChars="100" w:left="210"/>
        <w:rPr>
          <w:sz w:val="21"/>
          <w:szCs w:val="21"/>
        </w:rPr>
      </w:pPr>
      <w:r w:rsidRPr="00621C67">
        <w:rPr>
          <w:rFonts w:hint="eastAsia"/>
          <w:sz w:val="21"/>
          <w:szCs w:val="21"/>
        </w:rPr>
        <w:t>现代研究表明：高血脂有遗传倾向，只要父母双方出现有高血压或者高血脂症，</w:t>
      </w:r>
      <w:hyperlink r:id="rId12" w:tgtFrame="_blank" w:history="1">
        <w:r w:rsidRPr="00621C67">
          <w:rPr>
            <w:rFonts w:hint="eastAsia"/>
            <w:sz w:val="21"/>
            <w:szCs w:val="21"/>
          </w:rPr>
          <w:t>孩子</w:t>
        </w:r>
      </w:hyperlink>
      <w:r w:rsidRPr="00621C67">
        <w:rPr>
          <w:rFonts w:hint="eastAsia"/>
          <w:sz w:val="21"/>
          <w:szCs w:val="21"/>
        </w:rPr>
        <w:t>的患病几率明显高于正常人群，即便是爷爷奶奶、姥姥姥爷中有人患有心脏病，孩子高血脂的得病率也比正常人要高。</w:t>
      </w:r>
    </w:p>
    <w:p w:rsidR="00C36607" w:rsidRPr="00621C67" w:rsidRDefault="00C36607" w:rsidP="00621C67">
      <w:pPr>
        <w:spacing w:line="276" w:lineRule="auto"/>
        <w:ind w:leftChars="100" w:left="210"/>
        <w:rPr>
          <w:rFonts w:ascii="宋体" w:hAnsi="宋体"/>
          <w:szCs w:val="21"/>
          <w:shd w:val="clear" w:color="auto" w:fill="FFFFFF"/>
        </w:rPr>
      </w:pPr>
    </w:p>
    <w:p w:rsidR="00C36607" w:rsidRPr="00621C67" w:rsidRDefault="00C36607" w:rsidP="00621C67">
      <w:pPr>
        <w:widowControl/>
        <w:spacing w:line="276" w:lineRule="auto"/>
        <w:ind w:leftChars="100" w:left="210"/>
        <w:jc w:val="left"/>
        <w:rPr>
          <w:rFonts w:ascii="宋体" w:hAnsi="宋体"/>
          <w:kern w:val="0"/>
          <w:szCs w:val="21"/>
        </w:rPr>
      </w:pPr>
      <w:r w:rsidRPr="00621C67">
        <w:rPr>
          <w:rFonts w:ascii="宋体" w:hAnsi="宋体" w:hint="eastAsia"/>
          <w:kern w:val="0"/>
          <w:szCs w:val="21"/>
        </w:rPr>
        <w:t>高血脂相关易感基因的筛查能帮助个体充分了解自己的遗传状况，提前采取相应的健康管理措施，能有效预防或延缓疾病的发生。</w:t>
      </w:r>
    </w:p>
    <w:p w:rsidR="00C36607" w:rsidRPr="00621C67" w:rsidRDefault="00C36607">
      <w:pPr>
        <w:rPr>
          <w:rFonts w:ascii="宋体" w:hAnsi="宋体"/>
        </w:rPr>
      </w:pPr>
    </w:p>
    <w:p w:rsidR="00C36607" w:rsidRPr="00621C67" w:rsidRDefault="00C36607">
      <w:pPr>
        <w:rPr>
          <w:rFonts w:ascii="宋体" w:hAnsi="宋体"/>
          <w:shd w:val="clear" w:color="auto" w:fill="FFFFFF"/>
        </w:rPr>
      </w:pPr>
    </w:p>
    <w:p w:rsidR="00C36607" w:rsidRPr="00621C67" w:rsidRDefault="00621C67" w:rsidP="00621C67">
      <w:pPr>
        <w:shd w:val="clear" w:color="auto" w:fill="33CCCC"/>
        <w:spacing w:line="360" w:lineRule="auto"/>
        <w:ind w:firstLineChars="100" w:firstLine="251"/>
        <w:jc w:val="left"/>
        <w:rPr>
          <w:rFonts w:ascii="宋体" w:hAnsi="宋体" w:hint="eastAsia"/>
          <w:b/>
          <w:color w:val="FFFFFF"/>
          <w:spacing w:val="20"/>
        </w:rPr>
        <w:sectPr w:rsidR="00C36607" w:rsidRPr="00621C67" w:rsidSect="003C5E1F">
          <w:pgSz w:w="11906" w:h="16838" w:code="9"/>
          <w:pgMar w:top="1701" w:right="1797" w:bottom="1701" w:left="1797" w:header="851" w:footer="992" w:gutter="0"/>
          <w:cols w:space="720"/>
          <w:docGrid w:type="linesAndChars" w:linePitch="312"/>
        </w:sectPr>
      </w:pPr>
      <w:r w:rsidRPr="00FE5A07">
        <w:rPr>
          <w:rFonts w:ascii="宋体" w:hAnsi="宋体" w:hint="eastAsia"/>
          <w:b/>
          <w:color w:val="FFFFFF"/>
          <w:spacing w:val="20"/>
        </w:rPr>
        <w:t>您的检测结果</w:t>
      </w:r>
    </w:p>
    <w:p w:rsidR="00C36607" w:rsidRPr="00621C67" w:rsidRDefault="00C36607">
      <w:pPr>
        <w:rPr>
          <w:rFonts w:ascii="宋体" w:hAnsi="宋体" w:hint="eastAsia"/>
        </w:rPr>
        <w:sectPr w:rsidR="00C36607" w:rsidRPr="00621C67" w:rsidSect="003C5E1F">
          <w:type w:val="continuous"/>
          <w:pgSz w:w="11906" w:h="16838" w:code="9"/>
          <w:pgMar w:top="1701" w:right="1797" w:bottom="1701" w:left="1797" w:header="851" w:footer="992" w:gutter="0"/>
          <w:cols w:space="720"/>
          <w:docGrid w:type="linesAndChars" w:linePitch="312"/>
        </w:sectPr>
      </w:pPr>
    </w:p>
    <w:tbl>
      <w:tblPr>
        <w:tblW w:w="5000" w:type="pct"/>
        <w:jc w:val="center"/>
        <w:tblBorders>
          <w:top w:val="single" w:sz="8" w:space="0" w:color="auto"/>
          <w:bottom w:val="single" w:sz="8" w:space="0" w:color="auto"/>
          <w:insideV w:val="single" w:sz="8" w:space="0" w:color="999999"/>
        </w:tblBorders>
        <w:tblLook w:val="0000" w:firstRow="0" w:lastRow="0" w:firstColumn="0" w:lastColumn="0" w:noHBand="0" w:noVBand="0"/>
      </w:tblPr>
      <w:tblGrid>
        <w:gridCol w:w="2749"/>
        <w:gridCol w:w="1276"/>
        <w:gridCol w:w="1275"/>
        <w:gridCol w:w="1219"/>
        <w:gridCol w:w="1901"/>
      </w:tblGrid>
      <w:tr w:rsidR="00621C67" w:rsidRPr="00CE6A82">
        <w:trPr>
          <w:jc w:val="center"/>
        </w:trPr>
        <w:tc>
          <w:tcPr>
            <w:tcW w:w="1632" w:type="pct"/>
            <w:tcBorders>
              <w:top w:val="single" w:sz="8" w:space="0" w:color="auto"/>
              <w:bottom w:val="single" w:sz="8" w:space="0" w:color="auto"/>
              <w:right w:val="nil"/>
            </w:tcBorders>
            <w:shd w:val="clear" w:color="auto" w:fill="auto"/>
            <w:tcMar>
              <w:left w:w="0" w:type="dxa"/>
            </w:tcMar>
            <w:vAlign w:val="center"/>
          </w:tcPr>
          <w:p w:rsidR="00621C67" w:rsidRPr="00CE6A82" w:rsidRDefault="00621C67" w:rsidP="00621C67">
            <w:pPr>
              <w:spacing w:line="360" w:lineRule="auto"/>
              <w:jc w:val="center"/>
              <w:rPr>
                <w:rFonts w:ascii="宋体" w:hAnsi="宋体"/>
              </w:rPr>
            </w:pPr>
            <w:r w:rsidRPr="00CE6A82">
              <w:rPr>
                <w:rFonts w:ascii="宋体" w:hAnsi="宋体" w:hint="eastAsia"/>
              </w:rPr>
              <w:t>基因检测位点</w:t>
            </w:r>
          </w:p>
        </w:tc>
        <w:tc>
          <w:tcPr>
            <w:tcW w:w="758" w:type="pct"/>
            <w:tcBorders>
              <w:top w:val="single" w:sz="8" w:space="0" w:color="auto"/>
              <w:left w:val="nil"/>
              <w:bottom w:val="single" w:sz="8" w:space="0" w:color="auto"/>
              <w:right w:val="nil"/>
            </w:tcBorders>
            <w:shd w:val="clear" w:color="auto" w:fill="auto"/>
            <w:vAlign w:val="center"/>
          </w:tcPr>
          <w:p w:rsidR="00621C67" w:rsidRPr="00CE6A82" w:rsidRDefault="00621C67" w:rsidP="00621C67">
            <w:pPr>
              <w:spacing w:line="360" w:lineRule="auto"/>
              <w:jc w:val="center"/>
              <w:rPr>
                <w:rFonts w:ascii="宋体" w:hAnsi="宋体"/>
              </w:rPr>
            </w:pPr>
            <w:r w:rsidRPr="00CE6A82">
              <w:rPr>
                <w:rFonts w:ascii="宋体" w:hAnsi="宋体" w:hint="eastAsia"/>
              </w:rPr>
              <w:t>变异类型</w:t>
            </w:r>
          </w:p>
        </w:tc>
        <w:tc>
          <w:tcPr>
            <w:tcW w:w="757" w:type="pct"/>
            <w:tcBorders>
              <w:top w:val="single" w:sz="8" w:space="0" w:color="auto"/>
              <w:left w:val="nil"/>
              <w:bottom w:val="single" w:sz="8" w:space="0" w:color="auto"/>
              <w:right w:val="nil"/>
            </w:tcBorders>
            <w:vAlign w:val="center"/>
          </w:tcPr>
          <w:p w:rsidR="00621C67" w:rsidRPr="00CE6A82" w:rsidRDefault="00621C67" w:rsidP="00621C67">
            <w:pPr>
              <w:spacing w:line="360" w:lineRule="auto"/>
              <w:jc w:val="center"/>
              <w:rPr>
                <w:rFonts w:ascii="宋体" w:hAnsi="宋体" w:hint="eastAsia"/>
              </w:rPr>
            </w:pPr>
            <w:r>
              <w:rPr>
                <w:rFonts w:ascii="宋体" w:hAnsi="宋体" w:hint="eastAsia"/>
              </w:rPr>
              <w:t>参考序列</w:t>
            </w:r>
          </w:p>
        </w:tc>
        <w:tc>
          <w:tcPr>
            <w:tcW w:w="724" w:type="pct"/>
            <w:tcBorders>
              <w:top w:val="single" w:sz="8" w:space="0" w:color="auto"/>
              <w:left w:val="nil"/>
              <w:bottom w:val="single" w:sz="8" w:space="0" w:color="auto"/>
              <w:right w:val="nil"/>
            </w:tcBorders>
            <w:shd w:val="clear" w:color="auto" w:fill="auto"/>
            <w:vAlign w:val="center"/>
          </w:tcPr>
          <w:p w:rsidR="00621C67" w:rsidRPr="00CE6A82" w:rsidRDefault="00621C67" w:rsidP="00621C67">
            <w:pPr>
              <w:spacing w:line="360" w:lineRule="auto"/>
              <w:jc w:val="center"/>
              <w:rPr>
                <w:rFonts w:ascii="宋体" w:hAnsi="宋体"/>
              </w:rPr>
            </w:pPr>
            <w:r w:rsidRPr="00CE6A82">
              <w:rPr>
                <w:rFonts w:ascii="宋体" w:hAnsi="宋体" w:hint="eastAsia"/>
              </w:rPr>
              <w:t>检测结果</w:t>
            </w:r>
          </w:p>
        </w:tc>
        <w:tc>
          <w:tcPr>
            <w:tcW w:w="1129" w:type="pct"/>
            <w:tcBorders>
              <w:top w:val="single" w:sz="8" w:space="0" w:color="auto"/>
              <w:left w:val="nil"/>
              <w:bottom w:val="single" w:sz="8" w:space="0" w:color="auto"/>
            </w:tcBorders>
            <w:shd w:val="clear" w:color="auto" w:fill="auto"/>
            <w:vAlign w:val="center"/>
          </w:tcPr>
          <w:p w:rsidR="00621C67" w:rsidRPr="00CE6A82" w:rsidRDefault="00621C67" w:rsidP="00621C67">
            <w:pPr>
              <w:spacing w:line="360" w:lineRule="auto"/>
              <w:jc w:val="center"/>
              <w:rPr>
                <w:rFonts w:ascii="宋体" w:hAnsi="宋体"/>
              </w:rPr>
            </w:pPr>
            <w:r w:rsidRPr="00CE6A82">
              <w:rPr>
                <w:rFonts w:ascii="宋体" w:hAnsi="宋体" w:hint="eastAsia"/>
              </w:rPr>
              <w:t>变异情况</w:t>
            </w:r>
          </w:p>
        </w:tc>
      </w:tr>
      <w:tr w:rsidR="00621C67" w:rsidRPr="00AF36C6">
        <w:trPr>
          <w:jc w:val="center"/>
        </w:trPr>
        <w:tc>
          <w:tcPr>
            <w:tcW w:w="1632" w:type="pct"/>
            <w:tcBorders>
              <w:top w:val="single" w:sz="8" w:space="0" w:color="auto"/>
              <w:bottom w:val="nil"/>
              <w:right w:val="nil"/>
            </w:tcBorders>
            <w:tcMar>
              <w:left w:w="0" w:type="dxa"/>
            </w:tcMar>
            <w:vAlign w:val="center"/>
          </w:tcPr>
          <w:p w:rsidR="00621C67" w:rsidRPr="00621C67" w:rsidRDefault="00621C67" w:rsidP="00621C67">
            <w:pPr>
              <w:jc w:val="center"/>
              <w:rPr>
                <w:rFonts w:ascii="Microsoft Tai Le" w:hAnsi="Microsoft Tai Le"/>
              </w:rPr>
            </w:pPr>
            <w:r w:rsidRPr="00621C67">
              <w:rPr>
                <w:rFonts w:ascii="Microsoft Tai Le" w:hAnsi="Microsoft Tai Le"/>
              </w:rPr>
              <w:t>LIPC-rs1800588</w:t>
            </w:r>
          </w:p>
        </w:tc>
        <w:tc>
          <w:tcPr>
            <w:tcW w:w="758" w:type="pct"/>
            <w:tcBorders>
              <w:top w:val="single" w:sz="8" w:space="0" w:color="auto"/>
              <w:left w:val="nil"/>
              <w:bottom w:val="nil"/>
              <w:right w:val="nil"/>
            </w:tcBorders>
            <w:vAlign w:val="center"/>
          </w:tcPr>
          <w:p w:rsidR="00621C67" w:rsidRPr="00621C67" w:rsidRDefault="00621C67" w:rsidP="00621C67">
            <w:pPr>
              <w:jc w:val="center"/>
              <w:rPr>
                <w:rFonts w:ascii="Microsoft Tai Le" w:hAnsi="Microsoft Tai Le"/>
              </w:rPr>
            </w:pPr>
            <w:r w:rsidRPr="00621C67">
              <w:rPr>
                <w:rFonts w:ascii="Microsoft Tai Le" w:hAnsi="Microsoft Tai Le"/>
              </w:rPr>
              <w:t>SNP</w:t>
            </w:r>
          </w:p>
        </w:tc>
        <w:tc>
          <w:tcPr>
            <w:tcW w:w="757" w:type="pct"/>
            <w:tcBorders>
              <w:top w:val="single" w:sz="8" w:space="0" w:color="auto"/>
              <w:left w:val="nil"/>
              <w:bottom w:val="nil"/>
              <w:right w:val="nil"/>
            </w:tcBorders>
            <w:vAlign w:val="center"/>
          </w:tcPr>
          <w:p w:rsidR="00621C67" w:rsidRPr="00621C67" w:rsidRDefault="00621C67" w:rsidP="00621C67">
            <w:pPr>
              <w:jc w:val="center"/>
              <w:rPr>
                <w:rFonts w:ascii="Microsoft Tai Le" w:hAnsi="Microsoft Tai Le"/>
              </w:rPr>
            </w:pPr>
            <w:r w:rsidRPr="00621C67">
              <w:rPr>
                <w:rFonts w:ascii="Microsoft Tai Le" w:hAnsi="Microsoft Tai Le"/>
              </w:rPr>
              <w:t>C</w:t>
            </w:r>
          </w:p>
        </w:tc>
        <w:tc>
          <w:tcPr>
            <w:tcW w:w="724" w:type="pct"/>
            <w:tcBorders>
              <w:top w:val="single" w:sz="8" w:space="0" w:color="auto"/>
              <w:left w:val="nil"/>
              <w:bottom w:val="nil"/>
              <w:right w:val="nil"/>
            </w:tcBorders>
            <w:vAlign w:val="center"/>
          </w:tcPr>
          <w:p w:rsidR="00621C67" w:rsidRPr="00621C67" w:rsidRDefault="00621C67" w:rsidP="00621C67">
            <w:pPr>
              <w:jc w:val="center"/>
              <w:rPr>
                <w:rFonts w:ascii="Microsoft Tai Le" w:hAnsi="Microsoft Tai Le"/>
              </w:rPr>
            </w:pPr>
            <w:r w:rsidRPr="00621C67">
              <w:rPr>
                <w:rFonts w:ascii="Microsoft Tai Le" w:hAnsi="Microsoft Tai Le"/>
              </w:rPr>
              <w:t>C</w:t>
            </w:r>
          </w:p>
        </w:tc>
        <w:tc>
          <w:tcPr>
            <w:tcW w:w="1129" w:type="pct"/>
            <w:tcBorders>
              <w:top w:val="single" w:sz="8" w:space="0" w:color="auto"/>
              <w:left w:val="nil"/>
              <w:bottom w:val="nil"/>
            </w:tcBorders>
            <w:vAlign w:val="center"/>
          </w:tcPr>
          <w:p w:rsidR="00621C67" w:rsidRPr="00AF36C6" w:rsidRDefault="00621C67" w:rsidP="00621C67">
            <w:pPr>
              <w:spacing w:line="360" w:lineRule="auto"/>
              <w:jc w:val="center"/>
              <w:rPr>
                <w:rFonts w:ascii="宋体" w:hAnsi="宋体"/>
              </w:rPr>
            </w:pPr>
            <w:r>
              <w:rPr>
                <w:rFonts w:ascii="宋体" w:hAnsi="宋体" w:hint="eastAsia"/>
              </w:rPr>
              <w:t>未见突变</w:t>
            </w:r>
          </w:p>
        </w:tc>
      </w:tr>
      <w:tr w:rsidR="00621C67" w:rsidRPr="00AF36C6">
        <w:trPr>
          <w:jc w:val="center"/>
        </w:trPr>
        <w:tc>
          <w:tcPr>
            <w:tcW w:w="1632" w:type="pct"/>
            <w:tcBorders>
              <w:top w:val="nil"/>
              <w:bottom w:val="nil"/>
              <w:right w:val="nil"/>
            </w:tcBorders>
            <w:tcMar>
              <w:left w:w="0" w:type="dxa"/>
            </w:tcMar>
            <w:vAlign w:val="center"/>
          </w:tcPr>
          <w:p w:rsidR="00621C67" w:rsidRPr="00621C67" w:rsidRDefault="00621C67" w:rsidP="00621C67">
            <w:pPr>
              <w:jc w:val="center"/>
              <w:rPr>
                <w:rFonts w:ascii="Microsoft Tai Le" w:hAnsi="Microsoft Tai Le"/>
              </w:rPr>
            </w:pPr>
            <w:r w:rsidRPr="00621C67">
              <w:rPr>
                <w:rFonts w:ascii="Microsoft Tai Le" w:hAnsi="Microsoft Tai Le"/>
              </w:rPr>
              <w:t>CETP-rs3764261</w:t>
            </w:r>
          </w:p>
        </w:tc>
        <w:tc>
          <w:tcPr>
            <w:tcW w:w="758" w:type="pct"/>
            <w:tcBorders>
              <w:top w:val="nil"/>
              <w:left w:val="nil"/>
              <w:bottom w:val="nil"/>
              <w:right w:val="nil"/>
            </w:tcBorders>
            <w:vAlign w:val="center"/>
          </w:tcPr>
          <w:p w:rsidR="00621C67" w:rsidRPr="00621C67" w:rsidRDefault="00621C67" w:rsidP="00621C67">
            <w:pPr>
              <w:jc w:val="center"/>
              <w:rPr>
                <w:rFonts w:ascii="Microsoft Tai Le" w:hAnsi="Microsoft Tai Le"/>
              </w:rPr>
            </w:pPr>
            <w:r w:rsidRPr="00621C67">
              <w:rPr>
                <w:rFonts w:ascii="Microsoft Tai Le" w:hAnsi="Microsoft Tai Le"/>
              </w:rPr>
              <w:t>SNP</w:t>
            </w:r>
          </w:p>
        </w:tc>
        <w:tc>
          <w:tcPr>
            <w:tcW w:w="757" w:type="pct"/>
            <w:tcBorders>
              <w:top w:val="nil"/>
              <w:left w:val="nil"/>
              <w:bottom w:val="nil"/>
              <w:right w:val="nil"/>
            </w:tcBorders>
            <w:vAlign w:val="center"/>
          </w:tcPr>
          <w:p w:rsidR="00621C67" w:rsidRPr="00621C67" w:rsidRDefault="00621C67" w:rsidP="00621C67">
            <w:pPr>
              <w:jc w:val="center"/>
              <w:rPr>
                <w:rFonts w:ascii="Microsoft Tai Le" w:hAnsi="Microsoft Tai Le"/>
              </w:rPr>
            </w:pPr>
            <w:r w:rsidRPr="00621C67">
              <w:rPr>
                <w:rFonts w:ascii="Microsoft Tai Le" w:hAnsi="Microsoft Tai Le"/>
              </w:rPr>
              <w:t>G</w:t>
            </w:r>
          </w:p>
        </w:tc>
        <w:tc>
          <w:tcPr>
            <w:tcW w:w="724" w:type="pct"/>
            <w:tcBorders>
              <w:top w:val="nil"/>
              <w:left w:val="nil"/>
              <w:bottom w:val="nil"/>
              <w:right w:val="nil"/>
            </w:tcBorders>
            <w:vAlign w:val="center"/>
          </w:tcPr>
          <w:p w:rsidR="00621C67" w:rsidRPr="00621C67" w:rsidRDefault="00621C67" w:rsidP="00621C67">
            <w:pPr>
              <w:jc w:val="center"/>
              <w:rPr>
                <w:rFonts w:ascii="Microsoft Tai Le" w:hAnsi="Microsoft Tai Le"/>
              </w:rPr>
            </w:pPr>
            <w:r w:rsidRPr="00621C67">
              <w:rPr>
                <w:rFonts w:ascii="Microsoft Tai Le" w:hAnsi="Microsoft Tai Le"/>
              </w:rPr>
              <w:t>G</w:t>
            </w:r>
          </w:p>
        </w:tc>
        <w:tc>
          <w:tcPr>
            <w:tcW w:w="1129" w:type="pct"/>
            <w:tcBorders>
              <w:top w:val="nil"/>
              <w:left w:val="nil"/>
              <w:bottom w:val="nil"/>
            </w:tcBorders>
            <w:vAlign w:val="center"/>
          </w:tcPr>
          <w:p w:rsidR="00621C67" w:rsidRPr="00AF36C6" w:rsidRDefault="00621C67" w:rsidP="00621C67">
            <w:pPr>
              <w:spacing w:line="360" w:lineRule="auto"/>
              <w:jc w:val="center"/>
              <w:rPr>
                <w:rFonts w:ascii="宋体" w:hAnsi="宋体"/>
              </w:rPr>
            </w:pPr>
            <w:r>
              <w:rPr>
                <w:rFonts w:ascii="宋体" w:hAnsi="宋体" w:hint="eastAsia"/>
              </w:rPr>
              <w:t>未见突变</w:t>
            </w:r>
          </w:p>
        </w:tc>
      </w:tr>
      <w:tr w:rsidR="00621C67" w:rsidRPr="00AF36C6">
        <w:trPr>
          <w:jc w:val="center"/>
        </w:trPr>
        <w:tc>
          <w:tcPr>
            <w:tcW w:w="1632" w:type="pct"/>
            <w:tcBorders>
              <w:top w:val="nil"/>
              <w:bottom w:val="nil"/>
              <w:right w:val="nil"/>
            </w:tcBorders>
            <w:tcMar>
              <w:left w:w="0" w:type="dxa"/>
            </w:tcMar>
            <w:vAlign w:val="center"/>
          </w:tcPr>
          <w:p w:rsidR="00621C67" w:rsidRPr="00621C67" w:rsidRDefault="00621C67" w:rsidP="00621C67">
            <w:pPr>
              <w:jc w:val="center"/>
              <w:rPr>
                <w:rFonts w:ascii="Microsoft Tai Le" w:hAnsi="Microsoft Tai Le"/>
              </w:rPr>
            </w:pPr>
            <w:r w:rsidRPr="00621C67">
              <w:rPr>
                <w:rFonts w:ascii="Microsoft Tai Le" w:hAnsi="Microsoft Tai Le"/>
              </w:rPr>
              <w:t>LDLR-rs7258950</w:t>
            </w:r>
          </w:p>
        </w:tc>
        <w:tc>
          <w:tcPr>
            <w:tcW w:w="758" w:type="pct"/>
            <w:tcBorders>
              <w:top w:val="nil"/>
              <w:left w:val="nil"/>
              <w:bottom w:val="nil"/>
              <w:right w:val="nil"/>
            </w:tcBorders>
            <w:vAlign w:val="center"/>
          </w:tcPr>
          <w:p w:rsidR="00621C67" w:rsidRPr="00621C67" w:rsidRDefault="00621C67" w:rsidP="00621C67">
            <w:pPr>
              <w:jc w:val="center"/>
              <w:rPr>
                <w:rFonts w:ascii="Microsoft Tai Le" w:hAnsi="Microsoft Tai Le"/>
              </w:rPr>
            </w:pPr>
            <w:r w:rsidRPr="00621C67">
              <w:rPr>
                <w:rFonts w:ascii="Microsoft Tai Le" w:hAnsi="Microsoft Tai Le"/>
              </w:rPr>
              <w:t>SNP</w:t>
            </w:r>
          </w:p>
        </w:tc>
        <w:tc>
          <w:tcPr>
            <w:tcW w:w="757" w:type="pct"/>
            <w:tcBorders>
              <w:top w:val="nil"/>
              <w:left w:val="nil"/>
              <w:bottom w:val="nil"/>
              <w:right w:val="nil"/>
            </w:tcBorders>
            <w:vAlign w:val="center"/>
          </w:tcPr>
          <w:p w:rsidR="00621C67" w:rsidRPr="00621C67" w:rsidRDefault="00621C67" w:rsidP="00621C67">
            <w:pPr>
              <w:jc w:val="center"/>
              <w:rPr>
                <w:rFonts w:ascii="Microsoft Tai Le" w:hAnsi="Microsoft Tai Le"/>
              </w:rPr>
            </w:pPr>
            <w:hyperlink r:id="rId13" w:tgtFrame="_blank" w:history="1"/>
            <w:r w:rsidRPr="00621C67">
              <w:rPr>
                <w:rFonts w:ascii="Microsoft Tai Le" w:hAnsi="Microsoft Tai Le"/>
              </w:rPr>
              <w:t xml:space="preserve"> A</w:t>
            </w:r>
          </w:p>
        </w:tc>
        <w:tc>
          <w:tcPr>
            <w:tcW w:w="724" w:type="pct"/>
            <w:tcBorders>
              <w:top w:val="nil"/>
              <w:left w:val="nil"/>
              <w:bottom w:val="nil"/>
              <w:right w:val="nil"/>
            </w:tcBorders>
            <w:vAlign w:val="center"/>
          </w:tcPr>
          <w:p w:rsidR="00621C67" w:rsidRPr="00621C67" w:rsidRDefault="00621C67" w:rsidP="00621C67">
            <w:pPr>
              <w:jc w:val="center"/>
              <w:rPr>
                <w:rFonts w:ascii="Microsoft Tai Le" w:hAnsi="Microsoft Tai Le"/>
              </w:rPr>
            </w:pPr>
            <w:r w:rsidRPr="00621C67">
              <w:rPr>
                <w:rFonts w:ascii="Microsoft Tai Le" w:hAnsi="Microsoft Tai Le"/>
              </w:rPr>
              <w:t>A</w:t>
            </w:r>
          </w:p>
        </w:tc>
        <w:tc>
          <w:tcPr>
            <w:tcW w:w="1129" w:type="pct"/>
            <w:tcBorders>
              <w:top w:val="nil"/>
              <w:left w:val="nil"/>
              <w:bottom w:val="nil"/>
            </w:tcBorders>
            <w:vAlign w:val="center"/>
          </w:tcPr>
          <w:p w:rsidR="00621C67" w:rsidRPr="00AF36C6" w:rsidRDefault="00621C67" w:rsidP="00621C67">
            <w:pPr>
              <w:spacing w:line="360" w:lineRule="auto"/>
              <w:jc w:val="center"/>
              <w:rPr>
                <w:rFonts w:ascii="宋体" w:hAnsi="宋体"/>
              </w:rPr>
            </w:pPr>
            <w:r>
              <w:rPr>
                <w:rFonts w:ascii="宋体" w:hAnsi="宋体" w:hint="eastAsia"/>
              </w:rPr>
              <w:t>未见突变</w:t>
            </w:r>
          </w:p>
        </w:tc>
      </w:tr>
      <w:tr w:rsidR="00621C67" w:rsidRPr="00AF36C6">
        <w:trPr>
          <w:jc w:val="center"/>
        </w:trPr>
        <w:tc>
          <w:tcPr>
            <w:tcW w:w="1632" w:type="pct"/>
            <w:tcBorders>
              <w:top w:val="nil"/>
              <w:bottom w:val="nil"/>
              <w:right w:val="nil"/>
            </w:tcBorders>
            <w:tcMar>
              <w:left w:w="0" w:type="dxa"/>
            </w:tcMar>
            <w:vAlign w:val="center"/>
          </w:tcPr>
          <w:p w:rsidR="00621C67" w:rsidRPr="00621C67" w:rsidRDefault="00621C67" w:rsidP="00621C67">
            <w:pPr>
              <w:jc w:val="center"/>
              <w:rPr>
                <w:rFonts w:ascii="Microsoft Tai Le" w:hAnsi="Microsoft Tai Le"/>
              </w:rPr>
            </w:pPr>
            <w:r w:rsidRPr="00621C67">
              <w:rPr>
                <w:rFonts w:ascii="Microsoft Tai Le" w:hAnsi="Microsoft Tai Le"/>
              </w:rPr>
              <w:t>ABCA1-rs2575876</w:t>
            </w:r>
          </w:p>
        </w:tc>
        <w:tc>
          <w:tcPr>
            <w:tcW w:w="758" w:type="pct"/>
            <w:tcBorders>
              <w:top w:val="nil"/>
              <w:left w:val="nil"/>
              <w:bottom w:val="nil"/>
              <w:right w:val="nil"/>
            </w:tcBorders>
            <w:vAlign w:val="center"/>
          </w:tcPr>
          <w:p w:rsidR="00621C67" w:rsidRPr="00621C67" w:rsidRDefault="00621C67" w:rsidP="00621C67">
            <w:pPr>
              <w:jc w:val="center"/>
              <w:rPr>
                <w:rFonts w:ascii="Microsoft Tai Le" w:hAnsi="Microsoft Tai Le"/>
              </w:rPr>
            </w:pPr>
            <w:r w:rsidRPr="00621C67">
              <w:rPr>
                <w:rFonts w:ascii="Microsoft Tai Le" w:hAnsi="Microsoft Tai Le"/>
              </w:rPr>
              <w:t>SNP</w:t>
            </w:r>
          </w:p>
        </w:tc>
        <w:tc>
          <w:tcPr>
            <w:tcW w:w="757" w:type="pct"/>
            <w:tcBorders>
              <w:top w:val="nil"/>
              <w:left w:val="nil"/>
              <w:bottom w:val="nil"/>
              <w:right w:val="nil"/>
            </w:tcBorders>
            <w:vAlign w:val="center"/>
          </w:tcPr>
          <w:p w:rsidR="00621C67" w:rsidRPr="00621C67" w:rsidRDefault="00621C67" w:rsidP="00621C67">
            <w:pPr>
              <w:jc w:val="center"/>
              <w:rPr>
                <w:rFonts w:ascii="Microsoft Tai Le" w:hAnsi="Microsoft Tai Le"/>
              </w:rPr>
            </w:pPr>
            <w:r w:rsidRPr="00621C67">
              <w:rPr>
                <w:rFonts w:ascii="Microsoft Tai Le" w:hAnsi="Microsoft Tai Le"/>
              </w:rPr>
              <w:t>A</w:t>
            </w:r>
          </w:p>
        </w:tc>
        <w:tc>
          <w:tcPr>
            <w:tcW w:w="724" w:type="pct"/>
            <w:tcBorders>
              <w:top w:val="nil"/>
              <w:left w:val="nil"/>
              <w:bottom w:val="nil"/>
              <w:right w:val="nil"/>
            </w:tcBorders>
            <w:vAlign w:val="center"/>
          </w:tcPr>
          <w:p w:rsidR="00621C67" w:rsidRPr="00621C67" w:rsidRDefault="00621C67" w:rsidP="00621C67">
            <w:pPr>
              <w:jc w:val="center"/>
              <w:rPr>
                <w:rFonts w:ascii="Microsoft Tai Le" w:hAnsi="Microsoft Tai Le"/>
              </w:rPr>
            </w:pPr>
            <w:r w:rsidRPr="00621C67">
              <w:rPr>
                <w:rFonts w:ascii="Microsoft Tai Le" w:hAnsi="Microsoft Tai Le"/>
              </w:rPr>
              <w:t>A</w:t>
            </w:r>
          </w:p>
        </w:tc>
        <w:tc>
          <w:tcPr>
            <w:tcW w:w="1129" w:type="pct"/>
            <w:tcBorders>
              <w:top w:val="nil"/>
              <w:left w:val="nil"/>
              <w:bottom w:val="nil"/>
            </w:tcBorders>
            <w:vAlign w:val="center"/>
          </w:tcPr>
          <w:p w:rsidR="00621C67" w:rsidRDefault="00621C67" w:rsidP="00621C67">
            <w:pPr>
              <w:spacing w:line="360" w:lineRule="auto"/>
              <w:jc w:val="center"/>
              <w:rPr>
                <w:rFonts w:ascii="宋体" w:hAnsi="宋体" w:hint="eastAsia"/>
              </w:rPr>
            </w:pPr>
            <w:r>
              <w:rPr>
                <w:rFonts w:ascii="宋体" w:hAnsi="宋体" w:hint="eastAsia"/>
              </w:rPr>
              <w:t>未见突变</w:t>
            </w:r>
          </w:p>
        </w:tc>
      </w:tr>
      <w:tr w:rsidR="00621C67" w:rsidRPr="00AF36C6">
        <w:trPr>
          <w:jc w:val="center"/>
        </w:trPr>
        <w:tc>
          <w:tcPr>
            <w:tcW w:w="1632" w:type="pct"/>
            <w:tcBorders>
              <w:top w:val="nil"/>
              <w:bottom w:val="nil"/>
              <w:right w:val="nil"/>
            </w:tcBorders>
            <w:tcMar>
              <w:left w:w="0" w:type="dxa"/>
            </w:tcMar>
            <w:vAlign w:val="center"/>
          </w:tcPr>
          <w:p w:rsidR="00621C67" w:rsidRPr="00621C67" w:rsidRDefault="00621C67" w:rsidP="00621C67">
            <w:pPr>
              <w:jc w:val="center"/>
              <w:rPr>
                <w:rFonts w:ascii="Microsoft Tai Le" w:hAnsi="Microsoft Tai Le"/>
              </w:rPr>
            </w:pPr>
            <w:r w:rsidRPr="00621C67">
              <w:rPr>
                <w:rFonts w:ascii="Microsoft Tai Le" w:hAnsi="Microsoft Tai Le"/>
              </w:rPr>
              <w:t>APOA1-rs662799</w:t>
            </w:r>
          </w:p>
        </w:tc>
        <w:tc>
          <w:tcPr>
            <w:tcW w:w="758" w:type="pct"/>
            <w:tcBorders>
              <w:top w:val="nil"/>
              <w:left w:val="nil"/>
              <w:bottom w:val="nil"/>
              <w:right w:val="nil"/>
            </w:tcBorders>
            <w:vAlign w:val="center"/>
          </w:tcPr>
          <w:p w:rsidR="00621C67" w:rsidRPr="00621C67" w:rsidRDefault="00621C67" w:rsidP="00621C67">
            <w:pPr>
              <w:jc w:val="center"/>
              <w:rPr>
                <w:rFonts w:ascii="Microsoft Tai Le" w:hAnsi="Microsoft Tai Le"/>
              </w:rPr>
            </w:pPr>
            <w:r w:rsidRPr="00621C67">
              <w:rPr>
                <w:rFonts w:ascii="Microsoft Tai Le" w:hAnsi="Microsoft Tai Le"/>
              </w:rPr>
              <w:t>SNP</w:t>
            </w:r>
          </w:p>
        </w:tc>
        <w:tc>
          <w:tcPr>
            <w:tcW w:w="757" w:type="pct"/>
            <w:tcBorders>
              <w:top w:val="nil"/>
              <w:left w:val="nil"/>
              <w:bottom w:val="nil"/>
              <w:right w:val="nil"/>
            </w:tcBorders>
            <w:vAlign w:val="center"/>
          </w:tcPr>
          <w:p w:rsidR="00621C67" w:rsidRPr="00621C67" w:rsidRDefault="00621C67" w:rsidP="00621C67">
            <w:pPr>
              <w:jc w:val="center"/>
              <w:rPr>
                <w:rFonts w:ascii="Microsoft Tai Le" w:hAnsi="Microsoft Tai Le"/>
              </w:rPr>
            </w:pPr>
            <w:r w:rsidRPr="00621C67">
              <w:rPr>
                <w:rFonts w:ascii="Microsoft Tai Le" w:hAnsi="Microsoft Tai Le"/>
              </w:rPr>
              <w:t>A</w:t>
            </w:r>
          </w:p>
        </w:tc>
        <w:tc>
          <w:tcPr>
            <w:tcW w:w="724" w:type="pct"/>
            <w:tcBorders>
              <w:top w:val="nil"/>
              <w:left w:val="nil"/>
              <w:bottom w:val="nil"/>
              <w:right w:val="nil"/>
            </w:tcBorders>
            <w:vAlign w:val="center"/>
          </w:tcPr>
          <w:p w:rsidR="00621C67" w:rsidRPr="00621C67" w:rsidRDefault="00621C67" w:rsidP="00621C67">
            <w:pPr>
              <w:jc w:val="center"/>
              <w:rPr>
                <w:rFonts w:ascii="Microsoft Tai Le" w:hAnsi="Microsoft Tai Le"/>
              </w:rPr>
            </w:pPr>
            <w:r w:rsidRPr="00621C67">
              <w:rPr>
                <w:rFonts w:ascii="Microsoft Tai Le" w:hAnsi="Microsoft Tai Le"/>
              </w:rPr>
              <w:t>A</w:t>
            </w:r>
          </w:p>
        </w:tc>
        <w:tc>
          <w:tcPr>
            <w:tcW w:w="1129" w:type="pct"/>
            <w:tcBorders>
              <w:top w:val="nil"/>
              <w:left w:val="nil"/>
              <w:bottom w:val="nil"/>
            </w:tcBorders>
            <w:vAlign w:val="center"/>
          </w:tcPr>
          <w:p w:rsidR="00621C67" w:rsidRDefault="00621C67" w:rsidP="00621C67">
            <w:pPr>
              <w:spacing w:line="360" w:lineRule="auto"/>
              <w:jc w:val="center"/>
              <w:rPr>
                <w:rFonts w:ascii="宋体" w:hAnsi="宋体" w:hint="eastAsia"/>
              </w:rPr>
            </w:pPr>
            <w:r>
              <w:rPr>
                <w:rFonts w:ascii="宋体" w:hAnsi="宋体" w:hint="eastAsia"/>
              </w:rPr>
              <w:t>未见突变</w:t>
            </w:r>
          </w:p>
        </w:tc>
      </w:tr>
      <w:tr w:rsidR="00621C67" w:rsidRPr="00AF36C6">
        <w:trPr>
          <w:jc w:val="center"/>
        </w:trPr>
        <w:tc>
          <w:tcPr>
            <w:tcW w:w="1632" w:type="pct"/>
            <w:tcBorders>
              <w:top w:val="nil"/>
              <w:bottom w:val="nil"/>
              <w:right w:val="nil"/>
            </w:tcBorders>
            <w:tcMar>
              <w:left w:w="0" w:type="dxa"/>
            </w:tcMar>
            <w:vAlign w:val="center"/>
          </w:tcPr>
          <w:p w:rsidR="00621C67" w:rsidRPr="00621C67" w:rsidRDefault="00621C67" w:rsidP="00621C67">
            <w:pPr>
              <w:jc w:val="center"/>
              <w:rPr>
                <w:rFonts w:ascii="Microsoft Tai Le" w:hAnsi="Microsoft Tai Le"/>
              </w:rPr>
            </w:pPr>
            <w:r w:rsidRPr="00621C67">
              <w:rPr>
                <w:rFonts w:ascii="Microsoft Tai Le" w:hAnsi="Microsoft Tai Le"/>
              </w:rPr>
              <w:t>LPL-rs12678919</w:t>
            </w:r>
          </w:p>
        </w:tc>
        <w:tc>
          <w:tcPr>
            <w:tcW w:w="758" w:type="pct"/>
            <w:tcBorders>
              <w:top w:val="nil"/>
              <w:left w:val="nil"/>
              <w:bottom w:val="nil"/>
              <w:right w:val="nil"/>
            </w:tcBorders>
            <w:vAlign w:val="center"/>
          </w:tcPr>
          <w:p w:rsidR="00621C67" w:rsidRPr="00621C67" w:rsidRDefault="00621C67" w:rsidP="00621C67">
            <w:pPr>
              <w:ind w:firstLineChars="50" w:firstLine="105"/>
              <w:jc w:val="center"/>
              <w:rPr>
                <w:rFonts w:ascii="Microsoft Tai Le" w:hAnsi="Microsoft Tai Le"/>
              </w:rPr>
            </w:pPr>
            <w:r w:rsidRPr="00621C67">
              <w:rPr>
                <w:rFonts w:ascii="Microsoft Tai Le" w:hAnsi="Microsoft Tai Le"/>
              </w:rPr>
              <w:t>SNP</w:t>
            </w:r>
          </w:p>
        </w:tc>
        <w:tc>
          <w:tcPr>
            <w:tcW w:w="757" w:type="pct"/>
            <w:tcBorders>
              <w:top w:val="nil"/>
              <w:left w:val="nil"/>
              <w:bottom w:val="nil"/>
              <w:right w:val="nil"/>
            </w:tcBorders>
            <w:vAlign w:val="center"/>
          </w:tcPr>
          <w:p w:rsidR="00621C67" w:rsidRPr="00621C67" w:rsidRDefault="00621C67" w:rsidP="00621C67">
            <w:pPr>
              <w:jc w:val="center"/>
              <w:rPr>
                <w:rFonts w:ascii="Microsoft Tai Le" w:hAnsi="Microsoft Tai Le"/>
              </w:rPr>
            </w:pPr>
            <w:r w:rsidRPr="00621C67">
              <w:rPr>
                <w:rFonts w:ascii="Microsoft Tai Le" w:hAnsi="Microsoft Tai Le"/>
              </w:rPr>
              <w:t>A</w:t>
            </w:r>
          </w:p>
        </w:tc>
        <w:tc>
          <w:tcPr>
            <w:tcW w:w="724" w:type="pct"/>
            <w:tcBorders>
              <w:top w:val="nil"/>
              <w:left w:val="nil"/>
              <w:bottom w:val="nil"/>
              <w:right w:val="nil"/>
            </w:tcBorders>
            <w:vAlign w:val="center"/>
          </w:tcPr>
          <w:p w:rsidR="00621C67" w:rsidRPr="00621C67" w:rsidRDefault="00621C67" w:rsidP="00621C67">
            <w:pPr>
              <w:jc w:val="center"/>
              <w:rPr>
                <w:rFonts w:ascii="Microsoft Tai Le" w:hAnsi="Microsoft Tai Le"/>
              </w:rPr>
            </w:pPr>
            <w:r w:rsidRPr="00621C67">
              <w:rPr>
                <w:rFonts w:ascii="Microsoft Tai Le" w:hAnsi="Microsoft Tai Le"/>
              </w:rPr>
              <w:t>A</w:t>
            </w:r>
          </w:p>
        </w:tc>
        <w:tc>
          <w:tcPr>
            <w:tcW w:w="1129" w:type="pct"/>
            <w:tcBorders>
              <w:top w:val="nil"/>
              <w:left w:val="nil"/>
              <w:bottom w:val="nil"/>
            </w:tcBorders>
            <w:vAlign w:val="center"/>
          </w:tcPr>
          <w:p w:rsidR="00621C67" w:rsidRDefault="00621C67" w:rsidP="00621C67">
            <w:pPr>
              <w:spacing w:line="360" w:lineRule="auto"/>
              <w:jc w:val="center"/>
              <w:rPr>
                <w:rFonts w:ascii="宋体" w:hAnsi="宋体" w:hint="eastAsia"/>
              </w:rPr>
            </w:pPr>
            <w:r>
              <w:rPr>
                <w:rFonts w:ascii="宋体" w:hAnsi="宋体" w:hint="eastAsia"/>
              </w:rPr>
              <w:t>未见突变</w:t>
            </w:r>
          </w:p>
        </w:tc>
      </w:tr>
      <w:tr w:rsidR="00621C67" w:rsidRPr="00AF36C6">
        <w:trPr>
          <w:jc w:val="center"/>
        </w:trPr>
        <w:tc>
          <w:tcPr>
            <w:tcW w:w="1632" w:type="pct"/>
            <w:tcBorders>
              <w:top w:val="nil"/>
              <w:bottom w:val="nil"/>
              <w:right w:val="nil"/>
            </w:tcBorders>
            <w:tcMar>
              <w:left w:w="0" w:type="dxa"/>
            </w:tcMar>
            <w:vAlign w:val="center"/>
          </w:tcPr>
          <w:p w:rsidR="00621C67" w:rsidRPr="00621C67" w:rsidRDefault="00621C67" w:rsidP="00621C67">
            <w:pPr>
              <w:jc w:val="center"/>
              <w:rPr>
                <w:rFonts w:ascii="Microsoft Tai Le" w:hAnsi="Microsoft Tai Le"/>
              </w:rPr>
            </w:pPr>
            <w:r w:rsidRPr="00621C67">
              <w:rPr>
                <w:rFonts w:ascii="Microsoft Tai Le" w:hAnsi="Microsoft Tai Le"/>
              </w:rPr>
              <w:t>TRIB1-rs2954029</w:t>
            </w:r>
          </w:p>
        </w:tc>
        <w:tc>
          <w:tcPr>
            <w:tcW w:w="758" w:type="pct"/>
            <w:tcBorders>
              <w:top w:val="nil"/>
              <w:left w:val="nil"/>
              <w:bottom w:val="nil"/>
              <w:right w:val="nil"/>
            </w:tcBorders>
            <w:vAlign w:val="center"/>
          </w:tcPr>
          <w:p w:rsidR="00621C67" w:rsidRPr="00621C67" w:rsidRDefault="00621C67" w:rsidP="00621C67">
            <w:pPr>
              <w:jc w:val="center"/>
              <w:rPr>
                <w:rFonts w:ascii="Microsoft Tai Le" w:hAnsi="Microsoft Tai Le"/>
              </w:rPr>
            </w:pPr>
            <w:r w:rsidRPr="00621C67">
              <w:rPr>
                <w:rFonts w:ascii="Microsoft Tai Le" w:hAnsi="Microsoft Tai Le"/>
              </w:rPr>
              <w:t>SNP</w:t>
            </w:r>
          </w:p>
        </w:tc>
        <w:tc>
          <w:tcPr>
            <w:tcW w:w="757" w:type="pct"/>
            <w:tcBorders>
              <w:top w:val="nil"/>
              <w:left w:val="nil"/>
              <w:bottom w:val="nil"/>
              <w:right w:val="nil"/>
            </w:tcBorders>
            <w:vAlign w:val="center"/>
          </w:tcPr>
          <w:p w:rsidR="00621C67" w:rsidRPr="00621C67" w:rsidRDefault="00621C67" w:rsidP="00621C67">
            <w:pPr>
              <w:jc w:val="center"/>
              <w:rPr>
                <w:rFonts w:ascii="Microsoft Tai Le" w:hAnsi="Microsoft Tai Le"/>
              </w:rPr>
            </w:pPr>
            <w:r w:rsidRPr="00621C67">
              <w:rPr>
                <w:rFonts w:ascii="Microsoft Tai Le" w:hAnsi="Microsoft Tai Le"/>
              </w:rPr>
              <w:t>A</w:t>
            </w:r>
          </w:p>
        </w:tc>
        <w:tc>
          <w:tcPr>
            <w:tcW w:w="724" w:type="pct"/>
            <w:tcBorders>
              <w:top w:val="nil"/>
              <w:left w:val="nil"/>
              <w:bottom w:val="nil"/>
              <w:right w:val="nil"/>
            </w:tcBorders>
            <w:vAlign w:val="center"/>
          </w:tcPr>
          <w:p w:rsidR="00621C67" w:rsidRPr="00621C67" w:rsidRDefault="00621C67" w:rsidP="00621C67">
            <w:pPr>
              <w:jc w:val="center"/>
              <w:rPr>
                <w:rFonts w:ascii="Microsoft Tai Le" w:hAnsi="Microsoft Tai Le"/>
              </w:rPr>
            </w:pPr>
            <w:r w:rsidRPr="00621C67">
              <w:rPr>
                <w:rFonts w:ascii="Microsoft Tai Le" w:hAnsi="Microsoft Tai Le"/>
              </w:rPr>
              <w:t>A</w:t>
            </w:r>
          </w:p>
        </w:tc>
        <w:tc>
          <w:tcPr>
            <w:tcW w:w="1129" w:type="pct"/>
            <w:tcBorders>
              <w:top w:val="nil"/>
              <w:left w:val="nil"/>
              <w:bottom w:val="nil"/>
            </w:tcBorders>
            <w:vAlign w:val="center"/>
          </w:tcPr>
          <w:p w:rsidR="00621C67" w:rsidRDefault="00621C67" w:rsidP="00621C67">
            <w:pPr>
              <w:spacing w:line="360" w:lineRule="auto"/>
              <w:jc w:val="center"/>
              <w:rPr>
                <w:rFonts w:ascii="宋体" w:hAnsi="宋体" w:hint="eastAsia"/>
              </w:rPr>
            </w:pPr>
            <w:r>
              <w:rPr>
                <w:rFonts w:ascii="宋体" w:hAnsi="宋体" w:hint="eastAsia"/>
              </w:rPr>
              <w:t>未见突变</w:t>
            </w:r>
          </w:p>
        </w:tc>
      </w:tr>
      <w:tr w:rsidR="00621C67" w:rsidRPr="00AF36C6">
        <w:trPr>
          <w:jc w:val="center"/>
        </w:trPr>
        <w:tc>
          <w:tcPr>
            <w:tcW w:w="1632" w:type="pct"/>
            <w:tcBorders>
              <w:top w:val="nil"/>
              <w:bottom w:val="single" w:sz="8" w:space="0" w:color="auto"/>
              <w:right w:val="nil"/>
            </w:tcBorders>
            <w:tcMar>
              <w:left w:w="0" w:type="dxa"/>
            </w:tcMar>
            <w:vAlign w:val="center"/>
          </w:tcPr>
          <w:p w:rsidR="00621C67" w:rsidRPr="00621C67" w:rsidRDefault="00621C67" w:rsidP="00621C67">
            <w:pPr>
              <w:jc w:val="center"/>
              <w:rPr>
                <w:rFonts w:ascii="Microsoft Tai Le" w:hAnsi="Microsoft Tai Le"/>
              </w:rPr>
            </w:pPr>
            <w:r w:rsidRPr="00621C67">
              <w:rPr>
                <w:rFonts w:ascii="Microsoft Tai Le" w:hAnsi="Microsoft Tai Le"/>
              </w:rPr>
              <w:t>APOE-rs157582</w:t>
            </w:r>
          </w:p>
        </w:tc>
        <w:tc>
          <w:tcPr>
            <w:tcW w:w="758" w:type="pct"/>
            <w:tcBorders>
              <w:top w:val="nil"/>
              <w:left w:val="nil"/>
              <w:bottom w:val="single" w:sz="8" w:space="0" w:color="auto"/>
              <w:right w:val="nil"/>
            </w:tcBorders>
            <w:vAlign w:val="center"/>
          </w:tcPr>
          <w:p w:rsidR="00621C67" w:rsidRPr="00621C67" w:rsidRDefault="00621C67" w:rsidP="00621C67">
            <w:pPr>
              <w:ind w:firstLineChars="50" w:firstLine="105"/>
              <w:jc w:val="center"/>
              <w:rPr>
                <w:rFonts w:ascii="Microsoft Tai Le" w:hAnsi="Microsoft Tai Le"/>
              </w:rPr>
            </w:pPr>
            <w:r w:rsidRPr="00621C67">
              <w:rPr>
                <w:rFonts w:ascii="Microsoft Tai Le" w:hAnsi="Microsoft Tai Le"/>
              </w:rPr>
              <w:t>SNP</w:t>
            </w:r>
          </w:p>
        </w:tc>
        <w:tc>
          <w:tcPr>
            <w:tcW w:w="757" w:type="pct"/>
            <w:tcBorders>
              <w:top w:val="nil"/>
              <w:left w:val="nil"/>
              <w:bottom w:val="single" w:sz="8" w:space="0" w:color="auto"/>
              <w:right w:val="nil"/>
            </w:tcBorders>
            <w:vAlign w:val="center"/>
          </w:tcPr>
          <w:p w:rsidR="00621C67" w:rsidRPr="00621C67" w:rsidRDefault="00621C67" w:rsidP="00621C67">
            <w:pPr>
              <w:jc w:val="center"/>
              <w:rPr>
                <w:rFonts w:ascii="Microsoft Tai Le" w:hAnsi="Microsoft Tai Le"/>
              </w:rPr>
            </w:pPr>
            <w:r w:rsidRPr="00621C67">
              <w:rPr>
                <w:rFonts w:ascii="Microsoft Tai Le" w:hAnsi="Microsoft Tai Le"/>
              </w:rPr>
              <w:t>C</w:t>
            </w:r>
          </w:p>
        </w:tc>
        <w:tc>
          <w:tcPr>
            <w:tcW w:w="724" w:type="pct"/>
            <w:tcBorders>
              <w:top w:val="nil"/>
              <w:left w:val="nil"/>
              <w:bottom w:val="single" w:sz="8" w:space="0" w:color="auto"/>
              <w:right w:val="nil"/>
            </w:tcBorders>
            <w:vAlign w:val="center"/>
          </w:tcPr>
          <w:p w:rsidR="00621C67" w:rsidRPr="00621C67" w:rsidRDefault="00621C67" w:rsidP="00621C67">
            <w:pPr>
              <w:jc w:val="center"/>
              <w:rPr>
                <w:rFonts w:ascii="Microsoft Tai Le" w:hAnsi="Microsoft Tai Le"/>
              </w:rPr>
            </w:pPr>
            <w:r w:rsidRPr="00621C67">
              <w:rPr>
                <w:rFonts w:ascii="Microsoft Tai Le" w:hAnsi="Microsoft Tai Le"/>
              </w:rPr>
              <w:t>C</w:t>
            </w:r>
          </w:p>
        </w:tc>
        <w:tc>
          <w:tcPr>
            <w:tcW w:w="1129" w:type="pct"/>
            <w:tcBorders>
              <w:top w:val="nil"/>
              <w:left w:val="nil"/>
              <w:bottom w:val="single" w:sz="8" w:space="0" w:color="auto"/>
            </w:tcBorders>
            <w:vAlign w:val="center"/>
          </w:tcPr>
          <w:p w:rsidR="00621C67" w:rsidRDefault="00621C67" w:rsidP="00621C67">
            <w:pPr>
              <w:spacing w:line="360" w:lineRule="auto"/>
              <w:jc w:val="center"/>
              <w:rPr>
                <w:rFonts w:ascii="宋体" w:hAnsi="宋体" w:hint="eastAsia"/>
              </w:rPr>
            </w:pPr>
            <w:r>
              <w:rPr>
                <w:rFonts w:ascii="宋体" w:hAnsi="宋体" w:hint="eastAsia"/>
              </w:rPr>
              <w:t>未见突变</w:t>
            </w:r>
          </w:p>
        </w:tc>
      </w:tr>
    </w:tbl>
    <w:p w:rsidR="00C36607" w:rsidRDefault="00C36607" w:rsidP="00621C67">
      <w:pPr>
        <w:rPr>
          <w:rFonts w:ascii="宋体" w:hAnsi="宋体" w:hint="eastAsia"/>
        </w:rPr>
      </w:pPr>
    </w:p>
    <w:p w:rsidR="00C36607" w:rsidRDefault="00C36607">
      <w:pPr>
        <w:rPr>
          <w:rFonts w:ascii="宋体" w:hAnsi="宋体" w:hint="eastAsia"/>
        </w:rPr>
      </w:pPr>
    </w:p>
    <w:p w:rsidR="00621C67" w:rsidRPr="00FE5A07" w:rsidRDefault="00621C67" w:rsidP="00621C67">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风险评估</w:t>
      </w:r>
    </w:p>
    <w:p w:rsidR="00621C67" w:rsidRPr="00621C67" w:rsidRDefault="00621C67">
      <w:pPr>
        <w:rPr>
          <w:rFonts w:ascii="宋体" w:hAnsi="宋体" w:hint="eastAsia"/>
        </w:rPr>
      </w:pPr>
    </w:p>
    <w:p w:rsidR="00C36607" w:rsidRPr="00621C67" w:rsidRDefault="00C36607" w:rsidP="003C5E1F">
      <w:pPr>
        <w:spacing w:line="276" w:lineRule="auto"/>
        <w:rPr>
          <w:rFonts w:ascii="宋体" w:hAnsi="宋体"/>
          <w:kern w:val="0"/>
          <w:szCs w:val="21"/>
          <w:highlight w:val="yellow"/>
        </w:rPr>
      </w:pPr>
      <w:r w:rsidRPr="00621C67">
        <w:rPr>
          <w:rFonts w:ascii="宋体" w:hAnsi="宋体" w:hint="eastAsia"/>
          <w:b/>
          <w:kern w:val="0"/>
          <w:szCs w:val="21"/>
          <w:highlight w:val="yellow"/>
        </w:rPr>
        <w:t>结论A：</w:t>
      </w:r>
      <w:r w:rsidRPr="00621C67">
        <w:rPr>
          <w:rFonts w:ascii="宋体" w:hAnsi="宋体" w:hint="eastAsia"/>
          <w:kern w:val="0"/>
          <w:szCs w:val="21"/>
          <w:highlight w:val="yellow"/>
        </w:rPr>
        <w:t>您的检测结果显示检测到N个风险位点。您的</w:t>
      </w:r>
      <w:r w:rsidRPr="00621C67">
        <w:rPr>
          <w:rFonts w:ascii="宋体" w:hAnsi="宋体" w:hint="eastAsia"/>
          <w:b/>
          <w:kern w:val="0"/>
          <w:szCs w:val="21"/>
          <w:highlight w:val="yellow"/>
          <w:u w:val="single"/>
        </w:rPr>
        <w:t>遗传风险倍数</w:t>
      </w:r>
      <w:r w:rsidRPr="00621C67">
        <w:rPr>
          <w:rFonts w:ascii="宋体" w:hAnsi="宋体" w:hint="eastAsia"/>
          <w:kern w:val="0"/>
          <w:szCs w:val="21"/>
          <w:highlight w:val="yellow"/>
        </w:rPr>
        <w:t>为M倍，抗病能力较弱(遗传风险倍数大于等于1.5)，遗传风险较高，建议您定期接受正规体检机构或正规医院的检查和咨询，做好预防措施。</w:t>
      </w:r>
    </w:p>
    <w:p w:rsidR="00C36607" w:rsidRDefault="00C36607" w:rsidP="003C5E1F">
      <w:pPr>
        <w:spacing w:line="276" w:lineRule="auto"/>
        <w:rPr>
          <w:rFonts w:ascii="宋体" w:hAnsi="宋体" w:hint="eastAsia"/>
          <w:kern w:val="0"/>
          <w:szCs w:val="21"/>
        </w:rPr>
      </w:pPr>
    </w:p>
    <w:p w:rsidR="00621C67" w:rsidRPr="00621C67" w:rsidRDefault="00621C67" w:rsidP="003C5E1F">
      <w:pPr>
        <w:spacing w:line="276" w:lineRule="auto"/>
        <w:rPr>
          <w:rFonts w:ascii="宋体" w:hAnsi="宋体"/>
          <w:kern w:val="0"/>
          <w:szCs w:val="21"/>
        </w:rPr>
      </w:pPr>
      <w:r w:rsidRPr="00621C67">
        <w:rPr>
          <w:rFonts w:ascii="宋体" w:hAnsi="宋体" w:hint="eastAsia"/>
          <w:b/>
          <w:kern w:val="0"/>
          <w:szCs w:val="21"/>
          <w:highlight w:val="yellow"/>
        </w:rPr>
        <w:t>结论B：</w:t>
      </w:r>
      <w:r w:rsidRPr="00621C67">
        <w:rPr>
          <w:rFonts w:ascii="宋体" w:hAnsi="宋体" w:hint="eastAsia"/>
          <w:kern w:val="0"/>
          <w:szCs w:val="21"/>
          <w:highlight w:val="yellow"/>
        </w:rPr>
        <w:t>您的检测结果显示检测到N个风险位点。您的</w:t>
      </w:r>
      <w:r w:rsidRPr="00621C67">
        <w:rPr>
          <w:rFonts w:ascii="宋体" w:hAnsi="宋体" w:hint="eastAsia"/>
          <w:b/>
          <w:kern w:val="0"/>
          <w:szCs w:val="21"/>
          <w:highlight w:val="yellow"/>
          <w:u w:val="single"/>
        </w:rPr>
        <w:t>遗传风险倍数</w:t>
      </w:r>
      <w:r w:rsidRPr="00621C67">
        <w:rPr>
          <w:rFonts w:ascii="宋体" w:hAnsi="宋体" w:hint="eastAsia"/>
          <w:kern w:val="0"/>
          <w:szCs w:val="21"/>
          <w:highlight w:val="yellow"/>
        </w:rPr>
        <w:t>为M倍，抗病能力正常(遗传风险倍数小于1.5)，遗传风险较低。建议您定期接受正规体检机构检查，保持健康身体。</w:t>
      </w:r>
    </w:p>
    <w:p w:rsidR="00621C67" w:rsidRPr="00621C67" w:rsidRDefault="00621C67" w:rsidP="003C5E1F">
      <w:pPr>
        <w:spacing w:line="276" w:lineRule="auto"/>
        <w:rPr>
          <w:rFonts w:ascii="宋体" w:hAnsi="宋体" w:hint="eastAsia"/>
          <w:kern w:val="0"/>
          <w:szCs w:val="21"/>
        </w:rPr>
      </w:pPr>
    </w:p>
    <w:p w:rsidR="00621C67" w:rsidRDefault="00C36607" w:rsidP="003C5E1F">
      <w:pPr>
        <w:spacing w:line="276" w:lineRule="auto"/>
        <w:rPr>
          <w:rFonts w:ascii="宋体" w:hAnsi="宋体" w:hint="eastAsia"/>
          <w:szCs w:val="21"/>
        </w:rPr>
      </w:pPr>
      <w:r w:rsidRPr="00621C67">
        <w:rPr>
          <w:rFonts w:ascii="宋体" w:hAnsi="宋体" w:hint="eastAsia"/>
          <w:szCs w:val="21"/>
        </w:rPr>
        <w:t>备注：</w:t>
      </w:r>
    </w:p>
    <w:p w:rsidR="00C36607" w:rsidRPr="00621C67" w:rsidRDefault="00C36607" w:rsidP="003C5E1F">
      <w:pPr>
        <w:spacing w:line="276" w:lineRule="auto"/>
        <w:ind w:leftChars="100" w:left="210"/>
        <w:rPr>
          <w:rFonts w:ascii="宋体" w:hAnsi="宋体"/>
          <w:szCs w:val="21"/>
        </w:rPr>
      </w:pPr>
      <w:r w:rsidRPr="00621C67">
        <w:rPr>
          <w:rFonts w:ascii="宋体" w:hAnsi="宋体" w:hint="eastAsia"/>
          <w:szCs w:val="21"/>
        </w:rPr>
        <w:t>遗传风险高不代表一定会患该疾病，因为疾病的发生除了受遗传因素的影响外，与环境和生活方式等多种因素密切相关。遗传风险高是在提醒我们应改善生活习惯，合理饮食和运动，避免高危因素，有效预防疾病的发生。</w:t>
      </w:r>
    </w:p>
    <w:p w:rsidR="00C36607" w:rsidRPr="00621C67" w:rsidRDefault="00C36607" w:rsidP="003C5E1F">
      <w:pPr>
        <w:spacing w:line="276" w:lineRule="auto"/>
        <w:ind w:leftChars="100" w:left="210"/>
        <w:rPr>
          <w:rFonts w:ascii="宋体" w:hAnsi="宋体"/>
          <w:szCs w:val="21"/>
        </w:rPr>
      </w:pPr>
    </w:p>
    <w:p w:rsidR="00C36607" w:rsidRPr="00621C67" w:rsidRDefault="00C36607" w:rsidP="003C5E1F">
      <w:pPr>
        <w:spacing w:line="276" w:lineRule="auto"/>
        <w:ind w:leftChars="100" w:left="210"/>
        <w:rPr>
          <w:rFonts w:ascii="宋体" w:hAnsi="宋体"/>
          <w:szCs w:val="21"/>
        </w:rPr>
      </w:pPr>
      <w:r w:rsidRPr="00621C67">
        <w:rPr>
          <w:rFonts w:ascii="宋体" w:hAnsi="宋体" w:hint="eastAsia"/>
          <w:szCs w:val="21"/>
        </w:rPr>
        <w:t>遗传风险倍数是从基因遗传角度解释疾病风险。若遗传风险倍数为1，那么基因遗传风险趋近于零。若遗传风险倍数大于1而小于1.5，证明携带有突变风险基因，但遗传风险较低。若遗传风险倍数大于等于1.5，提示疾病的遗传风险较大，则应更加积极关注健康。遗传风险倍数与遗传患病风险成正</w:t>
      </w:r>
      <w:r w:rsidR="00337DB1" w:rsidRPr="00621C67">
        <w:rPr>
          <w:rFonts w:ascii="宋体" w:hAnsi="宋体" w:hint="eastAsia"/>
          <w:szCs w:val="21"/>
        </w:rPr>
        <w:t>相关</w:t>
      </w:r>
      <w:r w:rsidRPr="00621C67">
        <w:rPr>
          <w:rFonts w:ascii="宋体" w:hAnsi="宋体" w:hint="eastAsia"/>
          <w:szCs w:val="21"/>
        </w:rPr>
        <w:t>。</w:t>
      </w:r>
    </w:p>
    <w:p w:rsidR="00C36607" w:rsidRPr="00621C67" w:rsidRDefault="00C36607" w:rsidP="00621C67">
      <w:pPr>
        <w:spacing w:line="276" w:lineRule="auto"/>
        <w:rPr>
          <w:rFonts w:ascii="宋体" w:hAnsi="宋体"/>
          <w:szCs w:val="21"/>
        </w:rPr>
      </w:pPr>
    </w:p>
    <w:p w:rsidR="00C36607" w:rsidRDefault="00C36607" w:rsidP="00621C67">
      <w:pPr>
        <w:spacing w:line="276" w:lineRule="auto"/>
        <w:rPr>
          <w:rFonts w:ascii="宋体" w:hAnsi="宋体" w:hint="eastAsia"/>
          <w:kern w:val="0"/>
          <w:szCs w:val="21"/>
          <w:highlight w:val="yellow"/>
        </w:rPr>
      </w:pPr>
    </w:p>
    <w:p w:rsidR="00621C67" w:rsidRDefault="00621C67" w:rsidP="00621C67">
      <w:pPr>
        <w:spacing w:line="276" w:lineRule="auto"/>
        <w:rPr>
          <w:rFonts w:ascii="宋体" w:hAnsi="宋体" w:hint="eastAsia"/>
          <w:kern w:val="0"/>
          <w:szCs w:val="21"/>
          <w:highlight w:val="yellow"/>
        </w:rPr>
      </w:pPr>
    </w:p>
    <w:p w:rsidR="00621C67" w:rsidRDefault="00621C67" w:rsidP="00621C67">
      <w:pPr>
        <w:spacing w:line="276" w:lineRule="auto"/>
        <w:rPr>
          <w:rFonts w:ascii="宋体" w:hAnsi="宋体" w:hint="eastAsia"/>
          <w:kern w:val="0"/>
          <w:szCs w:val="21"/>
          <w:highlight w:val="yellow"/>
        </w:rPr>
      </w:pPr>
    </w:p>
    <w:p w:rsidR="00621C67" w:rsidRDefault="00621C67" w:rsidP="00621C67">
      <w:pPr>
        <w:spacing w:line="276" w:lineRule="auto"/>
        <w:rPr>
          <w:rFonts w:ascii="宋体" w:hAnsi="宋体" w:hint="eastAsia"/>
          <w:kern w:val="0"/>
          <w:szCs w:val="21"/>
          <w:highlight w:val="yellow"/>
        </w:rPr>
      </w:pPr>
    </w:p>
    <w:p w:rsidR="00621C67" w:rsidRDefault="00621C67" w:rsidP="00621C67">
      <w:pPr>
        <w:spacing w:line="276" w:lineRule="auto"/>
        <w:rPr>
          <w:rFonts w:ascii="宋体" w:hAnsi="宋体" w:hint="eastAsia"/>
          <w:kern w:val="0"/>
          <w:szCs w:val="21"/>
          <w:highlight w:val="yellow"/>
        </w:rPr>
      </w:pPr>
    </w:p>
    <w:p w:rsidR="00621C67" w:rsidRDefault="00621C67" w:rsidP="00621C67">
      <w:pPr>
        <w:spacing w:line="276" w:lineRule="auto"/>
        <w:rPr>
          <w:rFonts w:ascii="宋体" w:hAnsi="宋体" w:hint="eastAsia"/>
          <w:kern w:val="0"/>
          <w:szCs w:val="21"/>
          <w:highlight w:val="yellow"/>
        </w:rPr>
      </w:pPr>
    </w:p>
    <w:p w:rsidR="00621C67" w:rsidRDefault="00621C67" w:rsidP="00621C67">
      <w:pPr>
        <w:spacing w:line="276" w:lineRule="auto"/>
        <w:rPr>
          <w:rFonts w:ascii="宋体" w:hAnsi="宋体" w:hint="eastAsia"/>
          <w:kern w:val="0"/>
          <w:szCs w:val="21"/>
          <w:highlight w:val="yellow"/>
        </w:rPr>
      </w:pPr>
    </w:p>
    <w:p w:rsidR="00621C67" w:rsidRDefault="00621C67" w:rsidP="00621C67">
      <w:pPr>
        <w:spacing w:line="276" w:lineRule="auto"/>
        <w:rPr>
          <w:rFonts w:ascii="宋体" w:hAnsi="宋体" w:hint="eastAsia"/>
          <w:kern w:val="0"/>
          <w:szCs w:val="21"/>
          <w:highlight w:val="yellow"/>
        </w:rPr>
      </w:pPr>
    </w:p>
    <w:p w:rsidR="00621C67" w:rsidRDefault="00621C67" w:rsidP="00621C67">
      <w:pPr>
        <w:spacing w:line="276" w:lineRule="auto"/>
        <w:rPr>
          <w:rFonts w:ascii="宋体" w:hAnsi="宋体" w:hint="eastAsia"/>
          <w:kern w:val="0"/>
          <w:szCs w:val="21"/>
          <w:highlight w:val="yellow"/>
        </w:rPr>
      </w:pPr>
    </w:p>
    <w:p w:rsidR="00621C67" w:rsidRDefault="00621C67" w:rsidP="00621C67">
      <w:pPr>
        <w:spacing w:line="276" w:lineRule="auto"/>
        <w:rPr>
          <w:rFonts w:ascii="宋体" w:hAnsi="宋体" w:hint="eastAsia"/>
          <w:kern w:val="0"/>
          <w:szCs w:val="21"/>
          <w:highlight w:val="yellow"/>
        </w:rPr>
      </w:pPr>
    </w:p>
    <w:p w:rsidR="00621C67" w:rsidRDefault="00621C67" w:rsidP="00621C67">
      <w:pPr>
        <w:spacing w:line="276" w:lineRule="auto"/>
        <w:rPr>
          <w:rFonts w:ascii="宋体" w:hAnsi="宋体" w:hint="eastAsia"/>
          <w:kern w:val="0"/>
          <w:szCs w:val="21"/>
          <w:highlight w:val="yellow"/>
        </w:rPr>
      </w:pPr>
    </w:p>
    <w:p w:rsidR="00621C67" w:rsidRDefault="00621C67" w:rsidP="00621C67">
      <w:pPr>
        <w:spacing w:line="276" w:lineRule="auto"/>
        <w:rPr>
          <w:rFonts w:ascii="宋体" w:hAnsi="宋体" w:hint="eastAsia"/>
          <w:kern w:val="0"/>
          <w:szCs w:val="21"/>
          <w:highlight w:val="yellow"/>
        </w:rPr>
      </w:pPr>
    </w:p>
    <w:p w:rsidR="00621C67" w:rsidRDefault="00621C67" w:rsidP="00621C67">
      <w:pPr>
        <w:spacing w:line="276" w:lineRule="auto"/>
        <w:rPr>
          <w:rFonts w:ascii="宋体" w:hAnsi="宋体" w:hint="eastAsia"/>
          <w:kern w:val="0"/>
          <w:szCs w:val="21"/>
          <w:highlight w:val="yellow"/>
        </w:rPr>
      </w:pPr>
    </w:p>
    <w:p w:rsidR="00621C67" w:rsidRDefault="00621C67" w:rsidP="00621C67">
      <w:pPr>
        <w:spacing w:line="276" w:lineRule="auto"/>
        <w:rPr>
          <w:rFonts w:ascii="宋体" w:hAnsi="宋体" w:hint="eastAsia"/>
          <w:kern w:val="0"/>
          <w:szCs w:val="21"/>
          <w:highlight w:val="yellow"/>
        </w:rPr>
      </w:pPr>
    </w:p>
    <w:p w:rsidR="00621C67" w:rsidRDefault="00621C67" w:rsidP="00621C67">
      <w:pPr>
        <w:spacing w:line="276" w:lineRule="auto"/>
        <w:rPr>
          <w:rFonts w:ascii="宋体" w:hAnsi="宋体" w:hint="eastAsia"/>
          <w:kern w:val="0"/>
          <w:szCs w:val="21"/>
          <w:highlight w:val="yellow"/>
        </w:rPr>
      </w:pPr>
    </w:p>
    <w:p w:rsidR="00621C67" w:rsidRDefault="00621C67" w:rsidP="00621C67">
      <w:pPr>
        <w:spacing w:line="276" w:lineRule="auto"/>
        <w:rPr>
          <w:rFonts w:ascii="宋体" w:hAnsi="宋体" w:hint="eastAsia"/>
          <w:kern w:val="0"/>
          <w:szCs w:val="21"/>
          <w:highlight w:val="yellow"/>
        </w:rPr>
      </w:pPr>
    </w:p>
    <w:p w:rsidR="00621C67" w:rsidRDefault="00621C67" w:rsidP="00621C67">
      <w:pPr>
        <w:spacing w:line="276" w:lineRule="auto"/>
        <w:rPr>
          <w:rFonts w:ascii="宋体" w:hAnsi="宋体" w:hint="eastAsia"/>
          <w:kern w:val="0"/>
          <w:szCs w:val="21"/>
          <w:highlight w:val="yellow"/>
        </w:rPr>
      </w:pPr>
    </w:p>
    <w:p w:rsidR="00621C67" w:rsidRDefault="00621C67" w:rsidP="00621C67">
      <w:pPr>
        <w:spacing w:line="276" w:lineRule="auto"/>
        <w:rPr>
          <w:rFonts w:ascii="宋体" w:hAnsi="宋体" w:hint="eastAsia"/>
          <w:kern w:val="0"/>
          <w:szCs w:val="21"/>
          <w:highlight w:val="yellow"/>
        </w:rPr>
      </w:pPr>
    </w:p>
    <w:p w:rsidR="00621C67" w:rsidRDefault="00621C67" w:rsidP="00621C67">
      <w:pPr>
        <w:spacing w:line="276" w:lineRule="auto"/>
        <w:rPr>
          <w:rFonts w:ascii="宋体" w:hAnsi="宋体" w:hint="eastAsia"/>
          <w:kern w:val="0"/>
          <w:szCs w:val="21"/>
          <w:highlight w:val="yellow"/>
        </w:rPr>
      </w:pPr>
    </w:p>
    <w:p w:rsidR="00621C67" w:rsidRDefault="00621C67" w:rsidP="00621C67">
      <w:pPr>
        <w:spacing w:line="276" w:lineRule="auto"/>
        <w:rPr>
          <w:rFonts w:ascii="宋体" w:hAnsi="宋体" w:hint="eastAsia"/>
          <w:kern w:val="0"/>
          <w:szCs w:val="21"/>
          <w:highlight w:val="yellow"/>
        </w:rPr>
      </w:pPr>
    </w:p>
    <w:p w:rsidR="00621C67" w:rsidRDefault="00621C67" w:rsidP="00621C67">
      <w:pPr>
        <w:spacing w:line="276" w:lineRule="auto"/>
        <w:rPr>
          <w:rFonts w:ascii="宋体" w:hAnsi="宋体" w:hint="eastAsia"/>
          <w:kern w:val="0"/>
          <w:szCs w:val="21"/>
          <w:highlight w:val="yellow"/>
        </w:rPr>
      </w:pPr>
    </w:p>
    <w:p w:rsidR="00621C67" w:rsidRDefault="00621C67" w:rsidP="00621C67">
      <w:pPr>
        <w:spacing w:line="276" w:lineRule="auto"/>
        <w:rPr>
          <w:rFonts w:ascii="宋体" w:hAnsi="宋体" w:hint="eastAsia"/>
          <w:kern w:val="0"/>
          <w:szCs w:val="21"/>
          <w:highlight w:val="yellow"/>
        </w:rPr>
      </w:pPr>
    </w:p>
    <w:p w:rsidR="00C36607" w:rsidRPr="00621C67" w:rsidRDefault="00621C67" w:rsidP="00621C67">
      <w:pPr>
        <w:shd w:val="clear" w:color="auto" w:fill="33CCCC"/>
        <w:spacing w:line="360" w:lineRule="auto"/>
        <w:ind w:firstLineChars="100" w:firstLine="251"/>
        <w:rPr>
          <w:rFonts w:ascii="宋体" w:hAnsi="宋体" w:hint="eastAsia"/>
          <w:b/>
          <w:color w:val="FFFFFF"/>
          <w:spacing w:val="20"/>
          <w:szCs w:val="21"/>
        </w:rPr>
      </w:pPr>
      <w:r w:rsidRPr="00FE5A07">
        <w:rPr>
          <w:rFonts w:ascii="宋体" w:hAnsi="宋体" w:hint="eastAsia"/>
          <w:b/>
          <w:color w:val="FFFFFF"/>
          <w:spacing w:val="20"/>
          <w:szCs w:val="21"/>
        </w:rPr>
        <w:lastRenderedPageBreak/>
        <w:t>预防保健建议</w:t>
      </w:r>
    </w:p>
    <w:p w:rsidR="00C36607" w:rsidRPr="00621C67" w:rsidRDefault="00C36607" w:rsidP="00621C67">
      <w:pPr>
        <w:spacing w:beforeLines="50" w:before="156" w:line="276" w:lineRule="auto"/>
        <w:rPr>
          <w:rFonts w:ascii="宋体" w:hAnsi="宋体"/>
          <w:szCs w:val="21"/>
          <w:shd w:val="clear" w:color="auto" w:fill="FFFFFF"/>
        </w:rPr>
      </w:pPr>
      <w:r w:rsidRPr="00621C67">
        <w:rPr>
          <w:rFonts w:ascii="宋体" w:hAnsi="宋体" w:hint="eastAsia"/>
          <w:b/>
          <w:szCs w:val="21"/>
        </w:rPr>
        <w:t>一、健康计划</w:t>
      </w:r>
    </w:p>
    <w:p w:rsidR="00C36607" w:rsidRPr="00621C67" w:rsidRDefault="00C36607" w:rsidP="00621C67">
      <w:pPr>
        <w:pStyle w:val="10"/>
        <w:numPr>
          <w:ilvl w:val="0"/>
          <w:numId w:val="2"/>
        </w:numPr>
        <w:spacing w:beforeLines="50" w:before="156" w:line="276" w:lineRule="auto"/>
        <w:ind w:leftChars="100" w:left="567" w:firstLineChars="0" w:hanging="357"/>
        <w:rPr>
          <w:rFonts w:ascii="宋体" w:hAnsi="宋体"/>
          <w:b/>
          <w:szCs w:val="21"/>
          <w:shd w:val="clear" w:color="auto" w:fill="FFFFFF"/>
        </w:rPr>
      </w:pPr>
      <w:r w:rsidRPr="00621C67">
        <w:rPr>
          <w:rFonts w:ascii="宋体" w:hAnsi="宋体" w:hint="eastAsia"/>
          <w:b/>
          <w:szCs w:val="21"/>
          <w:shd w:val="clear" w:color="auto" w:fill="FFFFFF"/>
        </w:rPr>
        <w:t>饮食</w:t>
      </w:r>
    </w:p>
    <w:p w:rsidR="00C36607" w:rsidRPr="00621C67" w:rsidRDefault="00C36607" w:rsidP="00621C67">
      <w:pPr>
        <w:spacing w:line="276" w:lineRule="auto"/>
        <w:ind w:leftChars="200" w:left="420"/>
        <w:rPr>
          <w:rFonts w:ascii="宋体" w:hAnsi="宋体"/>
          <w:szCs w:val="21"/>
          <w:shd w:val="clear" w:color="auto" w:fill="FFFFFF"/>
        </w:rPr>
      </w:pPr>
      <w:r w:rsidRPr="00621C67">
        <w:rPr>
          <w:rFonts w:ascii="宋体" w:hAnsi="宋体" w:hint="eastAsia"/>
          <w:szCs w:val="21"/>
        </w:rPr>
        <w:t>控制饮食总热量，限制高脂肪、高糖、高能量的碳水化合物类食品的摄入量，适当增加蔬菜、水果等膳食纤维和维生素的摄入量，平衡膳食营养</w:t>
      </w:r>
    </w:p>
    <w:p w:rsidR="00C36607" w:rsidRPr="00621C67" w:rsidRDefault="00C36607" w:rsidP="00621C67">
      <w:pPr>
        <w:spacing w:beforeLines="50" w:before="156" w:line="276" w:lineRule="auto"/>
        <w:ind w:leftChars="200" w:left="420"/>
        <w:rPr>
          <w:rFonts w:ascii="宋体" w:hAnsi="宋体"/>
          <w:szCs w:val="21"/>
          <w:shd w:val="clear" w:color="auto" w:fill="FFFFFF"/>
        </w:rPr>
      </w:pPr>
      <w:r w:rsidRPr="00621C67">
        <w:rPr>
          <w:rFonts w:ascii="宋体" w:hAnsi="宋体" w:hint="eastAsia"/>
          <w:b/>
          <w:szCs w:val="21"/>
          <w:shd w:val="clear" w:color="auto" w:fill="FFFFFF"/>
        </w:rPr>
        <w:t>★★适宜饮食</w:t>
      </w:r>
      <w:r w:rsidRPr="00621C67">
        <w:rPr>
          <w:rFonts w:ascii="宋体" w:hAnsi="宋体" w:hint="eastAsia"/>
          <w:szCs w:val="21"/>
          <w:shd w:val="clear" w:color="auto" w:fill="FFFFFF"/>
        </w:rPr>
        <w:t>：</w:t>
      </w:r>
    </w:p>
    <w:p w:rsidR="00C36607" w:rsidRPr="00621C67" w:rsidRDefault="00C36607" w:rsidP="00621C67">
      <w:pPr>
        <w:pStyle w:val="NormalWeb"/>
        <w:shd w:val="clear" w:color="auto" w:fill="FFFFFF"/>
        <w:spacing w:before="0" w:beforeAutospacing="0" w:after="0" w:afterAutospacing="0" w:line="276" w:lineRule="auto"/>
        <w:ind w:leftChars="200" w:left="420"/>
        <w:rPr>
          <w:kern w:val="2"/>
          <w:sz w:val="21"/>
          <w:szCs w:val="21"/>
        </w:rPr>
      </w:pPr>
      <w:r w:rsidRPr="00621C67">
        <w:rPr>
          <w:rFonts w:hint="eastAsia"/>
          <w:kern w:val="2"/>
          <w:sz w:val="21"/>
          <w:szCs w:val="21"/>
          <w:shd w:val="clear" w:color="auto" w:fill="FFFFFF"/>
        </w:rPr>
        <w:t>a.</w:t>
      </w:r>
      <w:r w:rsidRPr="00621C67">
        <w:rPr>
          <w:rFonts w:hint="eastAsia"/>
          <w:kern w:val="2"/>
          <w:sz w:val="21"/>
          <w:szCs w:val="21"/>
        </w:rPr>
        <w:t xml:space="preserve"> </w:t>
      </w:r>
      <w:r w:rsidRPr="00621C67">
        <w:rPr>
          <w:kern w:val="2"/>
          <w:sz w:val="21"/>
          <w:szCs w:val="21"/>
        </w:rPr>
        <w:t>多吃鱼类;</w:t>
      </w:r>
    </w:p>
    <w:p w:rsidR="00C36607" w:rsidRPr="00621C67" w:rsidRDefault="00C36607" w:rsidP="00621C67">
      <w:pPr>
        <w:pStyle w:val="NormalWeb"/>
        <w:shd w:val="clear" w:color="auto" w:fill="FFFFFF"/>
        <w:spacing w:before="0" w:beforeAutospacing="0" w:after="0" w:afterAutospacing="0" w:line="276" w:lineRule="auto"/>
        <w:ind w:leftChars="200" w:left="420"/>
        <w:rPr>
          <w:kern w:val="2"/>
          <w:sz w:val="21"/>
          <w:szCs w:val="21"/>
        </w:rPr>
      </w:pPr>
      <w:r w:rsidRPr="00621C67">
        <w:rPr>
          <w:rFonts w:hint="eastAsia"/>
          <w:kern w:val="2"/>
          <w:sz w:val="21"/>
          <w:szCs w:val="21"/>
        </w:rPr>
        <w:t xml:space="preserve">b. </w:t>
      </w:r>
      <w:r w:rsidRPr="00621C67">
        <w:rPr>
          <w:kern w:val="2"/>
          <w:sz w:val="21"/>
          <w:szCs w:val="21"/>
        </w:rPr>
        <w:t>多吃新鲜的水果和蔬菜，如苹果等;</w:t>
      </w:r>
    </w:p>
    <w:p w:rsidR="00C36607" w:rsidRPr="00621C67" w:rsidRDefault="00C36607" w:rsidP="00621C67">
      <w:pPr>
        <w:pStyle w:val="NormalWeb"/>
        <w:shd w:val="clear" w:color="auto" w:fill="FFFFFF"/>
        <w:spacing w:before="0" w:beforeAutospacing="0" w:after="0" w:afterAutospacing="0" w:line="276" w:lineRule="auto"/>
        <w:ind w:leftChars="200" w:left="420"/>
        <w:rPr>
          <w:kern w:val="2"/>
          <w:sz w:val="21"/>
          <w:szCs w:val="21"/>
        </w:rPr>
      </w:pPr>
      <w:r w:rsidRPr="00621C67">
        <w:rPr>
          <w:rFonts w:hint="eastAsia"/>
          <w:kern w:val="2"/>
          <w:sz w:val="21"/>
          <w:szCs w:val="21"/>
        </w:rPr>
        <w:t xml:space="preserve">c. </w:t>
      </w:r>
      <w:r w:rsidRPr="00621C67">
        <w:rPr>
          <w:kern w:val="2"/>
          <w:sz w:val="21"/>
          <w:szCs w:val="21"/>
        </w:rPr>
        <w:t>多吃大蒜、洋葱;</w:t>
      </w:r>
    </w:p>
    <w:p w:rsidR="00C36607" w:rsidRPr="00621C67" w:rsidRDefault="00C36607" w:rsidP="00621C67">
      <w:pPr>
        <w:pStyle w:val="NormalWeb"/>
        <w:shd w:val="clear" w:color="auto" w:fill="FFFFFF"/>
        <w:spacing w:before="0" w:beforeAutospacing="0" w:after="0" w:afterAutospacing="0" w:line="276" w:lineRule="auto"/>
        <w:ind w:leftChars="200" w:left="420"/>
        <w:rPr>
          <w:kern w:val="2"/>
          <w:sz w:val="21"/>
          <w:szCs w:val="21"/>
        </w:rPr>
      </w:pPr>
      <w:r w:rsidRPr="00621C67">
        <w:rPr>
          <w:rFonts w:hint="eastAsia"/>
          <w:kern w:val="2"/>
          <w:sz w:val="21"/>
          <w:szCs w:val="21"/>
        </w:rPr>
        <w:t xml:space="preserve">d. </w:t>
      </w:r>
      <w:r w:rsidRPr="00621C67">
        <w:rPr>
          <w:kern w:val="2"/>
          <w:sz w:val="21"/>
          <w:szCs w:val="21"/>
        </w:rPr>
        <w:t>每日应在膳食中添加</w:t>
      </w:r>
      <w:hyperlink r:id="rId14" w:tgtFrame="_blank" w:history="1">
        <w:r w:rsidRPr="00621C67">
          <w:rPr>
            <w:kern w:val="2"/>
            <w:sz w:val="21"/>
            <w:szCs w:val="21"/>
          </w:rPr>
          <w:t>燕麦片</w:t>
        </w:r>
      </w:hyperlink>
      <w:r w:rsidRPr="00621C67">
        <w:rPr>
          <w:kern w:val="2"/>
          <w:sz w:val="21"/>
          <w:szCs w:val="21"/>
        </w:rPr>
        <w:t>、荞麦等粗粮，以及海带、魔芋和新鲜蔬菜富含</w:t>
      </w:r>
      <w:hyperlink r:id="rId15" w:tgtFrame="_blank" w:history="1">
        <w:r w:rsidRPr="00621C67">
          <w:rPr>
            <w:kern w:val="2"/>
            <w:sz w:val="21"/>
            <w:szCs w:val="21"/>
          </w:rPr>
          <w:t>膳食纤维</w:t>
        </w:r>
      </w:hyperlink>
      <w:r w:rsidRPr="00621C67">
        <w:rPr>
          <w:kern w:val="2"/>
          <w:sz w:val="21"/>
          <w:szCs w:val="21"/>
        </w:rPr>
        <w:t>的食物。</w:t>
      </w:r>
    </w:p>
    <w:p w:rsidR="00C36607" w:rsidRPr="00621C67" w:rsidRDefault="00C36607" w:rsidP="00621C67">
      <w:pPr>
        <w:pStyle w:val="NormalWeb"/>
        <w:shd w:val="clear" w:color="auto" w:fill="FFFFFF"/>
        <w:spacing w:before="0" w:beforeAutospacing="0" w:after="0" w:afterAutospacing="0" w:line="276" w:lineRule="auto"/>
        <w:ind w:leftChars="200" w:left="420"/>
        <w:rPr>
          <w:kern w:val="2"/>
          <w:sz w:val="21"/>
          <w:szCs w:val="21"/>
        </w:rPr>
      </w:pPr>
      <w:r w:rsidRPr="00621C67">
        <w:rPr>
          <w:rFonts w:hint="eastAsia"/>
          <w:kern w:val="2"/>
          <w:sz w:val="21"/>
          <w:szCs w:val="21"/>
        </w:rPr>
        <w:t xml:space="preserve">e. </w:t>
      </w:r>
      <w:r w:rsidRPr="00621C67">
        <w:rPr>
          <w:kern w:val="2"/>
          <w:sz w:val="21"/>
          <w:szCs w:val="21"/>
        </w:rPr>
        <w:t>宜多食含钾食物。钾在体内能缓解钠的有害作用，促进钠的排出，可以降压。含钾的食物有：豆类、番茄、乳品、海带、鲜蘑菇及各种绿叶蔬菜，水果有橘子、苹果、香蕉、梨、菠萝、猕猴桃、核桃、山楂、西瓜等。</w:t>
      </w:r>
    </w:p>
    <w:p w:rsidR="00C36607" w:rsidRPr="00621C67" w:rsidRDefault="00C36607" w:rsidP="00621C67">
      <w:pPr>
        <w:pStyle w:val="NormalWeb"/>
        <w:shd w:val="clear" w:color="auto" w:fill="FFFFFF"/>
        <w:spacing w:before="0" w:beforeAutospacing="0" w:after="0" w:afterAutospacing="0" w:line="276" w:lineRule="auto"/>
        <w:ind w:leftChars="200" w:left="420"/>
        <w:rPr>
          <w:kern w:val="2"/>
          <w:sz w:val="21"/>
          <w:szCs w:val="21"/>
        </w:rPr>
      </w:pPr>
      <w:r w:rsidRPr="00621C67">
        <w:rPr>
          <w:rFonts w:hint="eastAsia"/>
          <w:kern w:val="2"/>
          <w:sz w:val="21"/>
          <w:szCs w:val="21"/>
        </w:rPr>
        <w:t xml:space="preserve">f. </w:t>
      </w:r>
      <w:r w:rsidRPr="00621C67">
        <w:rPr>
          <w:kern w:val="2"/>
          <w:sz w:val="21"/>
          <w:szCs w:val="21"/>
        </w:rPr>
        <w:t>宜多食含蛋白和维生素的食物。如鱼、牛奶、瘦肉、豆制品等。</w:t>
      </w:r>
    </w:p>
    <w:p w:rsidR="00C36607" w:rsidRPr="00621C67" w:rsidRDefault="00C36607" w:rsidP="00621C67">
      <w:pPr>
        <w:pStyle w:val="NormalWeb"/>
        <w:shd w:val="clear" w:color="auto" w:fill="FFFFFF"/>
        <w:spacing w:before="0" w:beforeAutospacing="0" w:after="0" w:afterAutospacing="0" w:line="276" w:lineRule="auto"/>
        <w:ind w:leftChars="200" w:left="420"/>
        <w:rPr>
          <w:kern w:val="2"/>
          <w:sz w:val="21"/>
          <w:szCs w:val="21"/>
        </w:rPr>
      </w:pPr>
      <w:r w:rsidRPr="00621C67">
        <w:rPr>
          <w:rFonts w:hint="eastAsia"/>
          <w:kern w:val="2"/>
          <w:sz w:val="21"/>
          <w:szCs w:val="21"/>
        </w:rPr>
        <w:t xml:space="preserve">g. </w:t>
      </w:r>
      <w:r w:rsidRPr="00621C67">
        <w:rPr>
          <w:kern w:val="2"/>
          <w:sz w:val="21"/>
          <w:szCs w:val="21"/>
        </w:rPr>
        <w:t>多食含钙食物。</w:t>
      </w:r>
      <w:r w:rsidRPr="00621C67">
        <w:rPr>
          <w:rFonts w:hint="eastAsia"/>
          <w:kern w:val="2"/>
          <w:sz w:val="21"/>
          <w:szCs w:val="21"/>
        </w:rPr>
        <w:t>如</w:t>
      </w:r>
      <w:r w:rsidRPr="00621C67">
        <w:rPr>
          <w:kern w:val="2"/>
          <w:sz w:val="21"/>
          <w:szCs w:val="21"/>
        </w:rPr>
        <w:t>奶制品、豆制品、花生、红枣、海带、黑木耳、核桃、鱼等。</w:t>
      </w:r>
      <w:r w:rsidRPr="00621C67">
        <w:rPr>
          <w:rFonts w:hint="eastAsia"/>
          <w:kern w:val="2"/>
          <w:sz w:val="21"/>
          <w:szCs w:val="21"/>
        </w:rPr>
        <w:t xml:space="preserve"> </w:t>
      </w:r>
    </w:p>
    <w:p w:rsidR="00C36607" w:rsidRPr="00621C67" w:rsidRDefault="00C36607" w:rsidP="008769C6">
      <w:pPr>
        <w:spacing w:beforeLines="50" w:before="156" w:line="276" w:lineRule="auto"/>
        <w:ind w:leftChars="200" w:left="420"/>
        <w:rPr>
          <w:rFonts w:ascii="宋体" w:hAnsi="宋体"/>
          <w:b/>
          <w:szCs w:val="21"/>
          <w:shd w:val="clear" w:color="auto" w:fill="FFFFFF"/>
        </w:rPr>
      </w:pPr>
      <w:r w:rsidRPr="00621C67">
        <w:rPr>
          <w:rFonts w:ascii="宋体" w:hAnsi="宋体" w:hint="eastAsia"/>
          <w:b/>
          <w:szCs w:val="21"/>
          <w:shd w:val="clear" w:color="auto" w:fill="FFFFFF"/>
        </w:rPr>
        <w:t>禁忌饮食：</w:t>
      </w:r>
    </w:p>
    <w:p w:rsidR="00C36607" w:rsidRPr="00621C67" w:rsidRDefault="00C36607" w:rsidP="008769C6">
      <w:pPr>
        <w:pStyle w:val="NormalWeb"/>
        <w:shd w:val="clear" w:color="auto" w:fill="FFFFFF"/>
        <w:spacing w:before="0" w:beforeAutospacing="0" w:after="0" w:afterAutospacing="0" w:line="276" w:lineRule="auto"/>
        <w:ind w:leftChars="200" w:left="420"/>
        <w:rPr>
          <w:kern w:val="2"/>
          <w:sz w:val="21"/>
          <w:szCs w:val="21"/>
        </w:rPr>
      </w:pPr>
      <w:r w:rsidRPr="00621C67">
        <w:rPr>
          <w:rFonts w:hint="eastAsia"/>
          <w:kern w:val="2"/>
          <w:sz w:val="21"/>
          <w:szCs w:val="21"/>
        </w:rPr>
        <w:t xml:space="preserve">a. </w:t>
      </w:r>
      <w:r w:rsidRPr="00621C67">
        <w:rPr>
          <w:kern w:val="2"/>
          <w:sz w:val="21"/>
          <w:szCs w:val="21"/>
        </w:rPr>
        <w:t>蛋黄和动物内脏如肝、脑、腰等含胆固醇相当高，应尽量少</w:t>
      </w:r>
      <w:r w:rsidRPr="00621C67">
        <w:rPr>
          <w:rFonts w:hint="eastAsia"/>
          <w:kern w:val="2"/>
          <w:sz w:val="21"/>
          <w:szCs w:val="21"/>
        </w:rPr>
        <w:t>食用</w:t>
      </w:r>
      <w:r w:rsidRPr="00621C67">
        <w:rPr>
          <w:kern w:val="2"/>
          <w:sz w:val="21"/>
          <w:szCs w:val="21"/>
        </w:rPr>
        <w:t>或不</w:t>
      </w:r>
      <w:r w:rsidRPr="00621C67">
        <w:rPr>
          <w:rFonts w:hint="eastAsia"/>
          <w:kern w:val="2"/>
          <w:sz w:val="21"/>
          <w:szCs w:val="21"/>
        </w:rPr>
        <w:t>食用</w:t>
      </w:r>
      <w:r w:rsidRPr="00621C67">
        <w:rPr>
          <w:kern w:val="2"/>
          <w:sz w:val="21"/>
          <w:szCs w:val="21"/>
        </w:rPr>
        <w:t>。</w:t>
      </w:r>
    </w:p>
    <w:p w:rsidR="00C36607" w:rsidRPr="00621C67" w:rsidRDefault="00C36607" w:rsidP="008769C6">
      <w:pPr>
        <w:pStyle w:val="NormalWeb"/>
        <w:shd w:val="clear" w:color="auto" w:fill="FFFFFF"/>
        <w:spacing w:before="0" w:beforeAutospacing="0" w:after="0" w:afterAutospacing="0" w:line="276" w:lineRule="auto"/>
        <w:ind w:leftChars="200" w:left="420"/>
        <w:rPr>
          <w:kern w:val="2"/>
          <w:sz w:val="21"/>
          <w:szCs w:val="21"/>
        </w:rPr>
      </w:pPr>
      <w:r w:rsidRPr="00621C67">
        <w:rPr>
          <w:rFonts w:hint="eastAsia"/>
          <w:kern w:val="2"/>
          <w:sz w:val="21"/>
          <w:szCs w:val="21"/>
        </w:rPr>
        <w:t xml:space="preserve">b. </w:t>
      </w:r>
      <w:r w:rsidRPr="00621C67">
        <w:rPr>
          <w:kern w:val="2"/>
          <w:sz w:val="21"/>
          <w:szCs w:val="21"/>
        </w:rPr>
        <w:t>尽量少喝咖啡、茶，并禁服含有</w:t>
      </w:r>
      <w:hyperlink r:id="rId16" w:tgtFrame="_blank" w:history="1">
        <w:r w:rsidRPr="00621C67">
          <w:rPr>
            <w:kern w:val="2"/>
            <w:sz w:val="21"/>
            <w:szCs w:val="21"/>
          </w:rPr>
          <w:t>咖啡因</w:t>
        </w:r>
      </w:hyperlink>
      <w:r w:rsidRPr="00621C67">
        <w:rPr>
          <w:kern w:val="2"/>
          <w:sz w:val="21"/>
          <w:szCs w:val="21"/>
        </w:rPr>
        <w:t>的药物。</w:t>
      </w:r>
    </w:p>
    <w:p w:rsidR="00C36607" w:rsidRPr="00621C67" w:rsidRDefault="00C36607" w:rsidP="008769C6">
      <w:pPr>
        <w:pStyle w:val="NormalWeb"/>
        <w:shd w:val="clear" w:color="auto" w:fill="FFFFFF"/>
        <w:spacing w:before="0" w:beforeAutospacing="0" w:after="0" w:afterAutospacing="0" w:line="276" w:lineRule="auto"/>
        <w:ind w:leftChars="200" w:left="420"/>
        <w:rPr>
          <w:kern w:val="2"/>
          <w:sz w:val="21"/>
          <w:szCs w:val="21"/>
        </w:rPr>
      </w:pPr>
      <w:r w:rsidRPr="00621C67">
        <w:rPr>
          <w:rFonts w:hint="eastAsia"/>
          <w:kern w:val="2"/>
          <w:sz w:val="21"/>
          <w:szCs w:val="21"/>
        </w:rPr>
        <w:t xml:space="preserve">c. </w:t>
      </w:r>
      <w:r w:rsidRPr="00621C67">
        <w:rPr>
          <w:kern w:val="2"/>
          <w:sz w:val="21"/>
          <w:szCs w:val="21"/>
        </w:rPr>
        <w:t>避免油炸的食物。</w:t>
      </w:r>
    </w:p>
    <w:p w:rsidR="00C36607" w:rsidRPr="00621C67" w:rsidRDefault="00C36607" w:rsidP="008769C6">
      <w:pPr>
        <w:pStyle w:val="NormalWeb"/>
        <w:shd w:val="clear" w:color="auto" w:fill="FFFFFF"/>
        <w:spacing w:before="0" w:beforeAutospacing="0" w:after="0" w:afterAutospacing="0" w:line="276" w:lineRule="auto"/>
        <w:ind w:leftChars="200" w:left="420"/>
        <w:rPr>
          <w:kern w:val="2"/>
          <w:sz w:val="21"/>
          <w:szCs w:val="21"/>
        </w:rPr>
      </w:pPr>
      <w:r w:rsidRPr="00621C67">
        <w:rPr>
          <w:rFonts w:hint="eastAsia"/>
          <w:kern w:val="2"/>
          <w:sz w:val="21"/>
          <w:szCs w:val="21"/>
        </w:rPr>
        <w:t xml:space="preserve">d. </w:t>
      </w:r>
      <w:r w:rsidRPr="00621C67">
        <w:rPr>
          <w:kern w:val="2"/>
          <w:sz w:val="21"/>
          <w:szCs w:val="21"/>
        </w:rPr>
        <w:t>禁止饮酒。</w:t>
      </w:r>
    </w:p>
    <w:p w:rsidR="00C36607" w:rsidRPr="00621C67" w:rsidRDefault="00C36607" w:rsidP="008769C6">
      <w:pPr>
        <w:pStyle w:val="NormalWeb"/>
        <w:shd w:val="clear" w:color="auto" w:fill="FFFFFF"/>
        <w:spacing w:before="0" w:beforeAutospacing="0" w:after="0" w:afterAutospacing="0" w:line="276" w:lineRule="auto"/>
        <w:ind w:leftChars="200" w:left="420"/>
        <w:rPr>
          <w:kern w:val="2"/>
          <w:sz w:val="21"/>
          <w:szCs w:val="21"/>
        </w:rPr>
      </w:pPr>
      <w:r w:rsidRPr="00621C67">
        <w:rPr>
          <w:rFonts w:hint="eastAsia"/>
          <w:kern w:val="2"/>
          <w:sz w:val="21"/>
          <w:szCs w:val="21"/>
        </w:rPr>
        <w:t xml:space="preserve">e. </w:t>
      </w:r>
      <w:r w:rsidRPr="00621C67">
        <w:rPr>
          <w:kern w:val="2"/>
          <w:sz w:val="21"/>
          <w:szCs w:val="21"/>
        </w:rPr>
        <w:t>少吃动物脂肪。动物脂肪胆固醇含量高，可加速动脉硬化。如肝、脑、心等应少吃。</w:t>
      </w:r>
    </w:p>
    <w:p w:rsidR="00C36607" w:rsidRPr="00621C67" w:rsidRDefault="00C36607" w:rsidP="008769C6">
      <w:pPr>
        <w:pStyle w:val="NormalWeb"/>
        <w:shd w:val="clear" w:color="auto" w:fill="FFFFFF"/>
        <w:spacing w:before="0" w:beforeAutospacing="0" w:after="0" w:afterAutospacing="0" w:line="276" w:lineRule="auto"/>
        <w:ind w:leftChars="200" w:left="420"/>
        <w:rPr>
          <w:kern w:val="2"/>
          <w:sz w:val="21"/>
          <w:szCs w:val="21"/>
        </w:rPr>
      </w:pPr>
      <w:r w:rsidRPr="00621C67">
        <w:rPr>
          <w:rFonts w:hint="eastAsia"/>
          <w:kern w:val="2"/>
          <w:sz w:val="21"/>
          <w:szCs w:val="21"/>
        </w:rPr>
        <w:t xml:space="preserve">f. </w:t>
      </w:r>
      <w:r w:rsidRPr="00621C67">
        <w:rPr>
          <w:kern w:val="2"/>
          <w:sz w:val="21"/>
          <w:szCs w:val="21"/>
        </w:rPr>
        <w:t>少吃甜食。甜食含糖量高，可在体内转化成脂肪，容易促进肥胖和动脉硬化。</w:t>
      </w:r>
    </w:p>
    <w:p w:rsidR="00C36607" w:rsidRPr="00621C67" w:rsidRDefault="00C36607" w:rsidP="008769C6">
      <w:pPr>
        <w:pStyle w:val="ListParagraph"/>
        <w:numPr>
          <w:ilvl w:val="0"/>
          <w:numId w:val="3"/>
        </w:numPr>
        <w:spacing w:beforeLines="50" w:before="156" w:line="276" w:lineRule="auto"/>
        <w:ind w:leftChars="100" w:left="567" w:firstLineChars="0" w:hanging="357"/>
        <w:rPr>
          <w:rFonts w:ascii="宋体" w:hAnsi="宋体"/>
          <w:b/>
          <w:szCs w:val="21"/>
        </w:rPr>
      </w:pPr>
      <w:r w:rsidRPr="00621C67">
        <w:rPr>
          <w:rFonts w:ascii="宋体" w:hAnsi="宋体" w:hint="eastAsia"/>
          <w:b/>
          <w:szCs w:val="21"/>
        </w:rPr>
        <w:t>控制体重</w:t>
      </w:r>
    </w:p>
    <w:p w:rsidR="00C36607" w:rsidRPr="00621C67" w:rsidRDefault="00C36607" w:rsidP="00621C67">
      <w:pPr>
        <w:pStyle w:val="ListParagraph"/>
        <w:spacing w:line="276" w:lineRule="auto"/>
        <w:ind w:leftChars="271" w:left="569" w:firstLineChars="0" w:firstLine="0"/>
        <w:rPr>
          <w:rFonts w:ascii="宋体" w:hAnsi="宋体"/>
          <w:szCs w:val="21"/>
        </w:rPr>
      </w:pPr>
      <w:r w:rsidRPr="00621C67">
        <w:rPr>
          <w:rFonts w:ascii="宋体" w:hAnsi="宋体" w:hint="eastAsia"/>
          <w:szCs w:val="21"/>
        </w:rPr>
        <w:t>体质量指数（BMI）≥</w:t>
      </w:r>
      <w:smartTag w:uri="urn:schemas-microsoft-com:office:smarttags" w:element="chmetcnv">
        <w:smartTagPr>
          <w:attr w:name="UnitName" w:val="kg"/>
          <w:attr w:name="SourceValue" w:val="24"/>
          <w:attr w:name="HasSpace" w:val="False"/>
          <w:attr w:name="Negative" w:val="False"/>
          <w:attr w:name="NumberType" w:val="1"/>
          <w:attr w:name="TCSC" w:val="0"/>
        </w:smartTagPr>
        <w:r w:rsidRPr="00621C67">
          <w:rPr>
            <w:rFonts w:ascii="宋体" w:hAnsi="宋体" w:hint="eastAsia"/>
            <w:szCs w:val="21"/>
          </w:rPr>
          <w:t>24kg</w:t>
        </w:r>
      </w:smartTag>
      <w:r w:rsidRPr="00621C67">
        <w:rPr>
          <w:rFonts w:ascii="宋体" w:hAnsi="宋体" w:hint="eastAsia"/>
          <w:szCs w:val="21"/>
        </w:rPr>
        <w:t>/m2为超重，BMI≥</w:t>
      </w:r>
      <w:smartTag w:uri="urn:schemas-microsoft-com:office:smarttags" w:element="chmetcnv">
        <w:smartTagPr>
          <w:attr w:name="UnitName" w:val="kg"/>
          <w:attr w:name="SourceValue" w:val="28"/>
          <w:attr w:name="HasSpace" w:val="False"/>
          <w:attr w:name="Negative" w:val="False"/>
          <w:attr w:name="NumberType" w:val="1"/>
          <w:attr w:name="TCSC" w:val="0"/>
        </w:smartTagPr>
        <w:r w:rsidRPr="00621C67">
          <w:rPr>
            <w:rFonts w:ascii="宋体" w:hAnsi="宋体" w:hint="eastAsia"/>
            <w:szCs w:val="21"/>
          </w:rPr>
          <w:t>28kg</w:t>
        </w:r>
      </w:smartTag>
      <w:r w:rsidRPr="00621C67">
        <w:rPr>
          <w:rFonts w:ascii="宋体" w:hAnsi="宋体" w:hint="eastAsia"/>
          <w:szCs w:val="21"/>
        </w:rPr>
        <w:t>/m2为肥胖。有调查显示，超重或肥胖的患者体重降低5%～10%，甘油三酯可降低20%左右。</w:t>
      </w:r>
    </w:p>
    <w:p w:rsidR="00C36607" w:rsidRPr="00621C67" w:rsidRDefault="00C36607" w:rsidP="008769C6">
      <w:pPr>
        <w:pStyle w:val="ListParagraph"/>
        <w:numPr>
          <w:ilvl w:val="0"/>
          <w:numId w:val="3"/>
        </w:numPr>
        <w:spacing w:beforeLines="50" w:before="156" w:line="276" w:lineRule="auto"/>
        <w:ind w:leftChars="100" w:left="567" w:firstLineChars="0" w:hanging="357"/>
        <w:rPr>
          <w:rFonts w:ascii="宋体" w:hAnsi="宋体"/>
          <w:b/>
          <w:szCs w:val="21"/>
        </w:rPr>
      </w:pPr>
      <w:r w:rsidRPr="00621C67">
        <w:rPr>
          <w:rFonts w:ascii="宋体" w:hAnsi="宋体" w:hint="eastAsia"/>
          <w:b/>
          <w:szCs w:val="21"/>
        </w:rPr>
        <w:t>适量运动</w:t>
      </w:r>
    </w:p>
    <w:p w:rsidR="00C36607" w:rsidRPr="00621C67" w:rsidRDefault="00C36607" w:rsidP="00621C67">
      <w:pPr>
        <w:pStyle w:val="ListParagraph"/>
        <w:spacing w:line="276" w:lineRule="auto"/>
        <w:ind w:leftChars="271" w:left="569" w:firstLineChars="0" w:firstLine="0"/>
        <w:rPr>
          <w:rFonts w:ascii="宋体" w:hAnsi="宋体"/>
          <w:szCs w:val="21"/>
        </w:rPr>
      </w:pPr>
      <w:r w:rsidRPr="00621C67">
        <w:rPr>
          <w:rFonts w:ascii="宋体" w:hAnsi="宋体" w:hint="eastAsia"/>
          <w:szCs w:val="21"/>
        </w:rPr>
        <w:t>日常尽量进行适当的体育运动或者体力劳动，有助于消耗体内冗余脂肪，减轻体重，对降低血浆中甘油三酯指数会有所帮助。</w:t>
      </w:r>
    </w:p>
    <w:p w:rsidR="00C36607" w:rsidRPr="00621C67" w:rsidRDefault="00C36607" w:rsidP="008769C6">
      <w:pPr>
        <w:pStyle w:val="ListParagraph"/>
        <w:numPr>
          <w:ilvl w:val="0"/>
          <w:numId w:val="3"/>
        </w:numPr>
        <w:spacing w:beforeLines="50" w:before="156" w:line="276" w:lineRule="auto"/>
        <w:ind w:leftChars="100" w:left="567" w:firstLineChars="0" w:hanging="357"/>
        <w:rPr>
          <w:rFonts w:ascii="宋体" w:hAnsi="宋体"/>
          <w:b/>
          <w:szCs w:val="21"/>
        </w:rPr>
      </w:pPr>
      <w:r w:rsidRPr="00621C67">
        <w:rPr>
          <w:rFonts w:ascii="宋体" w:hAnsi="宋体" w:hint="eastAsia"/>
          <w:b/>
          <w:szCs w:val="21"/>
        </w:rPr>
        <w:t>戒烟</w:t>
      </w:r>
    </w:p>
    <w:p w:rsidR="00C36607" w:rsidRPr="00621C67" w:rsidRDefault="00C36607" w:rsidP="00621C67">
      <w:pPr>
        <w:pStyle w:val="ListParagraph"/>
        <w:spacing w:line="276" w:lineRule="auto"/>
        <w:ind w:leftChars="271" w:left="569" w:firstLineChars="0" w:firstLine="0"/>
        <w:rPr>
          <w:rFonts w:ascii="宋体" w:hAnsi="宋体"/>
          <w:szCs w:val="21"/>
        </w:rPr>
      </w:pPr>
      <w:r w:rsidRPr="00621C67">
        <w:rPr>
          <w:rFonts w:ascii="宋体" w:hAnsi="宋体" w:hint="eastAsia"/>
          <w:szCs w:val="21"/>
        </w:rPr>
        <w:t>不吸烟对血浆中甘油三酯指数会有好处。</w:t>
      </w:r>
    </w:p>
    <w:p w:rsidR="00C36607" w:rsidRPr="00621C67" w:rsidRDefault="00C36607" w:rsidP="008769C6">
      <w:pPr>
        <w:pStyle w:val="ListParagraph"/>
        <w:numPr>
          <w:ilvl w:val="0"/>
          <w:numId w:val="3"/>
        </w:numPr>
        <w:spacing w:beforeLines="50" w:before="156" w:line="276" w:lineRule="auto"/>
        <w:ind w:leftChars="100" w:left="567" w:firstLineChars="0" w:hanging="357"/>
        <w:rPr>
          <w:rFonts w:ascii="宋体" w:hAnsi="宋体"/>
          <w:b/>
          <w:szCs w:val="21"/>
        </w:rPr>
      </w:pPr>
      <w:r w:rsidRPr="00621C67">
        <w:rPr>
          <w:rFonts w:ascii="宋体" w:hAnsi="宋体"/>
          <w:b/>
          <w:szCs w:val="21"/>
        </w:rPr>
        <w:t>积极治疗原发病，如</w:t>
      </w:r>
      <w:hyperlink r:id="rId17" w:tgtFrame="_blank" w:history="1">
        <w:r w:rsidRPr="00621C67">
          <w:rPr>
            <w:rFonts w:ascii="宋体" w:hAnsi="宋体"/>
            <w:b/>
            <w:szCs w:val="21"/>
          </w:rPr>
          <w:t>糖尿病</w:t>
        </w:r>
      </w:hyperlink>
      <w:r w:rsidRPr="00621C67">
        <w:rPr>
          <w:rFonts w:ascii="宋体" w:hAnsi="宋体"/>
          <w:b/>
          <w:szCs w:val="21"/>
        </w:rPr>
        <w:t>、胆结石等。</w:t>
      </w:r>
    </w:p>
    <w:p w:rsidR="00C36607" w:rsidRPr="00621C67" w:rsidRDefault="00C36607">
      <w:pPr>
        <w:spacing w:line="276" w:lineRule="auto"/>
        <w:rPr>
          <w:rFonts w:ascii="宋体" w:hAnsi="宋体"/>
          <w:b/>
        </w:rPr>
      </w:pPr>
    </w:p>
    <w:p w:rsidR="00C36607" w:rsidRPr="00621C67" w:rsidRDefault="00C36607">
      <w:pPr>
        <w:spacing w:line="276" w:lineRule="auto"/>
        <w:rPr>
          <w:rFonts w:ascii="宋体" w:hAnsi="宋体"/>
          <w:b/>
        </w:rPr>
      </w:pPr>
      <w:r w:rsidRPr="00621C67">
        <w:rPr>
          <w:rFonts w:ascii="宋体" w:hAnsi="宋体" w:hint="eastAsia"/>
          <w:b/>
        </w:rPr>
        <w:lastRenderedPageBreak/>
        <w:t>二、适当的营养品和保健品</w:t>
      </w:r>
    </w:p>
    <w:p w:rsidR="00C36607" w:rsidRPr="00621C67" w:rsidRDefault="00C36607">
      <w:pPr>
        <w:rPr>
          <w:rFonts w:ascii="宋体" w:hAnsi="宋体"/>
          <w:b/>
        </w:rPr>
      </w:pPr>
    </w:p>
    <w:p w:rsidR="00C36607" w:rsidRPr="00621C67" w:rsidRDefault="00C36607" w:rsidP="008769C6">
      <w:pPr>
        <w:spacing w:line="276" w:lineRule="auto"/>
        <w:ind w:leftChars="100" w:left="210"/>
        <w:rPr>
          <w:rFonts w:ascii="宋体" w:hAnsi="宋体"/>
          <w:b/>
        </w:rPr>
      </w:pPr>
      <w:r w:rsidRPr="00621C67">
        <w:rPr>
          <w:rFonts w:ascii="宋体" w:hAnsi="宋体"/>
        </w:rPr>
        <w:t>美国医学专家认为，高血压患者每天坚持食人高钙食物，能有明显的降压效果。</w:t>
      </w:r>
      <w:r w:rsidRPr="00621C67">
        <w:rPr>
          <w:rFonts w:ascii="宋体" w:hAnsi="宋体" w:hint="eastAsia"/>
        </w:rPr>
        <w:t>可适当补钙。</w:t>
      </w:r>
    </w:p>
    <w:p w:rsidR="008769C6" w:rsidRDefault="008769C6">
      <w:pPr>
        <w:rPr>
          <w:rFonts w:ascii="宋体" w:hAnsi="宋体" w:hint="eastAsia"/>
        </w:rPr>
      </w:pPr>
    </w:p>
    <w:p w:rsidR="00C36607" w:rsidRPr="00621C67" w:rsidRDefault="000F218E">
      <w:pPr>
        <w:rPr>
          <w:rFonts w:ascii="宋体" w:hAnsi="宋体"/>
        </w:rPr>
      </w:pPr>
      <w:r w:rsidRPr="00621C67">
        <w:rPr>
          <w:rFonts w:ascii="宋体" w:hAnsi="宋体"/>
          <w:noProof/>
        </w:rPr>
        <mc:AlternateContent>
          <mc:Choice Requires="wps">
            <w:drawing>
              <wp:anchor distT="0" distB="0" distL="114300" distR="114300" simplePos="0" relativeHeight="251657728" behindDoc="0" locked="0" layoutInCell="1" allowOverlap="1">
                <wp:simplePos x="0" y="0"/>
                <wp:positionH relativeFrom="column">
                  <wp:posOffset>9525</wp:posOffset>
                </wp:positionH>
                <wp:positionV relativeFrom="paragraph">
                  <wp:posOffset>39370</wp:posOffset>
                </wp:positionV>
                <wp:extent cx="5276850" cy="635"/>
                <wp:effectExtent l="7620" t="8255" r="11430" b="1016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68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8CB0DC6" id="_x0000_t32" coordsize="21600,21600" o:spt="32" o:oned="t" path="m,l21600,21600e" filled="f">
                <v:path arrowok="t" fillok="f" o:connecttype="none"/>
                <o:lock v:ext="edit" shapetype="t"/>
              </v:shapetype>
              <v:shape id="AutoShape 6" o:spid="_x0000_s1026" type="#_x0000_t32" style="position:absolute;left:0;text-align:left;margin-left:.75pt;margin-top:3.1pt;width:415.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"/>
            </w:pict>
          </mc:Fallback>
        </mc:AlternateContent>
      </w:r>
    </w:p>
    <w:p w:rsidR="008769C6" w:rsidRPr="000307B7" w:rsidRDefault="008769C6" w:rsidP="008769C6">
      <w:pPr>
        <w:spacing w:line="276" w:lineRule="auto"/>
        <w:rPr>
          <w:rFonts w:ascii="宋体" w:hAnsi="宋体"/>
          <w:b/>
          <w:color w:val="33CCCC"/>
          <w:sz w:val="28"/>
          <w:szCs w:val="28"/>
        </w:rPr>
      </w:pPr>
      <w:r w:rsidRPr="000307B7">
        <w:rPr>
          <w:rFonts w:ascii="宋体" w:hAnsi="宋体" w:hint="eastAsia"/>
          <w:b/>
          <w:color w:val="33CCCC"/>
          <w:sz w:val="28"/>
          <w:szCs w:val="28"/>
        </w:rPr>
        <w:t>关于高</w:t>
      </w:r>
      <w:r>
        <w:rPr>
          <w:rFonts w:ascii="宋体" w:hAnsi="宋体" w:hint="eastAsia"/>
          <w:b/>
          <w:color w:val="33CCCC"/>
          <w:sz w:val="28"/>
          <w:szCs w:val="28"/>
        </w:rPr>
        <w:t>血脂</w:t>
      </w:r>
    </w:p>
    <w:p w:rsidR="00C36607" w:rsidRPr="00621C67" w:rsidRDefault="00C36607" w:rsidP="008769C6">
      <w:pPr>
        <w:spacing w:line="276" w:lineRule="auto"/>
        <w:rPr>
          <w:rFonts w:ascii="宋体" w:hAnsi="宋体"/>
        </w:rPr>
      </w:pPr>
    </w:p>
    <w:p w:rsidR="00C36607" w:rsidRPr="008769C6" w:rsidRDefault="00C36607" w:rsidP="008769C6">
      <w:pPr>
        <w:spacing w:line="276" w:lineRule="auto"/>
        <w:rPr>
          <w:rFonts w:ascii="宋体" w:hAnsi="宋体"/>
          <w:b/>
        </w:rPr>
      </w:pPr>
      <w:r w:rsidRPr="008769C6">
        <w:rPr>
          <w:rFonts w:ascii="宋体" w:hAnsi="宋体" w:hint="eastAsia"/>
          <w:b/>
        </w:rPr>
        <w:t>一、什么是高血脂？</w:t>
      </w:r>
    </w:p>
    <w:p w:rsidR="00C36607" w:rsidRPr="00621C67" w:rsidRDefault="00C36607" w:rsidP="008769C6">
      <w:pPr>
        <w:spacing w:line="276" w:lineRule="auto"/>
        <w:ind w:leftChars="100" w:left="210"/>
        <w:rPr>
          <w:rFonts w:ascii="宋体" w:hAnsi="宋体"/>
        </w:rPr>
      </w:pPr>
      <w:r w:rsidRPr="00621C67">
        <w:rPr>
          <w:rFonts w:ascii="宋体" w:hAnsi="宋体"/>
        </w:rPr>
        <w:t>由于脂肪代谢或运转异常使血浆一种或多种脂质高于正常称为高脂血症，脂质不溶或微溶于水必须与蛋白质结合以脂蛋白形式存在，因此，高脂血症常为高脂蛋白血症（hyperlipoproteinemia），表现为高胆固醇血症、高甘油三酯血症或两者兼有，临床上分为两类：</w:t>
      </w:r>
      <w:r w:rsidRPr="00621C67">
        <w:rPr>
          <w:rFonts w:ascii="宋体" w:hAnsi="宋体" w:hint="eastAsia"/>
        </w:rPr>
        <w:t>①</w:t>
      </w:r>
      <w:r w:rsidRPr="00621C67">
        <w:rPr>
          <w:rFonts w:ascii="宋体" w:hAnsi="宋体"/>
        </w:rPr>
        <w:t>原发性，罕见，属遗传性脂代谢紊乱疾病；</w:t>
      </w:r>
      <w:r w:rsidRPr="00621C67">
        <w:rPr>
          <w:rFonts w:ascii="宋体" w:hAnsi="宋体" w:hint="eastAsia"/>
        </w:rPr>
        <w:t>②</w:t>
      </w:r>
      <w:r w:rsidRPr="00621C67">
        <w:rPr>
          <w:rFonts w:ascii="宋体" w:hAnsi="宋体"/>
        </w:rPr>
        <w:t>继发性，常见于控制不良糖尿病，饮酒、甲状腺功能减退症、肾病综合征，肾透析、肾移植、胆道阻塞，口服避孕药等。</w:t>
      </w:r>
    </w:p>
    <w:p w:rsidR="00C36607" w:rsidRPr="008769C6" w:rsidRDefault="008769C6" w:rsidP="008769C6">
      <w:pPr>
        <w:pStyle w:val="ListParagraph"/>
        <w:spacing w:beforeLines="50" w:before="156" w:line="276" w:lineRule="auto"/>
        <w:ind w:firstLineChars="0" w:firstLine="0"/>
        <w:rPr>
          <w:rFonts w:ascii="宋体" w:hAnsi="宋体"/>
          <w:b/>
        </w:rPr>
      </w:pPr>
      <w:r w:rsidRPr="008769C6">
        <w:rPr>
          <w:rFonts w:ascii="宋体" w:hAnsi="宋体" w:hint="eastAsia"/>
          <w:b/>
        </w:rPr>
        <w:t>二、</w:t>
      </w:r>
      <w:r w:rsidR="00C36607" w:rsidRPr="008769C6">
        <w:rPr>
          <w:rFonts w:ascii="宋体" w:hAnsi="宋体" w:hint="eastAsia"/>
          <w:b/>
        </w:rPr>
        <w:t>高血脂的风险因素</w:t>
      </w:r>
    </w:p>
    <w:p w:rsidR="00C36607" w:rsidRPr="008769C6" w:rsidRDefault="00C36607" w:rsidP="008769C6">
      <w:pPr>
        <w:spacing w:beforeLines="50" w:before="156" w:line="276" w:lineRule="auto"/>
        <w:rPr>
          <w:rFonts w:ascii="宋体" w:hAnsi="宋体"/>
          <w:b/>
        </w:rPr>
      </w:pPr>
      <w:r w:rsidRPr="008769C6">
        <w:rPr>
          <w:rFonts w:ascii="宋体" w:hAnsi="宋体" w:hint="eastAsia"/>
          <w:b/>
        </w:rPr>
        <w:t>1、肥胖的影响</w:t>
      </w:r>
    </w:p>
    <w:p w:rsidR="00C36607" w:rsidRPr="00621C67" w:rsidRDefault="00C36607" w:rsidP="008769C6">
      <w:pPr>
        <w:spacing w:line="276" w:lineRule="auto"/>
        <w:ind w:leftChars="100" w:left="210"/>
        <w:rPr>
          <w:rFonts w:ascii="宋体" w:hAnsi="宋体"/>
        </w:rPr>
      </w:pPr>
      <w:r w:rsidRPr="00621C67">
        <w:rPr>
          <w:rFonts w:ascii="宋体" w:hAnsi="宋体" w:hint="eastAsia"/>
        </w:rPr>
        <w:t>肥胖者中大多数都有血脂高的问题已经是常识了。主要是肥胖患者的肝脏脂蛋白B因而使VLDL的产生明显增多。</w:t>
      </w:r>
    </w:p>
    <w:p w:rsidR="00C36607" w:rsidRPr="008769C6" w:rsidRDefault="00C36607" w:rsidP="008769C6">
      <w:pPr>
        <w:spacing w:beforeLines="50" w:before="156" w:line="276" w:lineRule="auto"/>
        <w:rPr>
          <w:rFonts w:ascii="宋体" w:hAnsi="宋体"/>
          <w:b/>
        </w:rPr>
      </w:pPr>
      <w:r w:rsidRPr="008769C6">
        <w:rPr>
          <w:rFonts w:ascii="宋体" w:hAnsi="宋体" w:hint="eastAsia"/>
          <w:b/>
        </w:rPr>
        <w:t>2、饮食营养的影响</w:t>
      </w:r>
    </w:p>
    <w:p w:rsidR="00C36607" w:rsidRPr="00621C67" w:rsidRDefault="00C36607" w:rsidP="008769C6">
      <w:pPr>
        <w:spacing w:line="276" w:lineRule="auto"/>
        <w:ind w:leftChars="100" w:left="210"/>
        <w:rPr>
          <w:rFonts w:ascii="宋体" w:hAnsi="宋体"/>
        </w:rPr>
      </w:pPr>
      <w:r w:rsidRPr="00621C67">
        <w:rPr>
          <w:rFonts w:ascii="宋体" w:hAnsi="宋体" w:hint="eastAsia"/>
        </w:rPr>
        <w:t>许多营养因素均可引起血浆甘油酯三水平升高。</w:t>
      </w:r>
    </w:p>
    <w:p w:rsidR="00C36607" w:rsidRPr="00621C67" w:rsidRDefault="00C36607" w:rsidP="008769C6">
      <w:pPr>
        <w:spacing w:line="276" w:lineRule="auto"/>
        <w:ind w:leftChars="100" w:left="210"/>
        <w:rPr>
          <w:rFonts w:ascii="宋体" w:hAnsi="宋体"/>
        </w:rPr>
      </w:pPr>
      <w:r w:rsidRPr="00621C67">
        <w:rPr>
          <w:rFonts w:ascii="宋体" w:hAnsi="宋体" w:hint="eastAsia"/>
        </w:rPr>
        <w:t>如：长期摄入大量高脂肪、高能量的碳水化合物食品有明显提高血浆中甘油三酯水平的风险。另外，进食糖量的比例过高，引起血糖升高，剌激胰岛素分泌增加，出现高胰岛素血症。后者可促进肝脏合成甘油三酯和VLDL增加，因而引起血浆甘油三酯浓度升高。</w:t>
      </w:r>
    </w:p>
    <w:p w:rsidR="00C36607" w:rsidRPr="00621C67" w:rsidRDefault="00C36607" w:rsidP="008769C6">
      <w:pPr>
        <w:spacing w:line="276" w:lineRule="auto"/>
        <w:ind w:leftChars="100" w:left="210"/>
        <w:rPr>
          <w:rFonts w:ascii="宋体" w:hAnsi="宋体"/>
        </w:rPr>
      </w:pPr>
      <w:r w:rsidRPr="00621C67">
        <w:rPr>
          <w:rFonts w:ascii="宋体" w:hAnsi="宋体" w:hint="eastAsia"/>
        </w:rPr>
        <w:t>饮酒对血浆甘油三酯水平也有明显影响。酒精可增加体内脂质的合成率，减少氧化脂肪酸的比例，并增加酯化脂肪酸的比例。此外，酒精还可降低脂蛋白酯酶的活性，而使甘油三酯分解代谢减慢。</w:t>
      </w:r>
    </w:p>
    <w:p w:rsidR="00C36607" w:rsidRPr="008769C6" w:rsidRDefault="00C36607" w:rsidP="008769C6">
      <w:pPr>
        <w:spacing w:beforeLines="50" w:before="156" w:line="276" w:lineRule="auto"/>
        <w:rPr>
          <w:rFonts w:ascii="宋体" w:hAnsi="宋体"/>
          <w:b/>
        </w:rPr>
      </w:pPr>
      <w:r w:rsidRPr="008769C6">
        <w:rPr>
          <w:rFonts w:ascii="宋体" w:hAnsi="宋体" w:hint="eastAsia"/>
          <w:b/>
        </w:rPr>
        <w:t>3、生活方式的影响</w:t>
      </w:r>
    </w:p>
    <w:p w:rsidR="00C36607" w:rsidRPr="00621C67" w:rsidRDefault="00C36607" w:rsidP="008769C6">
      <w:pPr>
        <w:spacing w:line="276" w:lineRule="auto"/>
        <w:ind w:leftChars="100" w:left="210"/>
        <w:rPr>
          <w:rFonts w:ascii="宋体" w:hAnsi="宋体"/>
        </w:rPr>
      </w:pPr>
      <w:r w:rsidRPr="00621C67">
        <w:rPr>
          <w:rFonts w:ascii="宋体" w:hAnsi="宋体" w:hint="eastAsia"/>
        </w:rPr>
        <w:t>吸烟可增加血浆甘油三酯水平。流行病学研究证实，与正常人平均值相比较，吸烟可使血浆甘油三酯水平升高9.1%。另外，缺乏运动的人普遍血浆甘油三酯浓度比坚持体育锻炼者要高一些。</w:t>
      </w:r>
    </w:p>
    <w:p w:rsidR="00C36607" w:rsidRPr="008769C6" w:rsidRDefault="00C36607" w:rsidP="008769C6">
      <w:pPr>
        <w:spacing w:beforeLines="50" w:before="156" w:line="276" w:lineRule="auto"/>
        <w:rPr>
          <w:rFonts w:ascii="宋体" w:hAnsi="宋体"/>
          <w:b/>
        </w:rPr>
      </w:pPr>
      <w:r w:rsidRPr="008769C6">
        <w:rPr>
          <w:rFonts w:ascii="宋体" w:hAnsi="宋体" w:hint="eastAsia"/>
          <w:b/>
        </w:rPr>
        <w:t>4、关联疾病的影响</w:t>
      </w:r>
    </w:p>
    <w:p w:rsidR="00C36607" w:rsidRPr="008769C6" w:rsidRDefault="00C36607" w:rsidP="008769C6">
      <w:pPr>
        <w:spacing w:beforeLines="50" w:before="156" w:line="276" w:lineRule="auto"/>
        <w:ind w:leftChars="100" w:left="210"/>
        <w:rPr>
          <w:rFonts w:ascii="宋体" w:hAnsi="宋体"/>
          <w:b/>
        </w:rPr>
      </w:pPr>
      <w:r w:rsidRPr="008769C6">
        <w:rPr>
          <w:rFonts w:ascii="宋体" w:hAnsi="宋体" w:hint="eastAsia"/>
          <w:b/>
        </w:rPr>
        <w:t>糖尿病</w:t>
      </w:r>
    </w:p>
    <w:p w:rsidR="00C36607" w:rsidRPr="00621C67" w:rsidRDefault="00C36607" w:rsidP="008769C6">
      <w:pPr>
        <w:spacing w:line="276" w:lineRule="auto"/>
        <w:ind w:leftChars="200" w:left="420"/>
        <w:rPr>
          <w:rFonts w:ascii="宋体" w:hAnsi="宋体" w:hint="eastAsia"/>
        </w:rPr>
      </w:pPr>
      <w:r w:rsidRPr="00621C67">
        <w:rPr>
          <w:rFonts w:ascii="宋体" w:hAnsi="宋体" w:hint="eastAsia"/>
        </w:rPr>
        <w:t>在未控制的1型糖尿病及酮症患者中，重度胰岛素缺乏常伴有显著的高甘油三酯血症。</w:t>
      </w:r>
      <w:r w:rsidRPr="00621C67">
        <w:rPr>
          <w:rFonts w:ascii="宋体" w:hAnsi="宋体" w:hint="eastAsia"/>
        </w:rPr>
        <w:lastRenderedPageBreak/>
        <w:t>2型糖尿病患者的高胰岛素血症常引起内源性胰岛素过度分泌以补偿原有的胰岛素抵抗，这种严重的高胰岛素血症因其对脂蛋白脂酶的激活作用明显减弱而引起甘油三酯水平升高。</w:t>
      </w:r>
    </w:p>
    <w:p w:rsidR="00C36607" w:rsidRPr="00621C67" w:rsidRDefault="00C36607" w:rsidP="008769C6">
      <w:pPr>
        <w:spacing w:beforeLines="50" w:before="156" w:line="276" w:lineRule="auto"/>
        <w:ind w:leftChars="100" w:left="210"/>
        <w:rPr>
          <w:rFonts w:ascii="宋体" w:hAnsi="宋体"/>
        </w:rPr>
      </w:pPr>
      <w:r w:rsidRPr="008769C6">
        <w:rPr>
          <w:rFonts w:ascii="宋体" w:hAnsi="宋体" w:hint="eastAsia"/>
          <w:b/>
        </w:rPr>
        <w:t>肾脏</w:t>
      </w:r>
      <w:r w:rsidRPr="00621C67">
        <w:rPr>
          <w:rFonts w:ascii="宋体" w:hAnsi="宋体" w:hint="eastAsia"/>
        </w:rPr>
        <w:t>疾病</w:t>
      </w:r>
    </w:p>
    <w:p w:rsidR="00C36607" w:rsidRPr="00621C67" w:rsidRDefault="00C36607" w:rsidP="008769C6">
      <w:pPr>
        <w:spacing w:line="276" w:lineRule="auto"/>
        <w:ind w:leftChars="100" w:left="210"/>
        <w:rPr>
          <w:rFonts w:ascii="宋体" w:hAnsi="宋体" w:hint="eastAsia"/>
        </w:rPr>
      </w:pPr>
      <w:r w:rsidRPr="00621C67">
        <w:rPr>
          <w:rFonts w:ascii="宋体" w:hAnsi="宋体" w:hint="eastAsia"/>
        </w:rPr>
        <w:t>肾脏疾病时的血脂异常发生机理主要是因极低密度脂蛋白（VLDL）和低密度脂蛋白（LDL）合成增加。</w:t>
      </w:r>
    </w:p>
    <w:p w:rsidR="00C36607" w:rsidRPr="008769C6" w:rsidRDefault="00C36607" w:rsidP="008769C6">
      <w:pPr>
        <w:spacing w:beforeLines="50" w:before="156" w:line="276" w:lineRule="auto"/>
        <w:ind w:leftChars="100" w:left="210"/>
        <w:rPr>
          <w:rFonts w:ascii="宋体" w:hAnsi="宋体"/>
          <w:b/>
        </w:rPr>
      </w:pPr>
      <w:r w:rsidRPr="008769C6">
        <w:rPr>
          <w:rFonts w:ascii="宋体" w:hAnsi="宋体" w:hint="eastAsia"/>
          <w:b/>
        </w:rPr>
        <w:t>甲状腺功能减退症</w:t>
      </w:r>
    </w:p>
    <w:p w:rsidR="00C36607" w:rsidRPr="00621C67" w:rsidRDefault="00C36607" w:rsidP="008769C6">
      <w:pPr>
        <w:spacing w:line="276" w:lineRule="auto"/>
        <w:ind w:leftChars="100" w:left="210"/>
        <w:rPr>
          <w:rFonts w:ascii="宋体" w:hAnsi="宋体" w:hint="eastAsia"/>
        </w:rPr>
      </w:pPr>
      <w:r w:rsidRPr="00621C67">
        <w:rPr>
          <w:rFonts w:ascii="宋体" w:hAnsi="宋体" w:hint="eastAsia"/>
        </w:rPr>
        <w:t>此症常合并有血浆甘油三酯浓度升高。这主要是因为肝脏甘油三酯酶减少而使VLDL清除延缓所致，并可能同时合并有中间密度脂蛋白（IDL）产生过多。</w:t>
      </w:r>
    </w:p>
    <w:p w:rsidR="00C36607" w:rsidRPr="008769C6" w:rsidRDefault="00C36607" w:rsidP="008769C6">
      <w:pPr>
        <w:spacing w:beforeLines="50" w:before="156" w:line="276" w:lineRule="auto"/>
        <w:ind w:leftChars="100" w:left="210"/>
        <w:rPr>
          <w:rFonts w:ascii="宋体" w:hAnsi="宋体"/>
          <w:b/>
        </w:rPr>
      </w:pPr>
      <w:r w:rsidRPr="008769C6">
        <w:rPr>
          <w:rFonts w:ascii="宋体" w:hAnsi="宋体" w:hint="eastAsia"/>
          <w:b/>
        </w:rPr>
        <w:t>脂肪营养不良（脂肪代谢障碍）</w:t>
      </w:r>
    </w:p>
    <w:p w:rsidR="00C36607" w:rsidRPr="00621C67" w:rsidRDefault="00C36607" w:rsidP="008769C6">
      <w:pPr>
        <w:spacing w:line="276" w:lineRule="auto"/>
        <w:ind w:leftChars="100" w:left="210"/>
        <w:rPr>
          <w:rFonts w:ascii="宋体" w:hAnsi="宋体" w:hint="eastAsia"/>
        </w:rPr>
      </w:pPr>
      <w:r w:rsidRPr="00621C67">
        <w:rPr>
          <w:rFonts w:ascii="宋体" w:hAnsi="宋体" w:hint="eastAsia"/>
        </w:rPr>
        <w:t>可能是由于脂肪组织中脂蛋白脂酶减少或肝脏合成VLDL增加所致。</w:t>
      </w:r>
    </w:p>
    <w:p w:rsidR="00C36607" w:rsidRPr="008769C6" w:rsidRDefault="00C36607" w:rsidP="008769C6">
      <w:pPr>
        <w:spacing w:beforeLines="50" w:before="156" w:line="276" w:lineRule="auto"/>
        <w:ind w:leftChars="100" w:left="210"/>
        <w:rPr>
          <w:rFonts w:ascii="宋体" w:hAnsi="宋体"/>
          <w:b/>
        </w:rPr>
      </w:pPr>
      <w:r w:rsidRPr="008769C6">
        <w:rPr>
          <w:rFonts w:ascii="宋体" w:hAnsi="宋体" w:hint="eastAsia"/>
          <w:b/>
        </w:rPr>
        <w:t>高尿酸血症</w:t>
      </w:r>
    </w:p>
    <w:p w:rsidR="00C36607" w:rsidRPr="00621C67" w:rsidRDefault="00C36607" w:rsidP="008769C6">
      <w:pPr>
        <w:spacing w:line="276" w:lineRule="auto"/>
        <w:ind w:leftChars="100" w:left="210"/>
        <w:rPr>
          <w:rFonts w:ascii="宋体" w:hAnsi="宋体" w:hint="eastAsia"/>
        </w:rPr>
      </w:pPr>
      <w:r w:rsidRPr="00621C67">
        <w:rPr>
          <w:rFonts w:ascii="宋体" w:hAnsi="宋体" w:hint="eastAsia"/>
        </w:rPr>
        <w:t>约有80%的痛风患者有高甘油三酯血症，反之，高甘油三酯血症患者亦有80%有高尿酸血症。</w:t>
      </w:r>
    </w:p>
    <w:p w:rsidR="00C36607" w:rsidRPr="008769C6" w:rsidRDefault="00C36607" w:rsidP="008769C6">
      <w:pPr>
        <w:spacing w:beforeLines="50" w:before="156" w:line="276" w:lineRule="auto"/>
        <w:ind w:leftChars="100" w:left="210"/>
        <w:rPr>
          <w:rFonts w:ascii="宋体" w:hAnsi="宋体"/>
          <w:b/>
        </w:rPr>
      </w:pPr>
      <w:r w:rsidRPr="008769C6">
        <w:rPr>
          <w:rFonts w:ascii="宋体" w:hAnsi="宋体" w:hint="eastAsia"/>
          <w:b/>
        </w:rPr>
        <w:t>糖元累积症（Ⅰ型）</w:t>
      </w:r>
    </w:p>
    <w:p w:rsidR="00C36607" w:rsidRPr="00621C67" w:rsidRDefault="00C36607" w:rsidP="008769C6">
      <w:pPr>
        <w:spacing w:line="276" w:lineRule="auto"/>
        <w:ind w:leftChars="100" w:left="210"/>
        <w:rPr>
          <w:rFonts w:ascii="宋体" w:hAnsi="宋体" w:hint="eastAsia"/>
        </w:rPr>
      </w:pPr>
      <w:r w:rsidRPr="00621C67">
        <w:rPr>
          <w:rFonts w:ascii="宋体" w:hAnsi="宋体" w:hint="eastAsia"/>
        </w:rPr>
        <w:t>这种疾病是以葡萄糖-6-磷酸酶缺乏为特征，患者对低血糖很敏感。当低血糖症发生时，为补充能量的需要而动员脂肪组织，则自由脂肪酸的浓度和VLDL中的甘油三酯成分增加。</w:t>
      </w:r>
    </w:p>
    <w:p w:rsidR="00C36607" w:rsidRPr="008769C6" w:rsidRDefault="00C36607" w:rsidP="008769C6">
      <w:pPr>
        <w:spacing w:beforeLines="50" w:before="156" w:line="276" w:lineRule="auto"/>
        <w:ind w:leftChars="100" w:left="210"/>
        <w:rPr>
          <w:rFonts w:ascii="宋体" w:hAnsi="宋体"/>
          <w:b/>
        </w:rPr>
      </w:pPr>
      <w:r w:rsidRPr="008769C6">
        <w:rPr>
          <w:rFonts w:ascii="宋体" w:hAnsi="宋体" w:hint="eastAsia"/>
          <w:b/>
        </w:rPr>
        <w:t>异型蛋白血症</w:t>
      </w:r>
    </w:p>
    <w:p w:rsidR="00C36607" w:rsidRPr="00621C67" w:rsidRDefault="00C36607" w:rsidP="008769C6">
      <w:pPr>
        <w:spacing w:line="276" w:lineRule="auto"/>
        <w:ind w:leftChars="100" w:left="210"/>
        <w:rPr>
          <w:rFonts w:ascii="宋体" w:hAnsi="宋体" w:hint="eastAsia"/>
        </w:rPr>
      </w:pPr>
      <w:r w:rsidRPr="00621C67">
        <w:rPr>
          <w:rFonts w:ascii="宋体" w:hAnsi="宋体" w:hint="eastAsia"/>
        </w:rPr>
        <w:t>这种情况可见于系统性红斑狼疮或多发性骨髓的患者，由于异型蛋白抑制血浆中乳糜微粒（CM）和VLDL的清除，因而引起高甘油三酯血症。</w:t>
      </w:r>
    </w:p>
    <w:p w:rsidR="00C36607" w:rsidRPr="00621C67" w:rsidRDefault="00C36607" w:rsidP="008769C6">
      <w:pPr>
        <w:spacing w:line="276" w:lineRule="auto"/>
        <w:rPr>
          <w:rFonts w:ascii="宋体" w:hAnsi="宋体" w:hint="eastAsia"/>
        </w:rPr>
      </w:pPr>
    </w:p>
    <w:p w:rsidR="00C36607" w:rsidRPr="008769C6" w:rsidRDefault="00C36607" w:rsidP="008769C6">
      <w:pPr>
        <w:spacing w:line="276" w:lineRule="auto"/>
        <w:rPr>
          <w:rFonts w:ascii="宋体" w:hAnsi="宋体"/>
          <w:b/>
        </w:rPr>
      </w:pPr>
      <w:r w:rsidRPr="008769C6">
        <w:rPr>
          <w:rFonts w:ascii="宋体" w:hAnsi="宋体" w:hint="eastAsia"/>
          <w:b/>
        </w:rPr>
        <w:t>5、药物的影响</w:t>
      </w:r>
    </w:p>
    <w:p w:rsidR="00C36607" w:rsidRPr="00621C67" w:rsidRDefault="00C36607" w:rsidP="008769C6">
      <w:pPr>
        <w:spacing w:line="276" w:lineRule="auto"/>
        <w:ind w:leftChars="100" w:left="210"/>
        <w:rPr>
          <w:rFonts w:ascii="宋体" w:hAnsi="宋体"/>
        </w:rPr>
      </w:pPr>
      <w:r w:rsidRPr="00621C67">
        <w:rPr>
          <w:rFonts w:ascii="宋体" w:hAnsi="宋体" w:hint="eastAsia"/>
        </w:rPr>
        <w:t>类固醇激素对血浆甘油三酯有明显影响，比如雌激素。不管是用于激素替代治疗还是制成口服避孕药，均使血浆甘油三酯水平升高，特别是对已有高甘油三酯血症的患者，其作用更为明显。糖皮质激素也可增加血浆甘油三酯浓度。</w:t>
      </w:r>
    </w:p>
    <w:p w:rsidR="00C36607" w:rsidRPr="008769C6" w:rsidRDefault="00C36607" w:rsidP="008769C6">
      <w:pPr>
        <w:spacing w:line="276" w:lineRule="auto"/>
        <w:rPr>
          <w:rFonts w:ascii="宋体" w:hAnsi="宋体"/>
          <w:szCs w:val="21"/>
        </w:rPr>
      </w:pPr>
    </w:p>
    <w:p w:rsidR="00C36607" w:rsidRPr="008769C6" w:rsidRDefault="00C36607" w:rsidP="008769C6">
      <w:pPr>
        <w:spacing w:line="276" w:lineRule="auto"/>
        <w:rPr>
          <w:rFonts w:ascii="宋体" w:hAnsi="宋体"/>
          <w:b/>
          <w:szCs w:val="21"/>
        </w:rPr>
      </w:pPr>
      <w:r w:rsidRPr="008769C6">
        <w:rPr>
          <w:rFonts w:ascii="宋体" w:hAnsi="宋体" w:hint="eastAsia"/>
          <w:b/>
          <w:szCs w:val="21"/>
        </w:rPr>
        <w:t>三、高血脂的临床体征和检查</w:t>
      </w:r>
    </w:p>
    <w:p w:rsidR="00C36607" w:rsidRPr="008769C6" w:rsidRDefault="00C36607" w:rsidP="008769C6">
      <w:pPr>
        <w:pStyle w:val="NormalWeb"/>
        <w:shd w:val="clear" w:color="auto" w:fill="FFFFFF"/>
        <w:spacing w:beforeLines="50" w:before="156" w:beforeAutospacing="0" w:after="0" w:afterAutospacing="0" w:line="276" w:lineRule="auto"/>
        <w:ind w:leftChars="100" w:left="210"/>
        <w:rPr>
          <w:b/>
          <w:kern w:val="2"/>
          <w:sz w:val="21"/>
          <w:szCs w:val="21"/>
        </w:rPr>
      </w:pPr>
      <w:r w:rsidRPr="008769C6">
        <w:rPr>
          <w:rFonts w:hint="eastAsia"/>
          <w:b/>
          <w:kern w:val="2"/>
          <w:sz w:val="21"/>
          <w:szCs w:val="21"/>
        </w:rPr>
        <w:t>1、</w:t>
      </w:r>
      <w:r w:rsidRPr="008769C6">
        <w:rPr>
          <w:b/>
          <w:kern w:val="2"/>
          <w:sz w:val="21"/>
          <w:szCs w:val="21"/>
        </w:rPr>
        <w:t>症状:</w:t>
      </w:r>
    </w:p>
    <w:p w:rsidR="00C36607" w:rsidRPr="008769C6" w:rsidRDefault="00C36607" w:rsidP="008769C6">
      <w:pPr>
        <w:pStyle w:val="NormalWeb"/>
        <w:shd w:val="clear" w:color="auto" w:fill="FFFFFF"/>
        <w:spacing w:before="0" w:beforeAutospacing="0" w:after="0" w:afterAutospacing="0" w:line="276" w:lineRule="auto"/>
        <w:ind w:leftChars="200" w:left="420"/>
        <w:rPr>
          <w:kern w:val="2"/>
          <w:sz w:val="21"/>
          <w:szCs w:val="21"/>
        </w:rPr>
      </w:pPr>
      <w:r w:rsidRPr="008769C6">
        <w:rPr>
          <w:kern w:val="2"/>
          <w:sz w:val="21"/>
          <w:szCs w:val="21"/>
        </w:rPr>
        <w:t>原发性者见于儿童，继发性者多在20岁后发病，多数人无症状仅于体检时发现，也可早年发生冠心病及其他动脉粥样硬化性疾病如中风，周围血管病，常伴有肥胖，葡萄糖耐量异常（或糖尿病），高胰岛素血症，高尿酸血症，可发生</w:t>
      </w:r>
      <w:hyperlink r:id="rId18" w:tgtFrame="_blank" w:history="1">
        <w:r w:rsidRPr="008769C6">
          <w:rPr>
            <w:kern w:val="2"/>
            <w:sz w:val="21"/>
            <w:szCs w:val="21"/>
          </w:rPr>
          <w:t>急性胰腺炎</w:t>
        </w:r>
      </w:hyperlink>
      <w:r w:rsidRPr="008769C6">
        <w:rPr>
          <w:kern w:val="2"/>
          <w:sz w:val="21"/>
          <w:szCs w:val="21"/>
        </w:rPr>
        <w:t>，常出现黄斑瘤位于上，下眼睑或腱黄瘤在肢体伸侧肌腱，如鹰嘴，髌，足跟部，伴有</w:t>
      </w:r>
      <w:hyperlink r:id="rId19" w:tgtFrame="_blank" w:history="1">
        <w:r w:rsidRPr="008769C6">
          <w:rPr>
            <w:kern w:val="2"/>
            <w:sz w:val="21"/>
            <w:szCs w:val="21"/>
          </w:rPr>
          <w:t>肌腱炎</w:t>
        </w:r>
      </w:hyperlink>
      <w:r w:rsidRPr="008769C6">
        <w:rPr>
          <w:kern w:val="2"/>
          <w:sz w:val="21"/>
          <w:szCs w:val="21"/>
        </w:rPr>
        <w:t>时有痛感和压痛。</w:t>
      </w:r>
    </w:p>
    <w:p w:rsidR="00C36607" w:rsidRPr="008769C6" w:rsidRDefault="00C36607" w:rsidP="008769C6">
      <w:pPr>
        <w:pStyle w:val="NormalWeb"/>
        <w:shd w:val="clear" w:color="auto" w:fill="FFFFFF"/>
        <w:spacing w:beforeLines="50" w:before="156" w:beforeAutospacing="0" w:after="0" w:afterAutospacing="0" w:line="276" w:lineRule="auto"/>
        <w:ind w:leftChars="100" w:left="210"/>
        <w:rPr>
          <w:b/>
          <w:kern w:val="2"/>
          <w:sz w:val="21"/>
          <w:szCs w:val="21"/>
        </w:rPr>
      </w:pPr>
      <w:r w:rsidRPr="008769C6">
        <w:rPr>
          <w:rFonts w:hint="eastAsia"/>
          <w:b/>
          <w:kern w:val="2"/>
          <w:sz w:val="21"/>
          <w:szCs w:val="21"/>
        </w:rPr>
        <w:lastRenderedPageBreak/>
        <w:t>2、</w:t>
      </w:r>
      <w:r w:rsidRPr="008769C6">
        <w:rPr>
          <w:b/>
          <w:kern w:val="2"/>
          <w:sz w:val="21"/>
          <w:szCs w:val="21"/>
        </w:rPr>
        <w:t>体检发现：</w:t>
      </w:r>
    </w:p>
    <w:p w:rsidR="00C36607" w:rsidRPr="008769C6" w:rsidRDefault="00C36607" w:rsidP="008769C6">
      <w:pPr>
        <w:pStyle w:val="NormalWeb"/>
        <w:shd w:val="clear" w:color="auto" w:fill="FFFFFF"/>
        <w:spacing w:before="0" w:beforeAutospacing="0" w:after="0" w:afterAutospacing="0" w:line="276" w:lineRule="auto"/>
        <w:ind w:leftChars="200" w:left="420"/>
        <w:rPr>
          <w:kern w:val="2"/>
          <w:sz w:val="21"/>
          <w:szCs w:val="21"/>
        </w:rPr>
      </w:pPr>
      <w:r w:rsidRPr="008769C6">
        <w:rPr>
          <w:kern w:val="2"/>
          <w:sz w:val="21"/>
          <w:szCs w:val="21"/>
        </w:rPr>
        <w:t>可有肥胖，周围神经炎或动脉粥样硬化性疾病，糖尿病等的体征。</w:t>
      </w:r>
    </w:p>
    <w:p w:rsidR="00C36607" w:rsidRPr="008769C6" w:rsidRDefault="00C36607" w:rsidP="008769C6">
      <w:pPr>
        <w:pStyle w:val="NormalWeb"/>
        <w:shd w:val="clear" w:color="auto" w:fill="FFFFFF"/>
        <w:spacing w:beforeLines="50" w:before="156" w:beforeAutospacing="0" w:after="0" w:afterAutospacing="0" w:line="276" w:lineRule="auto"/>
        <w:ind w:leftChars="100" w:left="210"/>
        <w:rPr>
          <w:b/>
          <w:kern w:val="2"/>
          <w:sz w:val="21"/>
          <w:szCs w:val="21"/>
        </w:rPr>
      </w:pPr>
      <w:r w:rsidRPr="008769C6">
        <w:rPr>
          <w:rFonts w:hint="eastAsia"/>
          <w:b/>
          <w:kern w:val="2"/>
          <w:sz w:val="21"/>
          <w:szCs w:val="21"/>
        </w:rPr>
        <w:t>3、</w:t>
      </w:r>
      <w:r w:rsidRPr="008769C6">
        <w:rPr>
          <w:b/>
          <w:kern w:val="2"/>
          <w:sz w:val="21"/>
          <w:szCs w:val="21"/>
        </w:rPr>
        <w:t>辅助检查：</w:t>
      </w:r>
    </w:p>
    <w:p w:rsidR="00C36607" w:rsidRPr="008769C6" w:rsidRDefault="008769C6" w:rsidP="008769C6">
      <w:pPr>
        <w:pStyle w:val="NormalWeb"/>
        <w:shd w:val="clear" w:color="auto" w:fill="FFFFFF"/>
        <w:spacing w:before="0" w:beforeAutospacing="0" w:after="0" w:afterAutospacing="0" w:line="276" w:lineRule="auto"/>
        <w:ind w:leftChars="200" w:left="420"/>
        <w:rPr>
          <w:kern w:val="2"/>
          <w:sz w:val="21"/>
          <w:szCs w:val="21"/>
        </w:rPr>
      </w:pPr>
      <w:r>
        <w:rPr>
          <w:rFonts w:hint="eastAsia"/>
          <w:kern w:val="2"/>
          <w:sz w:val="21"/>
          <w:szCs w:val="21"/>
        </w:rPr>
        <w:t xml:space="preserve">a. </w:t>
      </w:r>
      <w:r w:rsidR="00C36607" w:rsidRPr="008769C6">
        <w:rPr>
          <w:kern w:val="2"/>
          <w:sz w:val="21"/>
          <w:szCs w:val="21"/>
        </w:rPr>
        <w:t>血脂，血浆</w:t>
      </w:r>
      <w:hyperlink r:id="rId20" w:tgtFrame="_blank" w:history="1">
        <w:r w:rsidR="00C36607" w:rsidRPr="008769C6">
          <w:rPr>
            <w:kern w:val="2"/>
            <w:sz w:val="21"/>
            <w:szCs w:val="21"/>
          </w:rPr>
          <w:t>总胆固醇</w:t>
        </w:r>
      </w:hyperlink>
      <w:r w:rsidR="00C36607" w:rsidRPr="008769C6">
        <w:rPr>
          <w:kern w:val="2"/>
          <w:sz w:val="21"/>
          <w:szCs w:val="21"/>
        </w:rPr>
        <w:t>&lt;5.2mmol/L是理想水平；5.2～6.2mmol/L为临界；≥6.2mmol/L为过高，血浆甘油三酯&lt;1.7mmol/L为理想；1.7～2.3mmol/L为临界；&gt;2.3mmol/L为过高。</w:t>
      </w:r>
    </w:p>
    <w:p w:rsidR="00C36607" w:rsidRPr="008769C6" w:rsidRDefault="008769C6" w:rsidP="008769C6">
      <w:pPr>
        <w:pStyle w:val="NormalWeb"/>
        <w:shd w:val="clear" w:color="auto" w:fill="FFFFFF"/>
        <w:spacing w:before="0" w:beforeAutospacing="0" w:after="0" w:afterAutospacing="0" w:line="276" w:lineRule="auto"/>
        <w:ind w:leftChars="100" w:left="210"/>
        <w:rPr>
          <w:kern w:val="2"/>
          <w:sz w:val="21"/>
          <w:szCs w:val="21"/>
        </w:rPr>
      </w:pPr>
      <w:r>
        <w:rPr>
          <w:rFonts w:hint="eastAsia"/>
          <w:kern w:val="2"/>
          <w:sz w:val="21"/>
          <w:szCs w:val="21"/>
        </w:rPr>
        <w:t xml:space="preserve">b. </w:t>
      </w:r>
      <w:hyperlink r:id="rId21" w:tgtFrame="_blank" w:history="1">
        <w:r w:rsidR="00C36607" w:rsidRPr="008769C6">
          <w:rPr>
            <w:kern w:val="2"/>
            <w:sz w:val="21"/>
            <w:szCs w:val="21"/>
          </w:rPr>
          <w:t>脂蛋白</w:t>
        </w:r>
      </w:hyperlink>
      <w:r w:rsidR="00C36607" w:rsidRPr="008769C6">
        <w:rPr>
          <w:kern w:val="2"/>
          <w:sz w:val="21"/>
          <w:szCs w:val="21"/>
        </w:rPr>
        <w:t>，测定LDL和HDL比总胆因醇更有意义，LDL水平升高与</w:t>
      </w:r>
      <w:hyperlink r:id="rId22" w:tgtFrame="_blank" w:history="1">
        <w:r w:rsidR="00C36607" w:rsidRPr="008769C6">
          <w:rPr>
            <w:kern w:val="2"/>
            <w:sz w:val="21"/>
            <w:szCs w:val="21"/>
          </w:rPr>
          <w:t>心血管疾病</w:t>
        </w:r>
      </w:hyperlink>
      <w:r w:rsidR="00C36607" w:rsidRPr="008769C6">
        <w:rPr>
          <w:kern w:val="2"/>
          <w:sz w:val="21"/>
          <w:szCs w:val="21"/>
        </w:rPr>
        <w:t>患病率和病死率升高相关，HDL水平升高有利于防止动脉粥样硬化发生。</w:t>
      </w:r>
    </w:p>
    <w:p w:rsidR="00C36607" w:rsidRPr="008769C6" w:rsidRDefault="00C36607" w:rsidP="008769C6">
      <w:pPr>
        <w:pStyle w:val="NormalWeb"/>
        <w:shd w:val="clear" w:color="auto" w:fill="FFFFFF"/>
        <w:spacing w:beforeLines="50" w:before="156" w:beforeAutospacing="0" w:after="0" w:afterAutospacing="0" w:line="276" w:lineRule="auto"/>
        <w:rPr>
          <w:b/>
          <w:kern w:val="2"/>
          <w:sz w:val="21"/>
          <w:szCs w:val="21"/>
        </w:rPr>
      </w:pPr>
      <w:r w:rsidRPr="008769C6">
        <w:rPr>
          <w:rFonts w:hint="eastAsia"/>
          <w:b/>
          <w:kern w:val="2"/>
          <w:sz w:val="21"/>
          <w:szCs w:val="21"/>
        </w:rPr>
        <w:t>四、高血脂的</w:t>
      </w:r>
      <w:r w:rsidRPr="008769C6">
        <w:rPr>
          <w:b/>
          <w:kern w:val="2"/>
          <w:sz w:val="21"/>
          <w:szCs w:val="21"/>
        </w:rPr>
        <w:t>并发症</w:t>
      </w:r>
    </w:p>
    <w:p w:rsidR="00C36607" w:rsidRPr="008769C6" w:rsidRDefault="00C36607" w:rsidP="008769C6">
      <w:pPr>
        <w:pStyle w:val="NormalWeb"/>
        <w:shd w:val="clear" w:color="auto" w:fill="FFFFFF"/>
        <w:spacing w:beforeLines="50" w:before="156" w:beforeAutospacing="0" w:after="0" w:afterAutospacing="0" w:line="276" w:lineRule="auto"/>
        <w:ind w:leftChars="100" w:left="210"/>
        <w:rPr>
          <w:kern w:val="2"/>
          <w:sz w:val="21"/>
          <w:szCs w:val="21"/>
        </w:rPr>
      </w:pPr>
      <w:r w:rsidRPr="008769C6">
        <w:rPr>
          <w:kern w:val="2"/>
          <w:sz w:val="21"/>
          <w:szCs w:val="21"/>
        </w:rPr>
        <w:t>如果血脂过多，容易造成“血稠”，在血管壁上沉积，逐渐形成小斑块(就是我们常说的“动脉粥样硬化”)这些“斑块”增多，增大，逐渐堵塞血管，使</w:t>
      </w:r>
      <w:hyperlink r:id="rId23" w:tgtFrame="_blank" w:history="1">
        <w:r w:rsidRPr="008769C6">
          <w:rPr>
            <w:kern w:val="2"/>
            <w:sz w:val="21"/>
            <w:szCs w:val="21"/>
          </w:rPr>
          <w:t>血流变</w:t>
        </w:r>
      </w:hyperlink>
      <w:r w:rsidRPr="008769C6">
        <w:rPr>
          <w:kern w:val="2"/>
          <w:sz w:val="21"/>
          <w:szCs w:val="21"/>
        </w:rPr>
        <w:t>慢，严重时血流被中断，这种情况如果发生在心脏，就引起冠心病;发生在脑，就会出现脑中风;如果堵塞眼底血管，将导致视力下降，失明;如果发生在肾脏，就会引起肾动脉硬化，肾功能衰竭;发生在下肢，会出现肢体坏死，溃烂等，此外，高血脂可引发高血压，诱发胆结石，胰腺炎，加重肝炎，导致男性</w:t>
      </w:r>
      <w:hyperlink r:id="rId24" w:tgtFrame="_blank" w:history="1">
        <w:r w:rsidRPr="008769C6">
          <w:rPr>
            <w:kern w:val="2"/>
            <w:sz w:val="21"/>
            <w:szCs w:val="21"/>
          </w:rPr>
          <w:t>性功能障碍</w:t>
        </w:r>
      </w:hyperlink>
      <w:r w:rsidRPr="008769C6">
        <w:rPr>
          <w:kern w:val="2"/>
          <w:sz w:val="21"/>
          <w:szCs w:val="21"/>
        </w:rPr>
        <w:t>，老年痴呆等疾病，最新研究提示高血脂可能与癌症的发病有关。</w:t>
      </w:r>
    </w:p>
    <w:p w:rsidR="00C36607" w:rsidRPr="008769C6" w:rsidRDefault="00C36607" w:rsidP="008769C6">
      <w:pPr>
        <w:pStyle w:val="NormalWeb"/>
        <w:shd w:val="clear" w:color="auto" w:fill="FFFFFF"/>
        <w:spacing w:beforeLines="50" w:before="156" w:beforeAutospacing="0" w:after="0" w:afterAutospacing="0" w:line="276" w:lineRule="auto"/>
        <w:ind w:leftChars="100" w:left="210"/>
        <w:rPr>
          <w:b/>
          <w:kern w:val="2"/>
          <w:sz w:val="21"/>
          <w:szCs w:val="21"/>
        </w:rPr>
      </w:pPr>
      <w:r w:rsidRPr="008769C6">
        <w:rPr>
          <w:rFonts w:hint="eastAsia"/>
          <w:b/>
          <w:kern w:val="2"/>
          <w:sz w:val="21"/>
          <w:szCs w:val="21"/>
        </w:rPr>
        <w:t>1、</w:t>
      </w:r>
      <w:r w:rsidRPr="008769C6">
        <w:rPr>
          <w:b/>
          <w:kern w:val="2"/>
          <w:sz w:val="21"/>
          <w:szCs w:val="21"/>
        </w:rPr>
        <w:t>血脂与冠心病</w:t>
      </w:r>
    </w:p>
    <w:p w:rsidR="00C36607" w:rsidRPr="008769C6" w:rsidRDefault="00C36607" w:rsidP="008769C6">
      <w:pPr>
        <w:pStyle w:val="NormalWeb"/>
        <w:shd w:val="clear" w:color="auto" w:fill="FFFFFF"/>
        <w:spacing w:before="0" w:beforeAutospacing="0" w:after="0" w:afterAutospacing="0" w:line="276" w:lineRule="auto"/>
        <w:ind w:leftChars="200" w:left="420"/>
        <w:rPr>
          <w:kern w:val="2"/>
          <w:sz w:val="21"/>
          <w:szCs w:val="21"/>
        </w:rPr>
      </w:pPr>
      <w:r w:rsidRPr="008769C6">
        <w:rPr>
          <w:kern w:val="2"/>
          <w:sz w:val="21"/>
          <w:szCs w:val="21"/>
        </w:rPr>
        <w:t>拒统计，</w:t>
      </w:r>
      <w:hyperlink r:id="rId25" w:tgtFrame="_blank" w:history="1">
        <w:r w:rsidRPr="008769C6">
          <w:rPr>
            <w:kern w:val="2"/>
            <w:sz w:val="21"/>
            <w:szCs w:val="21"/>
          </w:rPr>
          <w:t>心脑血管病</w:t>
        </w:r>
      </w:hyperlink>
      <w:r w:rsidRPr="008769C6">
        <w:rPr>
          <w:kern w:val="2"/>
          <w:sz w:val="21"/>
          <w:szCs w:val="21"/>
        </w:rPr>
        <w:t>的死亡率已超过人口全部死亡率的1/2，冠心病也叫冠状动脉粥样硬化性</w:t>
      </w:r>
      <w:hyperlink r:id="rId26" w:tgtFrame="_blank" w:history="1">
        <w:r w:rsidRPr="008769C6">
          <w:rPr>
            <w:kern w:val="2"/>
            <w:sz w:val="21"/>
            <w:szCs w:val="21"/>
          </w:rPr>
          <w:t>心脏病</w:t>
        </w:r>
      </w:hyperlink>
      <w:r w:rsidRPr="008769C6">
        <w:rPr>
          <w:kern w:val="2"/>
          <w:sz w:val="21"/>
          <w:szCs w:val="21"/>
        </w:rPr>
        <w:t>，冠状动脉是专门给心脏供血的动脉，由于过多脂肪沉积，造成动脉硬化，使血流受阻，引起心脏缺血，发生一系列症状，即冠心病，引起冠心病的危险因素：高血脂，吸烟，糖尿病，肥胖，高血压，缺乏体力活动，精神过度紧张，冠心病家族史，</w:t>
      </w:r>
      <w:hyperlink r:id="rId27" w:tgtFrame="_blank" w:history="1">
        <w:r w:rsidRPr="008769C6">
          <w:rPr>
            <w:kern w:val="2"/>
            <w:sz w:val="21"/>
            <w:szCs w:val="21"/>
          </w:rPr>
          <w:t>口服避孕药</w:t>
        </w:r>
      </w:hyperlink>
      <w:r w:rsidRPr="008769C6">
        <w:rPr>
          <w:kern w:val="2"/>
          <w:sz w:val="21"/>
          <w:szCs w:val="21"/>
        </w:rPr>
        <w:t>等，其中，高血脂是引起冠心病的重要危险因素之一，调节血脂是防治冠心病最基本疗法：</w:t>
      </w:r>
      <w:hyperlink r:id="rId28" w:tgtFrame="_blank" w:history="1">
        <w:r w:rsidRPr="008769C6">
          <w:rPr>
            <w:kern w:val="2"/>
            <w:sz w:val="21"/>
            <w:szCs w:val="21"/>
          </w:rPr>
          <w:t>血清总胆固醇</w:t>
        </w:r>
      </w:hyperlink>
      <w:r w:rsidRPr="008769C6">
        <w:rPr>
          <w:kern w:val="2"/>
          <w:sz w:val="21"/>
          <w:szCs w:val="21"/>
        </w:rPr>
        <w:t>水平下降1%，则冠心病的发生率下降2%，只要有冠心病，不论血脂高或不高，均应长期服用调脂药，因为长期调脂治疗可以减少冠心病心绞痛，心肌梗死的发生率和死亡率。</w:t>
      </w:r>
    </w:p>
    <w:p w:rsidR="00C36607" w:rsidRPr="008769C6" w:rsidRDefault="00C36607" w:rsidP="008769C6">
      <w:pPr>
        <w:pStyle w:val="NormalWeb"/>
        <w:shd w:val="clear" w:color="auto" w:fill="FFFFFF"/>
        <w:spacing w:beforeLines="50" w:before="156" w:beforeAutospacing="0" w:after="0" w:afterAutospacing="0" w:line="276" w:lineRule="auto"/>
        <w:ind w:leftChars="100" w:left="210"/>
        <w:rPr>
          <w:b/>
          <w:kern w:val="2"/>
          <w:sz w:val="21"/>
          <w:szCs w:val="21"/>
        </w:rPr>
      </w:pPr>
      <w:r w:rsidRPr="008769C6">
        <w:rPr>
          <w:rFonts w:hint="eastAsia"/>
          <w:b/>
          <w:kern w:val="2"/>
          <w:sz w:val="21"/>
          <w:szCs w:val="21"/>
        </w:rPr>
        <w:t>2、</w:t>
      </w:r>
      <w:r w:rsidRPr="008769C6">
        <w:rPr>
          <w:b/>
          <w:kern w:val="2"/>
          <w:sz w:val="21"/>
          <w:szCs w:val="21"/>
        </w:rPr>
        <w:t>血脂与脑梗塞的关系</w:t>
      </w:r>
    </w:p>
    <w:p w:rsidR="00C36607" w:rsidRPr="008769C6" w:rsidRDefault="00C36607" w:rsidP="008769C6">
      <w:pPr>
        <w:pStyle w:val="NormalWeb"/>
        <w:shd w:val="clear" w:color="auto" w:fill="FFFFFF"/>
        <w:spacing w:before="0" w:beforeAutospacing="0" w:after="0" w:afterAutospacing="0" w:line="276" w:lineRule="auto"/>
        <w:ind w:leftChars="200" w:left="420"/>
        <w:rPr>
          <w:kern w:val="2"/>
          <w:sz w:val="21"/>
          <w:szCs w:val="21"/>
        </w:rPr>
      </w:pPr>
      <w:r w:rsidRPr="008769C6">
        <w:rPr>
          <w:kern w:val="2"/>
          <w:sz w:val="21"/>
          <w:szCs w:val="21"/>
        </w:rPr>
        <w:t>当血液中胆固醇增高时，容易形成动脉硬化斑块，这些斑块在动脉壁内堆积，使动脉官腔狭窄，阻塞血液流入相应部位，引起动能缺损，它发生在脑血管时引起脑梗塞，医学证明：长期调脂治疗不仅能治疗脑梗塞，还能预防脑梗塞，调脂治疗与脑中风：脑中风的原因很多，有高血压，高血脂，吸烟，饮酒，肥胖，高龄，糖尿病，血液病等，其中高血脂，脑动脉粥样硬化是脑梗塞的重要危险因素之一，许多研究证明，长期调脂治疗能明显减低脑中风的发生率和致残率，因此，临床医师对高血脂的治疗越来越重视。</w:t>
      </w:r>
    </w:p>
    <w:p w:rsidR="00C36607" w:rsidRPr="008769C6" w:rsidRDefault="00C36607" w:rsidP="008769C6">
      <w:pPr>
        <w:pStyle w:val="NormalWeb"/>
        <w:shd w:val="clear" w:color="auto" w:fill="FFFFFF"/>
        <w:spacing w:beforeLines="50" w:before="156" w:beforeAutospacing="0" w:after="0" w:afterAutospacing="0" w:line="276" w:lineRule="auto"/>
        <w:ind w:leftChars="100" w:left="210"/>
        <w:rPr>
          <w:b/>
          <w:kern w:val="2"/>
          <w:sz w:val="21"/>
          <w:szCs w:val="21"/>
        </w:rPr>
      </w:pPr>
      <w:r w:rsidRPr="008769C6">
        <w:rPr>
          <w:rFonts w:hint="eastAsia"/>
          <w:b/>
          <w:kern w:val="2"/>
          <w:sz w:val="21"/>
          <w:szCs w:val="21"/>
        </w:rPr>
        <w:t>3、</w:t>
      </w:r>
      <w:r w:rsidRPr="008769C6">
        <w:rPr>
          <w:b/>
          <w:kern w:val="2"/>
          <w:sz w:val="21"/>
          <w:szCs w:val="21"/>
        </w:rPr>
        <w:t>血脂与糖尿病</w:t>
      </w:r>
    </w:p>
    <w:p w:rsidR="00C36607" w:rsidRPr="008769C6" w:rsidRDefault="00C36607" w:rsidP="008769C6">
      <w:pPr>
        <w:pStyle w:val="NormalWeb"/>
        <w:shd w:val="clear" w:color="auto" w:fill="FFFFFF"/>
        <w:spacing w:before="0" w:beforeAutospacing="0" w:after="0" w:afterAutospacing="0" w:line="276" w:lineRule="auto"/>
        <w:ind w:leftChars="200" w:left="420"/>
        <w:rPr>
          <w:kern w:val="2"/>
          <w:sz w:val="21"/>
          <w:szCs w:val="21"/>
        </w:rPr>
      </w:pPr>
      <w:r w:rsidRPr="008769C6">
        <w:rPr>
          <w:kern w:val="2"/>
          <w:sz w:val="21"/>
          <w:szCs w:val="21"/>
        </w:rPr>
        <w:lastRenderedPageBreak/>
        <w:t>高血脂，高血压与高血糖被称为“三高”，是威胁糖尿病患者健康与生命的主要危险因素，三者密切相关，高血脂可加重糖尿病，所以糖尿病患者除治疗高血糖外，还需要调节血脂，是减少糖尿病患者死亡率和致残率的关键，糖尿病患者应注意调血脂：糖尿病合并高血脂更容易导致脑中风，冠心病，肢体坏死，眼底病变，肾脏病变，神经病变等，这些糖尿病的远期并发症是造成糖尿病患者残疾或过早死亡的主要原因，半数以上糖尿病患者合并高血脂，积极治疗高血脂对控制血糖，预防并发症大有好处，调整血糖能一定程度改善血脂，但要达到理想水平，还需调脂药干预治疗，糖尿病与脂代谢的治疗状况已成为糖尿病患者病情控制优劣的标准。</w:t>
      </w:r>
    </w:p>
    <w:p w:rsidR="00C36607" w:rsidRPr="008769C6" w:rsidRDefault="00C36607" w:rsidP="008769C6">
      <w:pPr>
        <w:pStyle w:val="NormalWeb"/>
        <w:shd w:val="clear" w:color="auto" w:fill="FFFFFF"/>
        <w:spacing w:beforeLines="50" w:before="156" w:beforeAutospacing="0" w:after="0" w:afterAutospacing="0" w:line="276" w:lineRule="auto"/>
        <w:ind w:leftChars="100" w:left="210"/>
        <w:rPr>
          <w:b/>
          <w:kern w:val="2"/>
          <w:sz w:val="21"/>
          <w:szCs w:val="21"/>
        </w:rPr>
      </w:pPr>
      <w:r w:rsidRPr="008769C6">
        <w:rPr>
          <w:rFonts w:hint="eastAsia"/>
          <w:b/>
          <w:kern w:val="2"/>
          <w:sz w:val="21"/>
          <w:szCs w:val="21"/>
        </w:rPr>
        <w:t>4、</w:t>
      </w:r>
      <w:r w:rsidRPr="008769C6">
        <w:rPr>
          <w:b/>
          <w:kern w:val="2"/>
          <w:sz w:val="21"/>
          <w:szCs w:val="21"/>
        </w:rPr>
        <w:t>血脂与脂肪肝</w:t>
      </w:r>
    </w:p>
    <w:p w:rsidR="00C36607" w:rsidRPr="008769C6" w:rsidRDefault="00C36607" w:rsidP="008769C6">
      <w:pPr>
        <w:pStyle w:val="NormalWeb"/>
        <w:shd w:val="clear" w:color="auto" w:fill="FFFFFF"/>
        <w:spacing w:before="0" w:beforeAutospacing="0" w:after="0" w:afterAutospacing="0" w:line="276" w:lineRule="auto"/>
        <w:ind w:leftChars="200" w:left="420"/>
        <w:rPr>
          <w:kern w:val="2"/>
          <w:sz w:val="21"/>
          <w:szCs w:val="21"/>
        </w:rPr>
      </w:pPr>
      <w:r w:rsidRPr="008769C6">
        <w:rPr>
          <w:kern w:val="2"/>
          <w:sz w:val="21"/>
          <w:szCs w:val="21"/>
        </w:rPr>
        <w:t>脂肪肝是脂肪在肝内大量蓄积所致，常合并有血脂增高，B超检查是目前检查脂肪肝的主要手段，脂肪肝发病率高达5</w:t>
      </w:r>
      <w:r w:rsidR="00912AA8" w:rsidRPr="008769C6">
        <w:rPr>
          <w:rFonts w:hint="eastAsia"/>
          <w:kern w:val="2"/>
          <w:sz w:val="21"/>
          <w:szCs w:val="21"/>
        </w:rPr>
        <w:t>-</w:t>
      </w:r>
      <w:r w:rsidRPr="008769C6">
        <w:rPr>
          <w:kern w:val="2"/>
          <w:sz w:val="21"/>
          <w:szCs w:val="21"/>
        </w:rPr>
        <w:t>10%，成人体检中</w:t>
      </w:r>
      <w:hyperlink r:id="rId29" w:tgtFrame="_blank" w:history="1">
        <w:r w:rsidRPr="008769C6">
          <w:rPr>
            <w:kern w:val="2"/>
            <w:sz w:val="21"/>
            <w:szCs w:val="21"/>
          </w:rPr>
          <w:t>转氨酶</w:t>
        </w:r>
      </w:hyperlink>
      <w:r w:rsidRPr="008769C6">
        <w:rPr>
          <w:kern w:val="2"/>
          <w:sz w:val="21"/>
          <w:szCs w:val="21"/>
        </w:rPr>
        <w:t>增高者约35%为脂肪肝，部分患者可发展成肝硬化，因此，脂肪肝的防治对防止慢性肝病的进展和改善预后十分重要，易患脂肪肝</w:t>
      </w:r>
      <w:r w:rsidRPr="008769C6">
        <w:rPr>
          <w:rFonts w:hint="eastAsia"/>
          <w:kern w:val="2"/>
          <w:sz w:val="21"/>
          <w:szCs w:val="21"/>
        </w:rPr>
        <w:t>人群</w:t>
      </w:r>
      <w:r w:rsidRPr="008769C6">
        <w:rPr>
          <w:kern w:val="2"/>
          <w:sz w:val="21"/>
          <w:szCs w:val="21"/>
        </w:rPr>
        <w:t>：高血脂患者，糖尿病患者，腹部脂肪堆积者，长期大量饮酒者，肥胖者和患有病毒性肝炎者，脂肪肝有</w:t>
      </w:r>
      <w:r w:rsidRPr="008769C6">
        <w:rPr>
          <w:rFonts w:hint="eastAsia"/>
          <w:kern w:val="2"/>
          <w:sz w:val="21"/>
          <w:szCs w:val="21"/>
        </w:rPr>
        <w:t>哪</w:t>
      </w:r>
      <w:r w:rsidRPr="008769C6">
        <w:rPr>
          <w:kern w:val="2"/>
          <w:sz w:val="21"/>
          <w:szCs w:val="21"/>
        </w:rPr>
        <w:t>些症状：</w:t>
      </w:r>
      <w:hyperlink r:id="rId30" w:tgtFrame="_blank" w:history="1">
        <w:r w:rsidRPr="008769C6">
          <w:rPr>
            <w:kern w:val="2"/>
            <w:sz w:val="21"/>
            <w:szCs w:val="21"/>
          </w:rPr>
          <w:t>轻度脂肪肝</w:t>
        </w:r>
      </w:hyperlink>
      <w:r w:rsidRPr="008769C6">
        <w:rPr>
          <w:kern w:val="2"/>
          <w:sz w:val="21"/>
          <w:szCs w:val="21"/>
        </w:rPr>
        <w:t>多数无自觉症状，中度，重度表现为肝肿大，</w:t>
      </w:r>
      <w:hyperlink r:id="rId31" w:tgtFrame="_blank" w:history="1">
        <w:r w:rsidRPr="008769C6">
          <w:rPr>
            <w:kern w:val="2"/>
            <w:sz w:val="21"/>
            <w:szCs w:val="21"/>
          </w:rPr>
          <w:t>食欲减退</w:t>
        </w:r>
      </w:hyperlink>
      <w:r w:rsidRPr="008769C6">
        <w:rPr>
          <w:kern w:val="2"/>
          <w:sz w:val="21"/>
          <w:szCs w:val="21"/>
        </w:rPr>
        <w:t>，肝区胀痛，转氨酶升高，少数出现轻度黄疸，脾大等，脂肪肝患者应</w:t>
      </w:r>
      <w:r w:rsidRPr="008769C6">
        <w:rPr>
          <w:rFonts w:hint="eastAsia"/>
          <w:kern w:val="2"/>
          <w:sz w:val="21"/>
          <w:szCs w:val="21"/>
        </w:rPr>
        <w:t>注意</w:t>
      </w:r>
      <w:r w:rsidRPr="008769C6">
        <w:rPr>
          <w:kern w:val="2"/>
          <w:sz w:val="21"/>
          <w:szCs w:val="21"/>
        </w:rPr>
        <w:t>：早期治疗，可以阻止脂肪肝的发展，大多数脂肪肝是可以治愈的，包括祛除病因，改善生活方式，调节饮食结构；应用调脂药进行治疗。</w:t>
      </w:r>
    </w:p>
    <w:p w:rsidR="00C36607" w:rsidRDefault="00C36607">
      <w:pPr>
        <w:pStyle w:val="NormalWeb"/>
        <w:spacing w:before="0" w:beforeAutospacing="0" w:after="0" w:afterAutospacing="0" w:line="360" w:lineRule="atLeast"/>
        <w:rPr>
          <w:rFonts w:hint="eastAsia"/>
          <w:sz w:val="21"/>
          <w:shd w:val="clear" w:color="auto" w:fill="FFFFFF"/>
        </w:rPr>
      </w:pPr>
    </w:p>
    <w:p w:rsidR="008769C6" w:rsidRDefault="008769C6">
      <w:pPr>
        <w:pStyle w:val="NormalWeb"/>
        <w:spacing w:before="0" w:beforeAutospacing="0" w:after="0" w:afterAutospacing="0" w:line="360" w:lineRule="atLeast"/>
        <w:rPr>
          <w:rFonts w:hint="eastAsia"/>
          <w:sz w:val="21"/>
          <w:shd w:val="clear" w:color="auto" w:fill="FFFFFF"/>
        </w:rPr>
      </w:pPr>
    </w:p>
    <w:p w:rsidR="008769C6" w:rsidRDefault="008769C6">
      <w:pPr>
        <w:pStyle w:val="NormalWeb"/>
        <w:spacing w:before="0" w:beforeAutospacing="0" w:after="0" w:afterAutospacing="0" w:line="360" w:lineRule="atLeast"/>
        <w:rPr>
          <w:rFonts w:hint="eastAsia"/>
          <w:sz w:val="21"/>
          <w:shd w:val="clear" w:color="auto" w:fill="FFFFFF"/>
        </w:rPr>
      </w:pPr>
    </w:p>
    <w:p w:rsidR="008769C6" w:rsidRDefault="008769C6">
      <w:pPr>
        <w:pStyle w:val="NormalWeb"/>
        <w:spacing w:before="0" w:beforeAutospacing="0" w:after="0" w:afterAutospacing="0" w:line="360" w:lineRule="atLeast"/>
        <w:rPr>
          <w:rFonts w:hint="eastAsia"/>
          <w:sz w:val="21"/>
          <w:shd w:val="clear" w:color="auto" w:fill="FFFFFF"/>
        </w:rPr>
      </w:pPr>
    </w:p>
    <w:p w:rsidR="008769C6" w:rsidRDefault="008769C6">
      <w:pPr>
        <w:pStyle w:val="NormalWeb"/>
        <w:spacing w:before="0" w:beforeAutospacing="0" w:after="0" w:afterAutospacing="0" w:line="360" w:lineRule="atLeast"/>
        <w:rPr>
          <w:rFonts w:hint="eastAsia"/>
          <w:sz w:val="21"/>
          <w:shd w:val="clear" w:color="auto" w:fill="FFFFFF"/>
        </w:rPr>
      </w:pPr>
    </w:p>
    <w:p w:rsidR="008769C6" w:rsidRDefault="008769C6">
      <w:pPr>
        <w:pStyle w:val="NormalWeb"/>
        <w:spacing w:before="0" w:beforeAutospacing="0" w:after="0" w:afterAutospacing="0" w:line="360" w:lineRule="atLeast"/>
        <w:rPr>
          <w:rFonts w:hint="eastAsia"/>
          <w:sz w:val="21"/>
          <w:shd w:val="clear" w:color="auto" w:fill="FFFFFF"/>
        </w:rPr>
      </w:pPr>
    </w:p>
    <w:p w:rsidR="008769C6" w:rsidRDefault="008769C6">
      <w:pPr>
        <w:pStyle w:val="NormalWeb"/>
        <w:spacing w:before="0" w:beforeAutospacing="0" w:after="0" w:afterAutospacing="0" w:line="360" w:lineRule="atLeast"/>
        <w:rPr>
          <w:rFonts w:hint="eastAsia"/>
          <w:sz w:val="21"/>
          <w:shd w:val="clear" w:color="auto" w:fill="FFFFFF"/>
        </w:rPr>
      </w:pPr>
    </w:p>
    <w:p w:rsidR="008769C6" w:rsidRDefault="008769C6">
      <w:pPr>
        <w:pStyle w:val="NormalWeb"/>
        <w:spacing w:before="0" w:beforeAutospacing="0" w:after="0" w:afterAutospacing="0" w:line="360" w:lineRule="atLeast"/>
        <w:rPr>
          <w:rFonts w:hint="eastAsia"/>
          <w:sz w:val="21"/>
          <w:shd w:val="clear" w:color="auto" w:fill="FFFFFF"/>
        </w:rPr>
      </w:pPr>
    </w:p>
    <w:p w:rsidR="008769C6" w:rsidRDefault="008769C6">
      <w:pPr>
        <w:pStyle w:val="NormalWeb"/>
        <w:spacing w:before="0" w:beforeAutospacing="0" w:after="0" w:afterAutospacing="0" w:line="360" w:lineRule="atLeast"/>
        <w:rPr>
          <w:rFonts w:hint="eastAsia"/>
          <w:sz w:val="21"/>
          <w:shd w:val="clear" w:color="auto" w:fill="FFFFFF"/>
        </w:rPr>
      </w:pPr>
    </w:p>
    <w:p w:rsidR="008769C6" w:rsidRDefault="008769C6">
      <w:pPr>
        <w:pStyle w:val="NormalWeb"/>
        <w:spacing w:before="0" w:beforeAutospacing="0" w:after="0" w:afterAutospacing="0" w:line="360" w:lineRule="atLeast"/>
        <w:rPr>
          <w:rFonts w:hint="eastAsia"/>
          <w:sz w:val="21"/>
          <w:shd w:val="clear" w:color="auto" w:fill="FFFFFF"/>
        </w:rPr>
      </w:pPr>
    </w:p>
    <w:p w:rsidR="008769C6" w:rsidRDefault="008769C6">
      <w:pPr>
        <w:pStyle w:val="NormalWeb"/>
        <w:spacing w:before="0" w:beforeAutospacing="0" w:after="0" w:afterAutospacing="0" w:line="360" w:lineRule="atLeast"/>
        <w:rPr>
          <w:rFonts w:hint="eastAsia"/>
          <w:sz w:val="21"/>
          <w:shd w:val="clear" w:color="auto" w:fill="FFFFFF"/>
        </w:rPr>
      </w:pPr>
    </w:p>
    <w:p w:rsidR="008769C6" w:rsidRDefault="008769C6">
      <w:pPr>
        <w:pStyle w:val="NormalWeb"/>
        <w:spacing w:before="0" w:beforeAutospacing="0" w:after="0" w:afterAutospacing="0" w:line="360" w:lineRule="atLeast"/>
        <w:rPr>
          <w:rFonts w:hint="eastAsia"/>
          <w:sz w:val="21"/>
          <w:shd w:val="clear" w:color="auto" w:fill="FFFFFF"/>
        </w:rPr>
      </w:pPr>
    </w:p>
    <w:p w:rsidR="008769C6" w:rsidRDefault="008769C6">
      <w:pPr>
        <w:pStyle w:val="NormalWeb"/>
        <w:spacing w:before="0" w:beforeAutospacing="0" w:after="0" w:afterAutospacing="0" w:line="360" w:lineRule="atLeast"/>
        <w:rPr>
          <w:rFonts w:hint="eastAsia"/>
          <w:sz w:val="21"/>
          <w:shd w:val="clear" w:color="auto" w:fill="FFFFFF"/>
        </w:rPr>
      </w:pPr>
    </w:p>
    <w:p w:rsidR="008769C6" w:rsidRDefault="008769C6">
      <w:pPr>
        <w:pStyle w:val="NormalWeb"/>
        <w:spacing w:before="0" w:beforeAutospacing="0" w:after="0" w:afterAutospacing="0" w:line="360" w:lineRule="atLeast"/>
        <w:rPr>
          <w:rFonts w:hint="eastAsia"/>
          <w:sz w:val="21"/>
          <w:shd w:val="clear" w:color="auto" w:fill="FFFFFF"/>
        </w:rPr>
      </w:pPr>
    </w:p>
    <w:p w:rsidR="008769C6" w:rsidRDefault="008769C6">
      <w:pPr>
        <w:pStyle w:val="NormalWeb"/>
        <w:spacing w:before="0" w:beforeAutospacing="0" w:after="0" w:afterAutospacing="0" w:line="360" w:lineRule="atLeast"/>
        <w:rPr>
          <w:rFonts w:hint="eastAsia"/>
          <w:sz w:val="21"/>
          <w:shd w:val="clear" w:color="auto" w:fill="FFFFFF"/>
        </w:rPr>
      </w:pPr>
    </w:p>
    <w:p w:rsidR="008769C6" w:rsidRDefault="008769C6">
      <w:pPr>
        <w:pStyle w:val="NormalWeb"/>
        <w:spacing w:before="0" w:beforeAutospacing="0" w:after="0" w:afterAutospacing="0" w:line="360" w:lineRule="atLeast"/>
        <w:rPr>
          <w:rFonts w:hint="eastAsia"/>
          <w:sz w:val="21"/>
          <w:shd w:val="clear" w:color="auto" w:fill="FFFFFF"/>
        </w:rPr>
      </w:pPr>
    </w:p>
    <w:p w:rsidR="008769C6" w:rsidRDefault="008769C6">
      <w:pPr>
        <w:pStyle w:val="NormalWeb"/>
        <w:spacing w:before="0" w:beforeAutospacing="0" w:after="0" w:afterAutospacing="0" w:line="360" w:lineRule="atLeast"/>
        <w:rPr>
          <w:rFonts w:hint="eastAsia"/>
          <w:sz w:val="21"/>
          <w:shd w:val="clear" w:color="auto" w:fill="FFFFFF"/>
        </w:rPr>
      </w:pPr>
    </w:p>
    <w:p w:rsidR="008769C6" w:rsidRDefault="008769C6">
      <w:pPr>
        <w:pStyle w:val="NormalWeb"/>
        <w:spacing w:before="0" w:beforeAutospacing="0" w:after="0" w:afterAutospacing="0" w:line="360" w:lineRule="atLeast"/>
        <w:rPr>
          <w:rFonts w:hint="eastAsia"/>
          <w:sz w:val="21"/>
          <w:shd w:val="clear" w:color="auto" w:fill="FFFFFF"/>
        </w:rPr>
      </w:pPr>
    </w:p>
    <w:p w:rsidR="008769C6" w:rsidRDefault="008769C6">
      <w:pPr>
        <w:pStyle w:val="NormalWeb"/>
        <w:spacing w:before="0" w:beforeAutospacing="0" w:after="0" w:afterAutospacing="0" w:line="360" w:lineRule="atLeast"/>
        <w:rPr>
          <w:rFonts w:hint="eastAsia"/>
          <w:sz w:val="21"/>
          <w:shd w:val="clear" w:color="auto" w:fill="FFFFFF"/>
        </w:rPr>
      </w:pPr>
    </w:p>
    <w:p w:rsidR="008769C6" w:rsidRPr="00FE5A07" w:rsidRDefault="008769C6" w:rsidP="008769C6">
      <w:pPr>
        <w:shd w:val="clear" w:color="auto" w:fill="33CCCC"/>
        <w:spacing w:line="360" w:lineRule="auto"/>
        <w:ind w:firstLineChars="100" w:firstLine="251"/>
        <w:rPr>
          <w:rFonts w:ascii="宋体" w:hAnsi="宋体"/>
          <w:b/>
          <w:color w:val="FFFFFF"/>
          <w:spacing w:val="20"/>
          <w:szCs w:val="21"/>
        </w:rPr>
      </w:pPr>
      <w:r>
        <w:rPr>
          <w:rFonts w:ascii="宋体" w:hAnsi="宋体" w:hint="eastAsia"/>
          <w:b/>
          <w:color w:val="FFFFFF"/>
          <w:spacing w:val="20"/>
          <w:szCs w:val="21"/>
        </w:rPr>
        <w:lastRenderedPageBreak/>
        <w:t>重要科学依据</w:t>
      </w:r>
    </w:p>
    <w:p w:rsidR="00C36607" w:rsidRPr="008769C6" w:rsidRDefault="00C36607" w:rsidP="008769C6">
      <w:pPr>
        <w:pStyle w:val="title"/>
        <w:numPr>
          <w:ilvl w:val="0"/>
          <w:numId w:val="5"/>
        </w:numPr>
        <w:shd w:val="clear" w:color="auto" w:fill="FFFFFF"/>
        <w:spacing w:beforeLines="50" w:before="156" w:beforeAutospacing="0" w:after="0" w:afterAutospacing="0" w:line="276" w:lineRule="auto"/>
        <w:ind w:left="357"/>
        <w:rPr>
          <w:kern w:val="2"/>
          <w:sz w:val="21"/>
          <w:szCs w:val="21"/>
        </w:rPr>
      </w:pPr>
      <w:r w:rsidRPr="008769C6">
        <w:rPr>
          <w:kern w:val="2"/>
          <w:sz w:val="21"/>
          <w:szCs w:val="21"/>
        </w:rPr>
        <w:t xml:space="preserve">Genetic Susceptibility to Lipid Levels and Lipid Change Over Time and Risk of IncidentHyperlipidemia in Chinese Populations. </w:t>
      </w:r>
      <w:hyperlink r:id="rId32" w:history="1">
        <w:r w:rsidRPr="008769C6">
          <w:rPr>
            <w:kern w:val="2"/>
            <w:sz w:val="21"/>
            <w:szCs w:val="21"/>
          </w:rPr>
          <w:t>Lu X</w:t>
        </w:r>
      </w:hyperlink>
      <w:r w:rsidRPr="008769C6">
        <w:rPr>
          <w:kern w:val="2"/>
          <w:sz w:val="21"/>
          <w:szCs w:val="21"/>
        </w:rPr>
        <w:t>, </w:t>
      </w:r>
      <w:hyperlink r:id="rId33" w:history="1">
        <w:r w:rsidRPr="008769C6">
          <w:rPr>
            <w:kern w:val="2"/>
            <w:sz w:val="21"/>
            <w:szCs w:val="21"/>
          </w:rPr>
          <w:t>Huang J</w:t>
        </w:r>
      </w:hyperlink>
      <w:r w:rsidRPr="008769C6">
        <w:rPr>
          <w:kern w:val="2"/>
          <w:sz w:val="21"/>
          <w:szCs w:val="21"/>
        </w:rPr>
        <w:t>, </w:t>
      </w:r>
      <w:hyperlink r:id="rId34" w:history="1">
        <w:r w:rsidRPr="008769C6">
          <w:rPr>
            <w:kern w:val="2"/>
            <w:sz w:val="21"/>
            <w:szCs w:val="21"/>
          </w:rPr>
          <w:t>Mo Z</w:t>
        </w:r>
      </w:hyperlink>
      <w:r w:rsidRPr="008769C6">
        <w:rPr>
          <w:kern w:val="2"/>
          <w:sz w:val="21"/>
          <w:szCs w:val="21"/>
        </w:rPr>
        <w:t>, </w:t>
      </w:r>
      <w:hyperlink r:id="rId35" w:history="1">
        <w:r w:rsidRPr="008769C6">
          <w:rPr>
            <w:kern w:val="2"/>
            <w:sz w:val="21"/>
            <w:szCs w:val="21"/>
          </w:rPr>
          <w:t>He J</w:t>
        </w:r>
      </w:hyperlink>
      <w:r w:rsidRPr="008769C6">
        <w:rPr>
          <w:kern w:val="2"/>
          <w:sz w:val="21"/>
          <w:szCs w:val="21"/>
        </w:rPr>
        <w:t xml:space="preserve">, </w:t>
      </w:r>
      <w:hyperlink r:id="rId36" w:history="1">
        <w:r w:rsidRPr="008769C6">
          <w:rPr>
            <w:kern w:val="2"/>
            <w:sz w:val="21"/>
            <w:szCs w:val="21"/>
          </w:rPr>
          <w:t>Gu D</w:t>
        </w:r>
      </w:hyperlink>
      <w:r w:rsidRPr="008769C6">
        <w:rPr>
          <w:rFonts w:hint="eastAsia"/>
          <w:kern w:val="2"/>
          <w:sz w:val="21"/>
          <w:szCs w:val="21"/>
        </w:rPr>
        <w:t>, et al.</w:t>
      </w:r>
      <w:r w:rsidRPr="008769C6">
        <w:rPr>
          <w:kern w:val="2"/>
          <w:sz w:val="21"/>
          <w:szCs w:val="21"/>
        </w:rPr>
        <w:t xml:space="preserve"> </w:t>
      </w:r>
      <w:hyperlink r:id="rId37" w:tooltip="Circulation. Cardiovascular genetics." w:history="1">
        <w:r w:rsidRPr="008769C6">
          <w:rPr>
            <w:kern w:val="2"/>
            <w:sz w:val="21"/>
            <w:szCs w:val="21"/>
          </w:rPr>
          <w:t>Circ Cardiovasc Genet.</w:t>
        </w:r>
      </w:hyperlink>
      <w:r w:rsidRPr="008769C6">
        <w:rPr>
          <w:kern w:val="2"/>
          <w:sz w:val="21"/>
          <w:szCs w:val="21"/>
        </w:rPr>
        <w:t> 2016 Feb;9(1):37-44.</w:t>
      </w:r>
    </w:p>
    <w:p w:rsidR="00C36607" w:rsidRPr="008769C6" w:rsidRDefault="00C36607" w:rsidP="008769C6">
      <w:pPr>
        <w:pStyle w:val="title"/>
        <w:numPr>
          <w:ilvl w:val="0"/>
          <w:numId w:val="5"/>
        </w:numPr>
        <w:shd w:val="clear" w:color="auto" w:fill="FFFFFF"/>
        <w:spacing w:beforeLines="50" w:before="156" w:beforeAutospacing="0" w:after="0" w:afterAutospacing="0" w:line="276" w:lineRule="auto"/>
        <w:ind w:left="357"/>
        <w:rPr>
          <w:kern w:val="2"/>
          <w:sz w:val="21"/>
          <w:szCs w:val="21"/>
        </w:rPr>
      </w:pPr>
      <w:r w:rsidRPr="008769C6">
        <w:rPr>
          <w:kern w:val="2"/>
          <w:sz w:val="21"/>
          <w:szCs w:val="21"/>
        </w:rPr>
        <w:t xml:space="preserve">Genome-wide association study in Han Chinese identifies four new susceptibility loci for coronary artery disease. </w:t>
      </w:r>
      <w:hyperlink r:id="rId38" w:history="1">
        <w:r w:rsidRPr="008769C6">
          <w:rPr>
            <w:kern w:val="2"/>
            <w:sz w:val="21"/>
            <w:szCs w:val="21"/>
          </w:rPr>
          <w:t>Lu X</w:t>
        </w:r>
      </w:hyperlink>
      <w:r w:rsidRPr="008769C6">
        <w:rPr>
          <w:kern w:val="2"/>
          <w:sz w:val="21"/>
          <w:szCs w:val="21"/>
          <w:vertAlign w:val="superscript"/>
        </w:rPr>
        <w:t>1</w:t>
      </w:r>
      <w:r w:rsidRPr="008769C6">
        <w:rPr>
          <w:kern w:val="2"/>
          <w:sz w:val="21"/>
          <w:szCs w:val="21"/>
        </w:rPr>
        <w:t>, </w:t>
      </w:r>
      <w:hyperlink r:id="rId39" w:history="1">
        <w:r w:rsidRPr="008769C6">
          <w:rPr>
            <w:kern w:val="2"/>
            <w:sz w:val="21"/>
            <w:szCs w:val="21"/>
          </w:rPr>
          <w:t>Wang L</w:t>
        </w:r>
      </w:hyperlink>
      <w:r w:rsidRPr="008769C6">
        <w:rPr>
          <w:kern w:val="2"/>
          <w:sz w:val="21"/>
          <w:szCs w:val="21"/>
        </w:rPr>
        <w:t>, </w:t>
      </w:r>
      <w:hyperlink r:id="rId40" w:history="1">
        <w:r w:rsidRPr="008769C6">
          <w:rPr>
            <w:kern w:val="2"/>
            <w:sz w:val="21"/>
            <w:szCs w:val="21"/>
          </w:rPr>
          <w:t>Chen S</w:t>
        </w:r>
      </w:hyperlink>
      <w:r w:rsidRPr="008769C6">
        <w:rPr>
          <w:kern w:val="2"/>
          <w:sz w:val="21"/>
          <w:szCs w:val="21"/>
        </w:rPr>
        <w:t>, </w:t>
      </w:r>
      <w:hyperlink r:id="rId41" w:history="1">
        <w:r w:rsidRPr="008769C6">
          <w:rPr>
            <w:kern w:val="2"/>
            <w:sz w:val="21"/>
            <w:szCs w:val="21"/>
          </w:rPr>
          <w:t>He L</w:t>
        </w:r>
      </w:hyperlink>
      <w:r w:rsidRPr="008769C6">
        <w:rPr>
          <w:kern w:val="2"/>
          <w:sz w:val="21"/>
          <w:szCs w:val="21"/>
        </w:rPr>
        <w:t>, </w:t>
      </w:r>
      <w:hyperlink r:id="rId42" w:history="1">
        <w:r w:rsidRPr="008769C6">
          <w:rPr>
            <w:kern w:val="2"/>
            <w:sz w:val="21"/>
            <w:szCs w:val="21"/>
          </w:rPr>
          <w:t>Yang X</w:t>
        </w:r>
      </w:hyperlink>
      <w:r w:rsidRPr="008769C6">
        <w:rPr>
          <w:kern w:val="2"/>
          <w:sz w:val="21"/>
          <w:szCs w:val="21"/>
        </w:rPr>
        <w:t>, </w:t>
      </w:r>
      <w:hyperlink r:id="rId43" w:history="1">
        <w:r w:rsidRPr="008769C6">
          <w:rPr>
            <w:kern w:val="2"/>
            <w:sz w:val="21"/>
            <w:szCs w:val="21"/>
          </w:rPr>
          <w:t>Shi Y</w:t>
        </w:r>
      </w:hyperlink>
      <w:r w:rsidRPr="008769C6">
        <w:rPr>
          <w:kern w:val="2"/>
          <w:sz w:val="21"/>
          <w:szCs w:val="21"/>
        </w:rPr>
        <w:t xml:space="preserve">, </w:t>
      </w:r>
      <w:hyperlink r:id="rId44" w:history="1">
        <w:r w:rsidRPr="008769C6">
          <w:rPr>
            <w:kern w:val="2"/>
            <w:sz w:val="21"/>
            <w:szCs w:val="21"/>
          </w:rPr>
          <w:t>Gu D</w:t>
        </w:r>
      </w:hyperlink>
      <w:r w:rsidRPr="008769C6">
        <w:rPr>
          <w:rFonts w:hint="eastAsia"/>
          <w:kern w:val="2"/>
          <w:sz w:val="21"/>
          <w:szCs w:val="21"/>
        </w:rPr>
        <w:t xml:space="preserve">, et al. </w:t>
      </w:r>
      <w:hyperlink r:id="rId45" w:tooltip="Nature genetics." w:history="1">
        <w:r w:rsidRPr="008769C6">
          <w:rPr>
            <w:kern w:val="2"/>
            <w:sz w:val="21"/>
            <w:szCs w:val="21"/>
          </w:rPr>
          <w:t>Nat Genet.</w:t>
        </w:r>
      </w:hyperlink>
      <w:r w:rsidRPr="008769C6">
        <w:rPr>
          <w:kern w:val="2"/>
          <w:sz w:val="21"/>
          <w:szCs w:val="21"/>
        </w:rPr>
        <w:t> 2012 Jul 1;44(8):890-4.</w:t>
      </w:r>
    </w:p>
    <w:p w:rsidR="00C36607" w:rsidRPr="008769C6" w:rsidRDefault="00C36607" w:rsidP="008769C6">
      <w:pPr>
        <w:pStyle w:val="title"/>
        <w:numPr>
          <w:ilvl w:val="0"/>
          <w:numId w:val="5"/>
        </w:numPr>
        <w:shd w:val="clear" w:color="auto" w:fill="FFFFFF"/>
        <w:spacing w:beforeLines="50" w:before="156" w:beforeAutospacing="0" w:after="0" w:afterAutospacing="0" w:line="276" w:lineRule="auto"/>
        <w:ind w:left="357"/>
        <w:rPr>
          <w:kern w:val="2"/>
          <w:sz w:val="21"/>
          <w:szCs w:val="21"/>
        </w:rPr>
      </w:pPr>
      <w:r w:rsidRPr="008769C6">
        <w:rPr>
          <w:rFonts w:hint="eastAsia"/>
          <w:kern w:val="2"/>
          <w:sz w:val="21"/>
          <w:szCs w:val="21"/>
        </w:rPr>
        <w:t>Mutation skew in genes identified by genome-wide association study of hypertriglyceridemia.Christopher T.Johansen, Jian Wang, Matthew B.Lanketree, Henian Cao, et al.  Nat Genet.2010 August;42(8):684-687</w:t>
      </w:r>
    </w:p>
    <w:p w:rsidR="00C36607" w:rsidRDefault="00C36607">
      <w:pPr>
        <w:pStyle w:val="title"/>
        <w:shd w:val="clear" w:color="auto" w:fill="FFFFFF"/>
        <w:spacing w:before="0" w:beforeAutospacing="0" w:after="0" w:afterAutospacing="0"/>
        <w:rPr>
          <w:rFonts w:hint="eastAsia"/>
          <w:kern w:val="2"/>
          <w:sz w:val="21"/>
          <w:shd w:val="clear" w:color="auto" w:fill="FFFFFF"/>
        </w:rPr>
      </w:pPr>
    </w:p>
    <w:p w:rsidR="008769C6" w:rsidRPr="00621C67" w:rsidRDefault="008769C6">
      <w:pPr>
        <w:pStyle w:val="title"/>
        <w:shd w:val="clear" w:color="auto" w:fill="FFFFFF"/>
        <w:spacing w:before="0" w:beforeAutospacing="0" w:after="0" w:afterAutospacing="0"/>
        <w:rPr>
          <w:rFonts w:hint="eastAsia"/>
          <w:kern w:val="2"/>
          <w:sz w:val="21"/>
          <w:shd w:val="clear" w:color="auto" w:fill="FFFFFF"/>
        </w:rPr>
      </w:pPr>
    </w:p>
    <w:p w:rsidR="008769C6" w:rsidRPr="00FE5A07" w:rsidRDefault="008769C6" w:rsidP="008769C6">
      <w:pPr>
        <w:shd w:val="clear" w:color="auto" w:fill="33CCCC"/>
        <w:spacing w:line="360" w:lineRule="auto"/>
        <w:ind w:firstLineChars="100" w:firstLine="251"/>
        <w:rPr>
          <w:rFonts w:ascii="宋体" w:hAnsi="宋体"/>
          <w:b/>
          <w:color w:val="FFFFFF"/>
          <w:spacing w:val="20"/>
          <w:szCs w:val="21"/>
        </w:rPr>
      </w:pPr>
      <w:r>
        <w:rPr>
          <w:rFonts w:ascii="宋体" w:hAnsi="宋体" w:hint="eastAsia"/>
          <w:b/>
          <w:color w:val="FFFFFF"/>
          <w:spacing w:val="20"/>
          <w:szCs w:val="21"/>
        </w:rPr>
        <w:t>温馨提示</w:t>
      </w:r>
    </w:p>
    <w:p w:rsidR="00C36607" w:rsidRPr="00621C67" w:rsidRDefault="00C36607" w:rsidP="008769C6">
      <w:pPr>
        <w:pStyle w:val="NormalWeb"/>
        <w:numPr>
          <w:ilvl w:val="0"/>
          <w:numId w:val="6"/>
        </w:numPr>
        <w:spacing w:beforeLines="50" w:before="156" w:beforeAutospacing="0" w:after="0" w:afterAutospacing="0" w:line="276" w:lineRule="auto"/>
        <w:ind w:left="357" w:hanging="357"/>
        <w:rPr>
          <w:sz w:val="21"/>
          <w:shd w:val="clear" w:color="auto" w:fill="FFFFFF"/>
        </w:rPr>
      </w:pPr>
      <w:r w:rsidRPr="00621C67">
        <w:rPr>
          <w:rFonts w:hint="eastAsia"/>
          <w:sz w:val="21"/>
          <w:shd w:val="clear" w:color="auto" w:fill="FFFFFF"/>
        </w:rPr>
        <w:t>本次检查结果仅对本次所对应的样本以及相关的基因位点负责。</w:t>
      </w:r>
    </w:p>
    <w:p w:rsidR="00C36607" w:rsidRPr="00621C67" w:rsidRDefault="00C36607" w:rsidP="008769C6">
      <w:pPr>
        <w:pStyle w:val="NormalWeb"/>
        <w:numPr>
          <w:ilvl w:val="0"/>
          <w:numId w:val="6"/>
        </w:numPr>
        <w:spacing w:beforeLines="50" w:before="156" w:beforeAutospacing="0" w:after="0" w:afterAutospacing="0" w:line="276" w:lineRule="auto"/>
        <w:ind w:left="357" w:hanging="357"/>
        <w:rPr>
          <w:sz w:val="21"/>
          <w:shd w:val="clear" w:color="auto" w:fill="FFFFFF"/>
        </w:rPr>
      </w:pPr>
      <w:r w:rsidRPr="00621C67">
        <w:rPr>
          <w:rFonts w:hint="eastAsia"/>
          <w:sz w:val="21"/>
          <w:shd w:val="clear" w:color="auto" w:fill="FFFFFF"/>
        </w:rPr>
        <w:t>基因遗传因素并不是致病的充要因素，饮食习惯，环境条件等其他因素也会导致疾病的发生。</w:t>
      </w:r>
    </w:p>
    <w:p w:rsidR="00C36607" w:rsidRPr="00621C67" w:rsidRDefault="00C36607" w:rsidP="008769C6">
      <w:pPr>
        <w:pStyle w:val="NormalWeb"/>
        <w:numPr>
          <w:ilvl w:val="0"/>
          <w:numId w:val="6"/>
        </w:numPr>
        <w:spacing w:beforeLines="50" w:before="156" w:beforeAutospacing="0" w:after="0" w:afterAutospacing="0" w:line="276" w:lineRule="auto"/>
        <w:ind w:left="357" w:hanging="357"/>
        <w:rPr>
          <w:sz w:val="21"/>
          <w:shd w:val="clear" w:color="auto" w:fill="FFFFFF"/>
        </w:rPr>
      </w:pPr>
      <w:r w:rsidRPr="00621C67">
        <w:rPr>
          <w:rFonts w:hint="eastAsia"/>
          <w:sz w:val="21"/>
          <w:shd w:val="clear" w:color="auto" w:fill="FFFFFF"/>
        </w:rPr>
        <w:t>该检测结果不能直接用于临床诊断、取代体检报告。</w:t>
      </w:r>
    </w:p>
    <w:p w:rsidR="00C36607" w:rsidRPr="00621C67" w:rsidRDefault="00C36607" w:rsidP="008769C6">
      <w:pPr>
        <w:pStyle w:val="NormalWeb"/>
        <w:numPr>
          <w:ilvl w:val="0"/>
          <w:numId w:val="6"/>
        </w:numPr>
        <w:spacing w:beforeLines="50" w:before="156" w:beforeAutospacing="0" w:after="0" w:afterAutospacing="0" w:line="276" w:lineRule="auto"/>
        <w:ind w:left="357" w:hanging="357"/>
        <w:rPr>
          <w:sz w:val="21"/>
          <w:shd w:val="clear" w:color="auto" w:fill="FFFFFF"/>
        </w:rPr>
      </w:pPr>
      <w:r w:rsidRPr="00621C67">
        <w:rPr>
          <w:rFonts w:hint="eastAsia"/>
          <w:sz w:val="21"/>
          <w:shd w:val="clear" w:color="auto" w:fill="FFFFFF"/>
        </w:rPr>
        <w:t>本检测会根据最新的科学研究成果进行优化。</w:t>
      </w:r>
    </w:p>
    <w:p w:rsidR="00C36607" w:rsidRPr="00621C67" w:rsidRDefault="00C36607" w:rsidP="008769C6">
      <w:pPr>
        <w:pStyle w:val="NormalWeb"/>
        <w:numPr>
          <w:ilvl w:val="0"/>
          <w:numId w:val="6"/>
        </w:numPr>
        <w:spacing w:beforeLines="50" w:before="156" w:beforeAutospacing="0" w:after="0" w:afterAutospacing="0" w:line="276" w:lineRule="auto"/>
        <w:ind w:left="357" w:hanging="357"/>
        <w:rPr>
          <w:sz w:val="21"/>
          <w:shd w:val="clear" w:color="auto" w:fill="FFFFFF"/>
        </w:rPr>
      </w:pPr>
      <w:r w:rsidRPr="00621C67">
        <w:rPr>
          <w:rFonts w:hint="eastAsia"/>
          <w:sz w:val="21"/>
          <w:shd w:val="clear" w:color="auto" w:fill="FFFFFF"/>
        </w:rPr>
        <w:t>最终解释权归为康（苏州）基因科技有限公司。</w:t>
      </w:r>
    </w:p>
    <w:sectPr w:rsidR="00C36607" w:rsidRPr="00621C67" w:rsidSect="003C5E1F">
      <w:type w:val="continuous"/>
      <w:pgSz w:w="11906" w:h="16838" w:code="9"/>
      <w:pgMar w:top="1701" w:right="1797" w:bottom="1701" w:left="1797"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815" w:rsidRDefault="002A6815" w:rsidP="00337DB1">
      <w:r>
        <w:separator/>
      </w:r>
    </w:p>
  </w:endnote>
  <w:endnote w:type="continuationSeparator" w:id="0">
    <w:p w:rsidR="002A6815" w:rsidRDefault="002A6815" w:rsidP="00337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E1F" w:rsidRDefault="000F218E">
    <w:pPr>
      <w:pStyle w:val="a6"/>
    </w:pPr>
    <w:r>
      <w:rPr>
        <w:noProof/>
      </w:rPr>
      <w:drawing>
        <wp:anchor distT="0" distB="0" distL="114300" distR="114300" simplePos="0" relativeHeight="251658240" behindDoc="0" locked="0" layoutInCell="1" allowOverlap="1">
          <wp:simplePos x="0" y="0"/>
          <wp:positionH relativeFrom="column">
            <wp:posOffset>-1164590</wp:posOffset>
          </wp:positionH>
          <wp:positionV relativeFrom="paragraph">
            <wp:posOffset>-114935</wp:posOffset>
          </wp:positionV>
          <wp:extent cx="7623175" cy="934720"/>
          <wp:effectExtent l="0" t="0" r="0" b="0"/>
          <wp:wrapNone/>
          <wp:docPr id="2" name="图片 2" descr="页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页脚"/>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3175" cy="9347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815" w:rsidRDefault="002A6815" w:rsidP="00337DB1">
      <w:r>
        <w:separator/>
      </w:r>
    </w:p>
  </w:footnote>
  <w:footnote w:type="continuationSeparator" w:id="0">
    <w:p w:rsidR="002A6815" w:rsidRDefault="002A6815" w:rsidP="00337D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E1F" w:rsidRDefault="000F218E" w:rsidP="003C5E1F">
    <w:pPr>
      <w:pStyle w:val="a5"/>
      <w:pBdr>
        <w:bottom w:val="none" w:sz="0" w:space="0" w:color="auto"/>
      </w:pBdr>
    </w:pPr>
    <w:r>
      <w:rPr>
        <w:noProof/>
      </w:rPr>
      <w:drawing>
        <wp:anchor distT="0" distB="0" distL="114300" distR="114300" simplePos="0" relativeHeight="251657216" behindDoc="0" locked="0" layoutInCell="1" allowOverlap="1">
          <wp:simplePos x="0" y="0"/>
          <wp:positionH relativeFrom="column">
            <wp:posOffset>-1151890</wp:posOffset>
          </wp:positionH>
          <wp:positionV relativeFrom="paragraph">
            <wp:posOffset>-549910</wp:posOffset>
          </wp:positionV>
          <wp:extent cx="7569200" cy="927735"/>
          <wp:effectExtent l="0" t="0" r="0" b="5715"/>
          <wp:wrapNone/>
          <wp:docPr id="1" name="图片 1" descr="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页眉"/>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9200" cy="9277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multilevel"/>
    <w:tmpl w:val="000000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2"/>
    <w:multiLevelType w:val="multilevel"/>
    <w:tmpl w:val="0000000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7"/>
    <w:multiLevelType w:val="multilevel"/>
    <w:tmpl w:val="0000000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B"/>
    <w:multiLevelType w:val="multilevel"/>
    <w:tmpl w:val="0000000B"/>
    <w:lvl w:ilvl="0">
      <w:start w:val="1"/>
      <w:numFmt w:val="bullet"/>
      <w:lvlText w:val=""/>
      <w:lvlJc w:val="left"/>
      <w:pPr>
        <w:tabs>
          <w:tab w:val="num" w:pos="420"/>
        </w:tabs>
        <w:ind w:left="420" w:hanging="420"/>
      </w:pPr>
      <w:rPr>
        <w:rFonts w:ascii="Wingdings" w:hAnsi="Wingding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0000000D"/>
    <w:multiLevelType w:val="multilevel"/>
    <w:tmpl w:val="0000000D"/>
    <w:lvl w:ilvl="0">
      <w:start w:val="2"/>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0E"/>
    <w:multiLevelType w:val="multilevel"/>
    <w:tmpl w:val="0000000E"/>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000000F"/>
    <w:multiLevelType w:val="multilevel"/>
    <w:tmpl w:val="0000000F"/>
    <w:lvl w:ilvl="0">
      <w:start w:val="1"/>
      <w:numFmt w:val="bullet"/>
      <w:lvlText w:val=""/>
      <w:lvlJc w:val="left"/>
      <w:pPr>
        <w:tabs>
          <w:tab w:val="num" w:pos="420"/>
        </w:tabs>
        <w:ind w:left="420" w:hanging="420"/>
      </w:pPr>
      <w:rPr>
        <w:rFonts w:ascii="Wingdings" w:hAnsi="Wingding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6"/>
  </w:num>
  <w:num w:numId="2">
    <w:abstractNumId w:val="0"/>
  </w:num>
  <w:num w:numId="3">
    <w:abstractNumId w:val="5"/>
  </w:num>
  <w:num w:numId="4">
    <w:abstractNumId w:val="4"/>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5239"/>
    <w:rsid w:val="000F218E"/>
    <w:rsid w:val="0014416A"/>
    <w:rsid w:val="002A6815"/>
    <w:rsid w:val="00337DB1"/>
    <w:rsid w:val="00380388"/>
    <w:rsid w:val="003C5E1F"/>
    <w:rsid w:val="0044046A"/>
    <w:rsid w:val="00457A8F"/>
    <w:rsid w:val="00621C67"/>
    <w:rsid w:val="008769C6"/>
    <w:rsid w:val="00912AA8"/>
    <w:rsid w:val="009B1408"/>
    <w:rsid w:val="00BD49DB"/>
    <w:rsid w:val="00C36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B748529F-3D4F-4437-9F45-2A62D11F6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rPr>
  </w:style>
  <w:style w:type="paragraph" w:styleId="1">
    <w:name w:val="heading 1"/>
    <w:basedOn w:val="a"/>
    <w:link w:val="1Char"/>
    <w:qFormat/>
    <w:pPr>
      <w:widowControl/>
      <w:spacing w:before="100" w:beforeAutospacing="1" w:after="100" w:afterAutospacing="1"/>
      <w:jc w:val="left"/>
      <w:outlineLvl w:val="0"/>
    </w:pPr>
    <w:rPr>
      <w:rFonts w:ascii="宋体" w:hAnsi="宋体"/>
      <w:b/>
      <w:kern w:val="36"/>
      <w:sz w:val="48"/>
    </w:rPr>
  </w:style>
  <w:style w:type="paragraph" w:styleId="2">
    <w:name w:val="heading 2"/>
    <w:basedOn w:val="a"/>
    <w:next w:val="a"/>
    <w:link w:val="2Char"/>
    <w:qFormat/>
    <w:pPr>
      <w:keepNext/>
      <w:keepLines/>
      <w:spacing w:before="260" w:after="260" w:line="415" w:lineRule="auto"/>
      <w:outlineLvl w:val="1"/>
    </w:pPr>
    <w:rPr>
      <w:rFonts w:ascii="Cambria" w:hAnsi="Cambria"/>
      <w:b/>
      <w:sz w:val="32"/>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highlight">
    <w:name w:val="highlight"/>
    <w:basedOn w:val="a0"/>
  </w:style>
  <w:style w:type="character" w:customStyle="1" w:styleId="apple-converted-space">
    <w:name w:val="apple-converted-space"/>
    <w:basedOn w:val="a0"/>
  </w:style>
  <w:style w:type="character" w:styleId="a3">
    <w:name w:val="Emphasis"/>
    <w:qFormat/>
    <w:rPr>
      <w:i/>
    </w:rPr>
  </w:style>
  <w:style w:type="character" w:customStyle="1" w:styleId="2Char">
    <w:name w:val="标题 2 Char"/>
    <w:link w:val="2"/>
    <w:rPr>
      <w:rFonts w:ascii="Cambria" w:hAnsi="Cambria"/>
      <w:b/>
      <w:sz w:val="32"/>
    </w:rPr>
  </w:style>
  <w:style w:type="character" w:customStyle="1" w:styleId="Char">
    <w:name w:val="页脚 Char"/>
    <w:link w:val="footer"/>
    <w:rPr>
      <w:sz w:val="18"/>
    </w:rPr>
  </w:style>
  <w:style w:type="character" w:customStyle="1" w:styleId="s2">
    <w:name w:val="s2"/>
    <w:basedOn w:val="a0"/>
  </w:style>
  <w:style w:type="character" w:customStyle="1" w:styleId="Char0">
    <w:name w:val="页眉 Char"/>
    <w:link w:val="header"/>
    <w:rPr>
      <w:sz w:val="18"/>
    </w:rPr>
  </w:style>
  <w:style w:type="character" w:customStyle="1" w:styleId="Char1">
    <w:name w:val="批注框文本 Char"/>
    <w:link w:val="BalloonText"/>
    <w:rPr>
      <w:sz w:val="18"/>
    </w:rPr>
  </w:style>
  <w:style w:type="character" w:customStyle="1" w:styleId="HTMLChar">
    <w:name w:val="HTML 预设格式 Char"/>
    <w:link w:val="HTML1"/>
    <w:rPr>
      <w:rFonts w:ascii="宋体" w:eastAsia="宋体" w:hAnsi="宋体"/>
      <w:kern w:val="0"/>
      <w:sz w:val="24"/>
    </w:rPr>
  </w:style>
  <w:style w:type="character" w:customStyle="1" w:styleId="1Char">
    <w:name w:val="标题 1 Char"/>
    <w:link w:val="1"/>
    <w:rPr>
      <w:rFonts w:ascii="宋体" w:eastAsia="宋体" w:hAnsi="宋体"/>
      <w:b/>
      <w:kern w:val="36"/>
      <w:sz w:val="48"/>
    </w:rPr>
  </w:style>
  <w:style w:type="character" w:customStyle="1" w:styleId="s1">
    <w:name w:val="s1"/>
    <w:basedOn w:val="a0"/>
  </w:style>
  <w:style w:type="character" w:styleId="a4">
    <w:name w:val="Hyperlink"/>
    <w:rPr>
      <w:color w:val="0000FF"/>
      <w:u w:val="single"/>
    </w:rPr>
  </w:style>
  <w:style w:type="paragraph" w:customStyle="1" w:styleId="10">
    <w:name w:val="列出段落1"/>
    <w:basedOn w:val="a"/>
    <w:pPr>
      <w:ind w:firstLineChars="200" w:firstLine="420"/>
    </w:pPr>
  </w:style>
  <w:style w:type="paragraph" w:customStyle="1" w:styleId="BalloonText">
    <w:name w:val="Balloon Text"/>
    <w:basedOn w:val="a"/>
    <w:link w:val="Char1"/>
    <w:rPr>
      <w:sz w:val="18"/>
    </w:rPr>
  </w:style>
  <w:style w:type="paragraph" w:customStyle="1" w:styleId="header">
    <w:name w:val="header"/>
    <w:basedOn w:val="a"/>
    <w:link w:val="Char0"/>
    <w:pPr>
      <w:pBdr>
        <w:bottom w:val="single" w:sz="6" w:space="1" w:color="auto"/>
      </w:pBdr>
      <w:tabs>
        <w:tab w:val="center" w:pos="4153"/>
        <w:tab w:val="right" w:pos="8306"/>
      </w:tabs>
      <w:snapToGrid w:val="0"/>
      <w:jc w:val="center"/>
    </w:pPr>
    <w:rPr>
      <w:sz w:val="18"/>
    </w:rPr>
  </w:style>
  <w:style w:type="paragraph" w:customStyle="1" w:styleId="HTML1">
    <w:name w:val="HTML 预设格式1"/>
    <w:basedOn w:val="a"/>
    <w:link w:val="HTML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customStyle="1" w:styleId="hide-line">
    <w:name w:val="hide-line"/>
    <w:basedOn w:val="a"/>
    <w:pPr>
      <w:widowControl/>
      <w:spacing w:before="100" w:beforeAutospacing="1" w:after="100" w:afterAutospacing="1"/>
      <w:jc w:val="left"/>
    </w:pPr>
    <w:rPr>
      <w:rFonts w:ascii="宋体" w:hAnsi="宋体"/>
      <w:kern w:val="0"/>
      <w:sz w:val="24"/>
    </w:rPr>
  </w:style>
  <w:style w:type="paragraph" w:customStyle="1" w:styleId="ListParagraph">
    <w:name w:val="List Paragraph"/>
    <w:basedOn w:val="a"/>
    <w:pPr>
      <w:ind w:firstLineChars="200" w:firstLine="420"/>
    </w:pPr>
  </w:style>
  <w:style w:type="paragraph" w:customStyle="1" w:styleId="footer">
    <w:name w:val="footer"/>
    <w:basedOn w:val="a"/>
    <w:link w:val="Char"/>
    <w:pPr>
      <w:tabs>
        <w:tab w:val="center" w:pos="4153"/>
        <w:tab w:val="right" w:pos="8306"/>
      </w:tabs>
      <w:snapToGrid w:val="0"/>
      <w:jc w:val="left"/>
    </w:pPr>
    <w:rPr>
      <w:sz w:val="18"/>
    </w:rPr>
  </w:style>
  <w:style w:type="paragraph" w:customStyle="1" w:styleId="title">
    <w:name w:val="title"/>
    <w:basedOn w:val="a"/>
    <w:pPr>
      <w:widowControl/>
      <w:spacing w:before="100" w:beforeAutospacing="1" w:after="100" w:afterAutospacing="1"/>
      <w:jc w:val="left"/>
    </w:pPr>
    <w:rPr>
      <w:rFonts w:ascii="宋体" w:hAnsi="宋体"/>
      <w:kern w:val="0"/>
      <w:sz w:val="24"/>
    </w:rPr>
  </w:style>
  <w:style w:type="paragraph" w:customStyle="1" w:styleId="NormalWeb">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link w:val="Char10"/>
    <w:rsid w:val="00337DB1"/>
    <w:pPr>
      <w:pBdr>
        <w:bottom w:val="single" w:sz="6" w:space="1" w:color="auto"/>
      </w:pBdr>
      <w:tabs>
        <w:tab w:val="center" w:pos="4153"/>
        <w:tab w:val="right" w:pos="8306"/>
      </w:tabs>
      <w:snapToGrid w:val="0"/>
      <w:jc w:val="center"/>
    </w:pPr>
    <w:rPr>
      <w:sz w:val="18"/>
      <w:szCs w:val="18"/>
    </w:rPr>
  </w:style>
  <w:style w:type="character" w:customStyle="1" w:styleId="Char10">
    <w:name w:val="页眉 Char1"/>
    <w:link w:val="a5"/>
    <w:rsid w:val="00337DB1"/>
    <w:rPr>
      <w:rFonts w:ascii="Calibri" w:hAnsi="Calibri"/>
      <w:kern w:val="2"/>
      <w:sz w:val="18"/>
      <w:szCs w:val="18"/>
    </w:rPr>
  </w:style>
  <w:style w:type="paragraph" w:styleId="a6">
    <w:name w:val="footer"/>
    <w:basedOn w:val="a"/>
    <w:link w:val="Char11"/>
    <w:rsid w:val="00337DB1"/>
    <w:pPr>
      <w:tabs>
        <w:tab w:val="center" w:pos="4153"/>
        <w:tab w:val="right" w:pos="8306"/>
      </w:tabs>
      <w:snapToGrid w:val="0"/>
      <w:jc w:val="left"/>
    </w:pPr>
    <w:rPr>
      <w:sz w:val="18"/>
      <w:szCs w:val="18"/>
    </w:rPr>
  </w:style>
  <w:style w:type="character" w:customStyle="1" w:styleId="Char11">
    <w:name w:val="页脚 Char1"/>
    <w:link w:val="a6"/>
    <w:rsid w:val="00337DB1"/>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ricesci.cn/EN/abstract/abstract1652.shtml" TargetMode="External"/><Relationship Id="rId18" Type="http://schemas.openxmlformats.org/officeDocument/2006/relationships/hyperlink" Target="https://baike.so.com/doc/5331744.html" TargetMode="External"/><Relationship Id="rId26" Type="http://schemas.openxmlformats.org/officeDocument/2006/relationships/hyperlink" Target="https://baike.so.com/doc/5355450.html" TargetMode="External"/><Relationship Id="rId39" Type="http://schemas.openxmlformats.org/officeDocument/2006/relationships/hyperlink" Target="https://www.ncbi.nlm.nih.gov/pubmed/?term=Wang%20L%5BAuthor%5D&amp;cauthor=true&amp;cauthor_uid=22751097" TargetMode="External"/><Relationship Id="rId21" Type="http://schemas.openxmlformats.org/officeDocument/2006/relationships/hyperlink" Target="https://baike.so.com/doc/609484.html" TargetMode="External"/><Relationship Id="rId34" Type="http://schemas.openxmlformats.org/officeDocument/2006/relationships/hyperlink" Target="https://www.ncbi.nlm.nih.gov/pubmed/?term=Mo%20Z%5BAuthor%5D&amp;cauthor=true&amp;cauthor_uid=26582766" TargetMode="External"/><Relationship Id="rId42" Type="http://schemas.openxmlformats.org/officeDocument/2006/relationships/hyperlink" Target="https://www.ncbi.nlm.nih.gov/pubmed/?term=Yang%20X%5BAuthor%5D&amp;cauthor=true&amp;cauthor_uid=22751097" TargetMode="External"/><Relationship Id="rId47"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baike.so.com/doc/3773827.html" TargetMode="External"/><Relationship Id="rId29" Type="http://schemas.openxmlformats.org/officeDocument/2006/relationships/hyperlink" Target="https://baike.so.com/doc/5339546.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ike.com/sowiki/&#232;&#161;&#128;&#232;&#132;&#130;?prd=content_doc_search" TargetMode="External"/><Relationship Id="rId24" Type="http://schemas.openxmlformats.org/officeDocument/2006/relationships/hyperlink" Target="https://baike.so.com/doc/5371714.html" TargetMode="External"/><Relationship Id="rId32" Type="http://schemas.openxmlformats.org/officeDocument/2006/relationships/hyperlink" Target="https://www.ncbi.nlm.nih.gov/pubmed/?term=Lu%20X%5BAuthor%5D&amp;cauthor=true&amp;cauthor_uid=26582766" TargetMode="External"/><Relationship Id="rId37" Type="http://schemas.openxmlformats.org/officeDocument/2006/relationships/hyperlink" Target="https://www.ncbi.nlm.nih.gov/pubmed/?term=genetic+susceptibility+to+lipid+levels+and+lipid+change+over+time+and+risk+of+incident+hyperlipidemia" TargetMode="External"/><Relationship Id="rId40" Type="http://schemas.openxmlformats.org/officeDocument/2006/relationships/hyperlink" Target="https://www.ncbi.nlm.nih.gov/pubmed/?term=Chen%20S%5BAuthor%5D&amp;cauthor=true&amp;cauthor_uid=22751097" TargetMode="External"/><Relationship Id="rId45" Type="http://schemas.openxmlformats.org/officeDocument/2006/relationships/hyperlink" Target="https://www.ncbi.nlm.nih.gov/pubmed/?term=genome-wide+association+study+in+han+chinese+identifies+four+new+susceptibility+loci+for+cor" TargetMode="External"/><Relationship Id="rId5" Type="http://schemas.openxmlformats.org/officeDocument/2006/relationships/footnotes" Target="footnotes.xml"/><Relationship Id="rId15" Type="http://schemas.openxmlformats.org/officeDocument/2006/relationships/hyperlink" Target="https://baike.so.com/doc/5411122.html" TargetMode="External"/><Relationship Id="rId23" Type="http://schemas.openxmlformats.org/officeDocument/2006/relationships/hyperlink" Target="https://baike.so.com/doc/499623.html" TargetMode="External"/><Relationship Id="rId28" Type="http://schemas.openxmlformats.org/officeDocument/2006/relationships/hyperlink" Target="https://baike.so.com/doc/4703307.html" TargetMode="External"/><Relationship Id="rId36" Type="http://schemas.openxmlformats.org/officeDocument/2006/relationships/hyperlink" Target="https://www.ncbi.nlm.nih.gov/pubmed/?term=Gu%20D%5BAuthor%5D&amp;cauthor=true&amp;cauthor_uid=26582766" TargetMode="External"/><Relationship Id="rId10" Type="http://schemas.openxmlformats.org/officeDocument/2006/relationships/hyperlink" Target="http://www.baike.com/sowiki/&#231;&#148;&#152;&#230;&#178;&#185;&#228;&#184;&#137;&#233;&#133;&#175;?prd=content_doc_search" TargetMode="External"/><Relationship Id="rId19" Type="http://schemas.openxmlformats.org/officeDocument/2006/relationships/hyperlink" Target="https://baike.so.com/doc/5331920.html" TargetMode="External"/><Relationship Id="rId31" Type="http://schemas.openxmlformats.org/officeDocument/2006/relationships/hyperlink" Target="https://baike.so.com/doc/5668203.html" TargetMode="External"/><Relationship Id="rId44" Type="http://schemas.openxmlformats.org/officeDocument/2006/relationships/hyperlink" Target="https://www.ncbi.nlm.nih.gov/pubmed/?term=Gu%20D%5BAuthor%5D&amp;cauthor=true&amp;cauthor_uid=26582766" TargetMode="External"/><Relationship Id="rId4" Type="http://schemas.openxmlformats.org/officeDocument/2006/relationships/webSettings" Target="webSettings.xml"/><Relationship Id="rId9" Type="http://schemas.openxmlformats.org/officeDocument/2006/relationships/hyperlink" Target="http://www.baike.com/sowiki/&#232;&#161;&#128;&#230;&#181;&#134;&#232;&#131;&#134;&#229;&#155;&#186;&#233;&#134;&#135;?prd=content_doc_search" TargetMode="External"/><Relationship Id="rId14" Type="http://schemas.openxmlformats.org/officeDocument/2006/relationships/hyperlink" Target="https://baike.so.com/doc/5344903.html" TargetMode="External"/><Relationship Id="rId22" Type="http://schemas.openxmlformats.org/officeDocument/2006/relationships/hyperlink" Target="https://baike.so.com/doc/6119824.html" TargetMode="External"/><Relationship Id="rId27" Type="http://schemas.openxmlformats.org/officeDocument/2006/relationships/hyperlink" Target="https://baike.so.com/doc/5355402.html" TargetMode="External"/><Relationship Id="rId30" Type="http://schemas.openxmlformats.org/officeDocument/2006/relationships/hyperlink" Target="https://baike.so.com/doc/1710374.html" TargetMode="External"/><Relationship Id="rId35" Type="http://schemas.openxmlformats.org/officeDocument/2006/relationships/hyperlink" Target="https://www.ncbi.nlm.nih.gov/pubmed/?term=He%20J%5BAuthor%5D&amp;cauthor=true&amp;cauthor_uid=26582766" TargetMode="External"/><Relationship Id="rId43" Type="http://schemas.openxmlformats.org/officeDocument/2006/relationships/hyperlink" Target="https://www.ncbi.nlm.nih.gov/pubmed/?term=Shi%20Y%5BAuthor%5D&amp;cauthor=true&amp;cauthor_uid=22751097" TargetMode="Externa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life.pcbaby.com.cn/shzt/yhz/" TargetMode="External"/><Relationship Id="rId17" Type="http://schemas.openxmlformats.org/officeDocument/2006/relationships/hyperlink" Target="http://tag.120ask.com/jibing/tangniaobing/" TargetMode="External"/><Relationship Id="rId25" Type="http://schemas.openxmlformats.org/officeDocument/2006/relationships/hyperlink" Target="https://baike.so.com/doc/6117741.html" TargetMode="External"/><Relationship Id="rId33" Type="http://schemas.openxmlformats.org/officeDocument/2006/relationships/hyperlink" Target="https://www.ncbi.nlm.nih.gov/pubmed/?term=Huang%20J%5BAuthor%5D&amp;cauthor=true&amp;cauthor_uid=26582766" TargetMode="External"/><Relationship Id="rId38" Type="http://schemas.openxmlformats.org/officeDocument/2006/relationships/hyperlink" Target="https://www.ncbi.nlm.nih.gov/pubmed/?term=Lu%20X%5BAuthor%5D&amp;cauthor=true&amp;cauthor_uid=22751097" TargetMode="External"/><Relationship Id="rId46" Type="http://schemas.openxmlformats.org/officeDocument/2006/relationships/fontTable" Target="fontTable.xml"/><Relationship Id="rId20" Type="http://schemas.openxmlformats.org/officeDocument/2006/relationships/hyperlink" Target="https://baike.so.com/doc/5134490.html" TargetMode="External"/><Relationship Id="rId41" Type="http://schemas.openxmlformats.org/officeDocument/2006/relationships/hyperlink" Target="https://www.ncbi.nlm.nih.gov/pubmed/?term=He%20L%5BAuthor%5D&amp;cauthor=true&amp;cauthor_uid=2275109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1414</Words>
  <Characters>8065</Characters>
  <Application>Microsoft Office Word</Application>
  <DocSecurity>0</DocSecurity>
  <PresentationFormat/>
  <Lines>67</Lines>
  <Paragraphs>18</Paragraphs>
  <Slides>0</Slides>
  <Notes>0</Notes>
  <HiddenSlides>0</HiddenSlides>
  <MMClips>0</MMClips>
  <ScaleCrop>false</ScaleCrop>
  <Manager/>
  <Company/>
  <LinksUpToDate>false</LinksUpToDate>
  <CharactersWithSpaces>9461</CharactersWithSpaces>
  <SharedDoc>false</SharedDoc>
  <HLinks>
    <vt:vector size="222" baseType="variant">
      <vt:variant>
        <vt:i4>6881377</vt:i4>
      </vt:variant>
      <vt:variant>
        <vt:i4>108</vt:i4>
      </vt:variant>
      <vt:variant>
        <vt:i4>0</vt:i4>
      </vt:variant>
      <vt:variant>
        <vt:i4>5</vt:i4>
      </vt:variant>
      <vt:variant>
        <vt:lpwstr>https://www.ncbi.nlm.nih.gov/pubmed/?term=genome-wide+association+study+in+han+chinese+identifies+four+new+susceptibility+loci+for+cor</vt:lpwstr>
      </vt:variant>
      <vt:variant>
        <vt:lpwstr/>
      </vt:variant>
      <vt:variant>
        <vt:i4>5046379</vt:i4>
      </vt:variant>
      <vt:variant>
        <vt:i4>105</vt:i4>
      </vt:variant>
      <vt:variant>
        <vt:i4>0</vt:i4>
      </vt:variant>
      <vt:variant>
        <vt:i4>5</vt:i4>
      </vt:variant>
      <vt:variant>
        <vt:lpwstr>https://www.ncbi.nlm.nih.gov/pubmed/?term=Gu%20D%5BAuthor%5D&amp;cauthor=true&amp;cauthor_uid=26582766</vt:lpwstr>
      </vt:variant>
      <vt:variant>
        <vt:lpwstr/>
      </vt:variant>
      <vt:variant>
        <vt:i4>3342430</vt:i4>
      </vt:variant>
      <vt:variant>
        <vt:i4>102</vt:i4>
      </vt:variant>
      <vt:variant>
        <vt:i4>0</vt:i4>
      </vt:variant>
      <vt:variant>
        <vt:i4>5</vt:i4>
      </vt:variant>
      <vt:variant>
        <vt:lpwstr>https://www.ncbi.nlm.nih.gov/pubmed/?term=Shi%20Y%5BAuthor%5D&amp;cauthor=true&amp;cauthor_uid=22751097</vt:lpwstr>
      </vt:variant>
      <vt:variant>
        <vt:lpwstr/>
      </vt:variant>
      <vt:variant>
        <vt:i4>2949141</vt:i4>
      </vt:variant>
      <vt:variant>
        <vt:i4>99</vt:i4>
      </vt:variant>
      <vt:variant>
        <vt:i4>0</vt:i4>
      </vt:variant>
      <vt:variant>
        <vt:i4>5</vt:i4>
      </vt:variant>
      <vt:variant>
        <vt:lpwstr>https://www.ncbi.nlm.nih.gov/pubmed/?term=Yang%20X%5BAuthor%5D&amp;cauthor=true&amp;cauthor_uid=22751097</vt:lpwstr>
      </vt:variant>
      <vt:variant>
        <vt:lpwstr/>
      </vt:variant>
      <vt:variant>
        <vt:i4>5898346</vt:i4>
      </vt:variant>
      <vt:variant>
        <vt:i4>96</vt:i4>
      </vt:variant>
      <vt:variant>
        <vt:i4>0</vt:i4>
      </vt:variant>
      <vt:variant>
        <vt:i4>5</vt:i4>
      </vt:variant>
      <vt:variant>
        <vt:lpwstr>https://www.ncbi.nlm.nih.gov/pubmed/?term=He%20L%5BAuthor%5D&amp;cauthor=true&amp;cauthor_uid=22751097</vt:lpwstr>
      </vt:variant>
      <vt:variant>
        <vt:lpwstr/>
      </vt:variant>
      <vt:variant>
        <vt:i4>2490372</vt:i4>
      </vt:variant>
      <vt:variant>
        <vt:i4>93</vt:i4>
      </vt:variant>
      <vt:variant>
        <vt:i4>0</vt:i4>
      </vt:variant>
      <vt:variant>
        <vt:i4>5</vt:i4>
      </vt:variant>
      <vt:variant>
        <vt:lpwstr>https://www.ncbi.nlm.nih.gov/pubmed/?term=Chen%20S%5BAuthor%5D&amp;cauthor=true&amp;cauthor_uid=22751097</vt:lpwstr>
      </vt:variant>
      <vt:variant>
        <vt:lpwstr/>
      </vt:variant>
      <vt:variant>
        <vt:i4>3735579</vt:i4>
      </vt:variant>
      <vt:variant>
        <vt:i4>90</vt:i4>
      </vt:variant>
      <vt:variant>
        <vt:i4>0</vt:i4>
      </vt:variant>
      <vt:variant>
        <vt:i4>5</vt:i4>
      </vt:variant>
      <vt:variant>
        <vt:lpwstr>https://www.ncbi.nlm.nih.gov/pubmed/?term=Wang%20L%5BAuthor%5D&amp;cauthor=true&amp;cauthor_uid=22751097</vt:lpwstr>
      </vt:variant>
      <vt:variant>
        <vt:lpwstr/>
      </vt:variant>
      <vt:variant>
        <vt:i4>6160494</vt:i4>
      </vt:variant>
      <vt:variant>
        <vt:i4>87</vt:i4>
      </vt:variant>
      <vt:variant>
        <vt:i4>0</vt:i4>
      </vt:variant>
      <vt:variant>
        <vt:i4>5</vt:i4>
      </vt:variant>
      <vt:variant>
        <vt:lpwstr>https://www.ncbi.nlm.nih.gov/pubmed/?term=Lu%20X%5BAuthor%5D&amp;cauthor=true&amp;cauthor_uid=22751097</vt:lpwstr>
      </vt:variant>
      <vt:variant>
        <vt:lpwstr/>
      </vt:variant>
      <vt:variant>
        <vt:i4>7340083</vt:i4>
      </vt:variant>
      <vt:variant>
        <vt:i4>84</vt:i4>
      </vt:variant>
      <vt:variant>
        <vt:i4>0</vt:i4>
      </vt:variant>
      <vt:variant>
        <vt:i4>5</vt:i4>
      </vt:variant>
      <vt:variant>
        <vt:lpwstr>https://www.ncbi.nlm.nih.gov/pubmed/?term=genetic+susceptibility+to+lipid+levels+and+lipid+change+over+time+and+risk+of+incident+hyperlipidemia</vt:lpwstr>
      </vt:variant>
      <vt:variant>
        <vt:lpwstr/>
      </vt:variant>
      <vt:variant>
        <vt:i4>5046379</vt:i4>
      </vt:variant>
      <vt:variant>
        <vt:i4>81</vt:i4>
      </vt:variant>
      <vt:variant>
        <vt:i4>0</vt:i4>
      </vt:variant>
      <vt:variant>
        <vt:i4>5</vt:i4>
      </vt:variant>
      <vt:variant>
        <vt:lpwstr>https://www.ncbi.nlm.nih.gov/pubmed/?term=Gu%20D%5BAuthor%5D&amp;cauthor=true&amp;cauthor_uid=26582766</vt:lpwstr>
      </vt:variant>
      <vt:variant>
        <vt:lpwstr/>
      </vt:variant>
      <vt:variant>
        <vt:i4>5439588</vt:i4>
      </vt:variant>
      <vt:variant>
        <vt:i4>78</vt:i4>
      </vt:variant>
      <vt:variant>
        <vt:i4>0</vt:i4>
      </vt:variant>
      <vt:variant>
        <vt:i4>5</vt:i4>
      </vt:variant>
      <vt:variant>
        <vt:lpwstr>https://www.ncbi.nlm.nih.gov/pubmed/?term=He%20J%5BAuthor%5D&amp;cauthor=true&amp;cauthor_uid=26582766</vt:lpwstr>
      </vt:variant>
      <vt:variant>
        <vt:lpwstr/>
      </vt:variant>
      <vt:variant>
        <vt:i4>4784225</vt:i4>
      </vt:variant>
      <vt:variant>
        <vt:i4>75</vt:i4>
      </vt:variant>
      <vt:variant>
        <vt:i4>0</vt:i4>
      </vt:variant>
      <vt:variant>
        <vt:i4>5</vt:i4>
      </vt:variant>
      <vt:variant>
        <vt:lpwstr>https://www.ncbi.nlm.nih.gov/pubmed/?term=Mo%20Z%5BAuthor%5D&amp;cauthor=true&amp;cauthor_uid=26582766</vt:lpwstr>
      </vt:variant>
      <vt:variant>
        <vt:lpwstr/>
      </vt:variant>
      <vt:variant>
        <vt:i4>5111863</vt:i4>
      </vt:variant>
      <vt:variant>
        <vt:i4>72</vt:i4>
      </vt:variant>
      <vt:variant>
        <vt:i4>0</vt:i4>
      </vt:variant>
      <vt:variant>
        <vt:i4>5</vt:i4>
      </vt:variant>
      <vt:variant>
        <vt:lpwstr>https://www.ncbi.nlm.nih.gov/pubmed/?term=Huang%20J%5BAuthor%5D&amp;cauthor=true&amp;cauthor_uid=26582766</vt:lpwstr>
      </vt:variant>
      <vt:variant>
        <vt:lpwstr/>
      </vt:variant>
      <vt:variant>
        <vt:i4>5308512</vt:i4>
      </vt:variant>
      <vt:variant>
        <vt:i4>69</vt:i4>
      </vt:variant>
      <vt:variant>
        <vt:i4>0</vt:i4>
      </vt:variant>
      <vt:variant>
        <vt:i4>5</vt:i4>
      </vt:variant>
      <vt:variant>
        <vt:lpwstr>https://www.ncbi.nlm.nih.gov/pubmed/?term=Lu%20X%5BAuthor%5D&amp;cauthor=true&amp;cauthor_uid=26582766</vt:lpwstr>
      </vt:variant>
      <vt:variant>
        <vt:lpwstr/>
      </vt:variant>
      <vt:variant>
        <vt:i4>5505047</vt:i4>
      </vt:variant>
      <vt:variant>
        <vt:i4>66</vt:i4>
      </vt:variant>
      <vt:variant>
        <vt:i4>0</vt:i4>
      </vt:variant>
      <vt:variant>
        <vt:i4>5</vt:i4>
      </vt:variant>
      <vt:variant>
        <vt:lpwstr>https://baike.so.com/doc/5668203.html</vt:lpwstr>
      </vt:variant>
      <vt:variant>
        <vt:lpwstr/>
      </vt:variant>
      <vt:variant>
        <vt:i4>5308441</vt:i4>
      </vt:variant>
      <vt:variant>
        <vt:i4>63</vt:i4>
      </vt:variant>
      <vt:variant>
        <vt:i4>0</vt:i4>
      </vt:variant>
      <vt:variant>
        <vt:i4>5</vt:i4>
      </vt:variant>
      <vt:variant>
        <vt:lpwstr>https://baike.so.com/doc/1710374.html</vt:lpwstr>
      </vt:variant>
      <vt:variant>
        <vt:lpwstr/>
      </vt:variant>
      <vt:variant>
        <vt:i4>5439511</vt:i4>
      </vt:variant>
      <vt:variant>
        <vt:i4>60</vt:i4>
      </vt:variant>
      <vt:variant>
        <vt:i4>0</vt:i4>
      </vt:variant>
      <vt:variant>
        <vt:i4>5</vt:i4>
      </vt:variant>
      <vt:variant>
        <vt:lpwstr>https://baike.so.com/doc/5339546.html</vt:lpwstr>
      </vt:variant>
      <vt:variant>
        <vt:lpwstr/>
      </vt:variant>
      <vt:variant>
        <vt:i4>5636125</vt:i4>
      </vt:variant>
      <vt:variant>
        <vt:i4>57</vt:i4>
      </vt:variant>
      <vt:variant>
        <vt:i4>0</vt:i4>
      </vt:variant>
      <vt:variant>
        <vt:i4>5</vt:i4>
      </vt:variant>
      <vt:variant>
        <vt:lpwstr>https://baike.so.com/doc/4703307.html</vt:lpwstr>
      </vt:variant>
      <vt:variant>
        <vt:lpwstr/>
      </vt:variant>
      <vt:variant>
        <vt:i4>5242911</vt:i4>
      </vt:variant>
      <vt:variant>
        <vt:i4>54</vt:i4>
      </vt:variant>
      <vt:variant>
        <vt:i4>0</vt:i4>
      </vt:variant>
      <vt:variant>
        <vt:i4>5</vt:i4>
      </vt:variant>
      <vt:variant>
        <vt:lpwstr>https://baike.so.com/doc/5355402.html</vt:lpwstr>
      </vt:variant>
      <vt:variant>
        <vt:lpwstr/>
      </vt:variant>
      <vt:variant>
        <vt:i4>5373978</vt:i4>
      </vt:variant>
      <vt:variant>
        <vt:i4>51</vt:i4>
      </vt:variant>
      <vt:variant>
        <vt:i4>0</vt:i4>
      </vt:variant>
      <vt:variant>
        <vt:i4>5</vt:i4>
      </vt:variant>
      <vt:variant>
        <vt:lpwstr>https://baike.so.com/doc/5355450.html</vt:lpwstr>
      </vt:variant>
      <vt:variant>
        <vt:lpwstr/>
      </vt:variant>
      <vt:variant>
        <vt:i4>5701659</vt:i4>
      </vt:variant>
      <vt:variant>
        <vt:i4>48</vt:i4>
      </vt:variant>
      <vt:variant>
        <vt:i4>0</vt:i4>
      </vt:variant>
      <vt:variant>
        <vt:i4>5</vt:i4>
      </vt:variant>
      <vt:variant>
        <vt:lpwstr>https://baike.so.com/doc/6117741.html</vt:lpwstr>
      </vt:variant>
      <vt:variant>
        <vt:lpwstr/>
      </vt:variant>
      <vt:variant>
        <vt:i4>5701658</vt:i4>
      </vt:variant>
      <vt:variant>
        <vt:i4>45</vt:i4>
      </vt:variant>
      <vt:variant>
        <vt:i4>0</vt:i4>
      </vt:variant>
      <vt:variant>
        <vt:i4>5</vt:i4>
      </vt:variant>
      <vt:variant>
        <vt:lpwstr>https://baike.so.com/doc/5371714.html</vt:lpwstr>
      </vt:variant>
      <vt:variant>
        <vt:lpwstr/>
      </vt:variant>
      <vt:variant>
        <vt:i4>5898314</vt:i4>
      </vt:variant>
      <vt:variant>
        <vt:i4>42</vt:i4>
      </vt:variant>
      <vt:variant>
        <vt:i4>0</vt:i4>
      </vt:variant>
      <vt:variant>
        <vt:i4>5</vt:i4>
      </vt:variant>
      <vt:variant>
        <vt:lpwstr>https://baike.so.com/doc/499623.html</vt:lpwstr>
      </vt:variant>
      <vt:variant>
        <vt:lpwstr/>
      </vt:variant>
      <vt:variant>
        <vt:i4>6094867</vt:i4>
      </vt:variant>
      <vt:variant>
        <vt:i4>39</vt:i4>
      </vt:variant>
      <vt:variant>
        <vt:i4>0</vt:i4>
      </vt:variant>
      <vt:variant>
        <vt:i4>5</vt:i4>
      </vt:variant>
      <vt:variant>
        <vt:lpwstr>https://baike.so.com/doc/6119824.html</vt:lpwstr>
      </vt:variant>
      <vt:variant>
        <vt:lpwstr/>
      </vt:variant>
      <vt:variant>
        <vt:i4>5374022</vt:i4>
      </vt:variant>
      <vt:variant>
        <vt:i4>36</vt:i4>
      </vt:variant>
      <vt:variant>
        <vt:i4>0</vt:i4>
      </vt:variant>
      <vt:variant>
        <vt:i4>5</vt:i4>
      </vt:variant>
      <vt:variant>
        <vt:lpwstr>https://baike.so.com/doc/609484.html</vt:lpwstr>
      </vt:variant>
      <vt:variant>
        <vt:lpwstr/>
      </vt:variant>
      <vt:variant>
        <vt:i4>5505045</vt:i4>
      </vt:variant>
      <vt:variant>
        <vt:i4>33</vt:i4>
      </vt:variant>
      <vt:variant>
        <vt:i4>0</vt:i4>
      </vt:variant>
      <vt:variant>
        <vt:i4>5</vt:i4>
      </vt:variant>
      <vt:variant>
        <vt:lpwstr>https://baike.so.com/doc/5134490.html</vt:lpwstr>
      </vt:variant>
      <vt:variant>
        <vt:lpwstr/>
      </vt:variant>
      <vt:variant>
        <vt:i4>5832729</vt:i4>
      </vt:variant>
      <vt:variant>
        <vt:i4>30</vt:i4>
      </vt:variant>
      <vt:variant>
        <vt:i4>0</vt:i4>
      </vt:variant>
      <vt:variant>
        <vt:i4>5</vt:i4>
      </vt:variant>
      <vt:variant>
        <vt:lpwstr>https://baike.so.com/doc/5331920.html</vt:lpwstr>
      </vt:variant>
      <vt:variant>
        <vt:lpwstr/>
      </vt:variant>
      <vt:variant>
        <vt:i4>5439519</vt:i4>
      </vt:variant>
      <vt:variant>
        <vt:i4>27</vt:i4>
      </vt:variant>
      <vt:variant>
        <vt:i4>0</vt:i4>
      </vt:variant>
      <vt:variant>
        <vt:i4>5</vt:i4>
      </vt:variant>
      <vt:variant>
        <vt:lpwstr>https://baike.so.com/doc/5331744.html</vt:lpwstr>
      </vt:variant>
      <vt:variant>
        <vt:lpwstr/>
      </vt:variant>
      <vt:variant>
        <vt:i4>7667767</vt:i4>
      </vt:variant>
      <vt:variant>
        <vt:i4>24</vt:i4>
      </vt:variant>
      <vt:variant>
        <vt:i4>0</vt:i4>
      </vt:variant>
      <vt:variant>
        <vt:i4>5</vt:i4>
      </vt:variant>
      <vt:variant>
        <vt:lpwstr>http://tag.120ask.com/jibing/tangniaobing/</vt:lpwstr>
      </vt:variant>
      <vt:variant>
        <vt:lpwstr/>
      </vt:variant>
      <vt:variant>
        <vt:i4>6094879</vt:i4>
      </vt:variant>
      <vt:variant>
        <vt:i4>21</vt:i4>
      </vt:variant>
      <vt:variant>
        <vt:i4>0</vt:i4>
      </vt:variant>
      <vt:variant>
        <vt:i4>5</vt:i4>
      </vt:variant>
      <vt:variant>
        <vt:lpwstr>https://baike.so.com/doc/3773827.html</vt:lpwstr>
      </vt:variant>
      <vt:variant>
        <vt:lpwstr/>
      </vt:variant>
      <vt:variant>
        <vt:i4>5308446</vt:i4>
      </vt:variant>
      <vt:variant>
        <vt:i4>18</vt:i4>
      </vt:variant>
      <vt:variant>
        <vt:i4>0</vt:i4>
      </vt:variant>
      <vt:variant>
        <vt:i4>5</vt:i4>
      </vt:variant>
      <vt:variant>
        <vt:lpwstr>https://baike.so.com/doc/5411122.html</vt:lpwstr>
      </vt:variant>
      <vt:variant>
        <vt:lpwstr/>
      </vt:variant>
      <vt:variant>
        <vt:i4>6094878</vt:i4>
      </vt:variant>
      <vt:variant>
        <vt:i4>15</vt:i4>
      </vt:variant>
      <vt:variant>
        <vt:i4>0</vt:i4>
      </vt:variant>
      <vt:variant>
        <vt:i4>5</vt:i4>
      </vt:variant>
      <vt:variant>
        <vt:lpwstr>https://baike.so.com/doc/5344903.html</vt:lpwstr>
      </vt:variant>
      <vt:variant>
        <vt:lpwstr/>
      </vt:variant>
      <vt:variant>
        <vt:i4>4325402</vt:i4>
      </vt:variant>
      <vt:variant>
        <vt:i4>12</vt:i4>
      </vt:variant>
      <vt:variant>
        <vt:i4>0</vt:i4>
      </vt:variant>
      <vt:variant>
        <vt:i4>5</vt:i4>
      </vt:variant>
      <vt:variant>
        <vt:lpwstr>http://www.ricesci.cn/EN/abstract/abstract1652.shtml</vt:lpwstr>
      </vt:variant>
      <vt:variant>
        <vt:lpwstr/>
      </vt:variant>
      <vt:variant>
        <vt:i4>2687034</vt:i4>
      </vt:variant>
      <vt:variant>
        <vt:i4>9</vt:i4>
      </vt:variant>
      <vt:variant>
        <vt:i4>0</vt:i4>
      </vt:variant>
      <vt:variant>
        <vt:i4>5</vt:i4>
      </vt:variant>
      <vt:variant>
        <vt:lpwstr>http://life.pcbaby.com.cn/shzt/yhz/</vt:lpwstr>
      </vt:variant>
      <vt:variant>
        <vt:lpwstr/>
      </vt:variant>
      <vt:variant>
        <vt:i4>12452042</vt:i4>
      </vt:variant>
      <vt:variant>
        <vt:i4>6</vt:i4>
      </vt:variant>
      <vt:variant>
        <vt:i4>0</vt:i4>
      </vt:variant>
      <vt:variant>
        <vt:i4>5</vt:i4>
      </vt:variant>
      <vt:variant>
        <vt:lpwstr>http://www.baike.com/sowiki/è¡è?prd=content_doc_search</vt:lpwstr>
      </vt:variant>
      <vt:variant>
        <vt:lpwstr/>
      </vt:variant>
      <vt:variant>
        <vt:i4>4194307</vt:i4>
      </vt:variant>
      <vt:variant>
        <vt:i4>3</vt:i4>
      </vt:variant>
      <vt:variant>
        <vt:i4>0</vt:i4>
      </vt:variant>
      <vt:variant>
        <vt:i4>5</vt:i4>
      </vt:variant>
      <vt:variant>
        <vt:lpwstr>http://www.baike.com/sowiki/çæ²¹ä¸é¯?prd=content_doc_search</vt:lpwstr>
      </vt:variant>
      <vt:variant>
        <vt:lpwstr/>
      </vt:variant>
      <vt:variant>
        <vt:i4>8716387</vt:i4>
      </vt:variant>
      <vt:variant>
        <vt:i4>0</vt:i4>
      </vt:variant>
      <vt:variant>
        <vt:i4>0</vt:i4>
      </vt:variant>
      <vt:variant>
        <vt:i4>5</vt:i4>
      </vt:variant>
      <vt:variant>
        <vt:lpwstr>http://www.baike.com/sowiki/è¡æµèåºé?prd=content_doc_search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高血脂易感基因检测报告</dc:title>
  <dc:subject/>
  <dc:creator>奉先[姚焱舒]</dc:creator>
  <cp:keywords/>
  <dc:description/>
  <cp:lastModifiedBy>奉先[姚焱舒]</cp:lastModifiedBy>
  <cp:revision>2</cp:revision>
  <cp:lastPrinted>1899-12-30T00:00:00Z</cp:lastPrinted>
  <dcterms:created xsi:type="dcterms:W3CDTF">2018-07-04T07:01:00Z</dcterms:created>
  <dcterms:modified xsi:type="dcterms:W3CDTF">2018-07-04T07:01:00Z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