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智驾域控项目自动驾驶域控制器SOW</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智驾域控项目</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某汽车集团</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某品牌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A01</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SUV 旗舰版</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纯电</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德赛西威</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某汽车集团客户一系列车型项目中。这需要Momenta、Botheart、某汽车集团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某汽车集团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供应商对于本项目的质量管理活动按照Momenta对供应商质量管理要求开展，不低于某汽车集团客户的《质量协议》要求。最终以客户的《质量协议》，管理要求和KPI为准，并且量产阶段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供应商对某汽车集团质量负责。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硬件供应商产线验收的结论最终需满足某汽车集团客户的验收标准。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硬件供应商应建立质量问题围堵流程，确保市场、某汽车集团现场的质量问题，在硬件供应商的生产过程得到检出和围堵，防止问题再流出。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供应商对本项目的售后活动和售后管理要最终以某汽车集团客户售后要求为准。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质保期要求按照5年或15万公里，质量保证期计算以时间或行驶里程以先到者为准，最终以某汽车集团客户售后要求为准。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某汽车集团现场的质量问题或客户需求，现场质量问题信息应及时反馈给Momenta，以快速定位问题及知道解决措施。质量问题响应速度及问题处理时间不低于Momenta与某汽车集团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某汽车集团售后标定工具开发，支持某汽车集团在售后端的工作开展；标定时长需满足某汽车集团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由某汽车集团下发ADCU样件需求给Momenta，Momenta同步下发样件需求给硬件供应商和SIP供应商（如采用X7)。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ADCU成品经过Momenta最终状态确认后，对某汽车集团客户进行样件的交付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样件需按照双方确认的图纸和标准执行并满足某汽车集团客户的装车要求。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样件交付时间节点必须满足某汽车集团客户的装车时间。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