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w:t>
      </w:r>
    </w:p>
    <w:tbl>
      <w:tblPr>
        <w:tblStyle w:val="Table1"/>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55"/>
        <w:gridCol w:w="5395"/>
        <w:tblGridChange w:id="0">
          <w:tblGrid>
            <w:gridCol w:w="3955"/>
            <w:gridCol w:w="5395"/>
          </w:tblGrid>
        </w:tblGridChange>
      </w:tblGrid>
      <w:tr>
        <w:trPr>
          <w:cantSplit w:val="0"/>
          <w:tblHeader w:val="0"/>
        </w:trPr>
        <w:tc>
          <w:tcPr/>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name:</w:t>
            </w:r>
          </w:p>
        </w:tc>
        <w:tc>
          <w:tcPr/>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name:</w:t>
            </w:r>
          </w:p>
        </w:tc>
        <w:tc>
          <w:tcPr/>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 Luick,               Yizheng Yu </w:t>
            </w:r>
          </w:p>
        </w:tc>
      </w:tr>
      <w:tr>
        <w:trPr>
          <w:cantSplit w:val="0"/>
          <w:tblHeader w:val="0"/>
        </w:trPr>
        <w:tc>
          <w:tcPr/>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c>
          <w:tcPr/>
          <w:p w:rsidR="00000000" w:rsidDel="00000000" w:rsidP="00000000" w:rsidRDefault="00000000" w:rsidRPr="00000000" w14:paraId="00000007">
            <w:pPr>
              <w:pageBreakBefore w:val="0"/>
              <w:rPr>
                <w:rFonts w:ascii="Times New Roman" w:cs="Times New Roman" w:eastAsia="Times New Roman" w:hAnsi="Times New Roman"/>
                <w:sz w:val="24"/>
                <w:szCs w:val="24"/>
                <w:u w:val="single"/>
              </w:rPr>
            </w:pPr>
            <w:hyperlink r:id="rId6">
              <w:r w:rsidDel="00000000" w:rsidR="00000000" w:rsidRPr="00000000">
                <w:rPr>
                  <w:rFonts w:ascii="Times New Roman" w:cs="Times New Roman" w:eastAsia="Times New Roman" w:hAnsi="Times New Roman"/>
                  <w:color w:val="0563c1"/>
                  <w:sz w:val="24"/>
                  <w:szCs w:val="24"/>
                  <w:u w:val="single"/>
                  <w:rtl w:val="0"/>
                </w:rPr>
                <w:t xml:space="preserve">pluick@wisc.edu</w:t>
              </w:r>
            </w:hyperlink>
            <w:r w:rsidDel="00000000" w:rsidR="00000000" w:rsidRPr="00000000">
              <w:rPr>
                <w:rFonts w:ascii="Times New Roman" w:cs="Times New Roman" w:eastAsia="Times New Roman" w:hAnsi="Times New Roman"/>
                <w:sz w:val="24"/>
                <w:szCs w:val="24"/>
                <w:rtl w:val="0"/>
              </w:rPr>
              <w:t xml:space="preserve"> ,   </w:t>
            </w:r>
            <w:hyperlink r:id="rId7">
              <w:r w:rsidDel="00000000" w:rsidR="00000000" w:rsidRPr="00000000">
                <w:rPr>
                  <w:rFonts w:ascii="Times New Roman" w:cs="Times New Roman" w:eastAsia="Times New Roman" w:hAnsi="Times New Roman"/>
                  <w:color w:val="0563c1"/>
                  <w:sz w:val="24"/>
                  <w:szCs w:val="24"/>
                  <w:u w:val="single"/>
                  <w:rtl w:val="0"/>
                </w:rPr>
                <w:t xml:space="preserve">yyu233@wisc.edu</w:t>
              </w:r>
            </w:hyperlink>
            <w:r w:rsidDel="00000000" w:rsidR="00000000" w:rsidRPr="00000000">
              <w:fldChar w:fldCharType="begin"/>
              <w:instrText xml:space="preserve"> HYPERLINK "mailto:yyu233@wisc.edu"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009">
      <w:pPr>
        <w:pageBreakBefore w:val="0"/>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"mailto:yyu233@wisc.edu" </w:instrText>
        <w:fldChar w:fldCharType="separate"/>
      </w:r>
      <w:r w:rsidDel="00000000" w:rsidR="00000000" w:rsidRPr="00000000">
        <w:fldChar w:fldCharType="end"/>
      </w:r>
      <w:r w:rsidDel="00000000" w:rsidR="00000000" w:rsidRPr="00000000">
        <w:fldChar w:fldCharType="begin"/>
        <w:instrText xml:space="preserve"> HYPERLINK "mailto:yyu233@wisc.edu" </w:instrText>
        <w:fldChar w:fldCharType="separate"/>
      </w:r>
      <w:r w:rsidDel="00000000" w:rsidR="00000000" w:rsidRPr="00000000">
        <w:rPr>
          <w:rtl w:val="0"/>
        </w:rPr>
      </w:r>
    </w:p>
    <w:p w:rsidR="00000000" w:rsidDel="00000000" w:rsidP="00000000" w:rsidRDefault="00000000" w:rsidRPr="00000000" w14:paraId="0000000A">
      <w:pPr>
        <w:pageBreakBefore w:val="0"/>
        <w:spacing w:line="240"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Deadline and grading</w:t>
      </w:r>
    </w:p>
    <w:tbl>
      <w:tblPr>
        <w:tblStyle w:val="Table2"/>
        <w:tblW w:w="9450.000000000002" w:type="dxa"/>
        <w:jc w:val="left"/>
        <w:tblInd w:w="-115.0" w:type="dxa"/>
        <w:tblBorders>
          <w:top w:color="000000" w:space="0" w:sz="0" w:val="nil"/>
          <w:left w:color="000000" w:space="0" w:sz="0" w:val="nil"/>
          <w:bottom w:color="000000" w:space="0" w:sz="0" w:val="nil"/>
          <w:right w:color="000000" w:space="0" w:sz="4" w:val="single"/>
          <w:insideH w:color="000000" w:space="0" w:sz="4" w:val="single"/>
          <w:insideV w:color="000000" w:space="0" w:sz="4" w:val="single"/>
        </w:tblBorders>
        <w:tblLayout w:type="fixed"/>
        <w:tblLook w:val="0400"/>
      </w:tblPr>
      <w:tblGrid>
        <w:gridCol w:w="4176"/>
        <w:gridCol w:w="1898"/>
        <w:gridCol w:w="1940"/>
        <w:gridCol w:w="1436"/>
        <w:tblGridChange w:id="0">
          <w:tblGrid>
            <w:gridCol w:w="4176"/>
            <w:gridCol w:w="1898"/>
            <w:gridCol w:w="1940"/>
            <w:gridCol w:w="1436"/>
          </w:tblGrid>
        </w:tblGridChange>
      </w:tblGrid>
      <w:tr>
        <w:trPr>
          <w:cantSplit w:val="0"/>
          <w:trHeight w:val="600" w:hRule="atLeast"/>
          <w:tblHeader w:val="0"/>
        </w:trPr>
        <w:tc>
          <w:tcPr>
            <w:vMerge w:val="restart"/>
          </w:tcPr>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521649" cy="3336631"/>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21649" cy="3336631"/>
                          </a:xfrm>
                          <a:prstGeom prst="rect"/>
                          <a:ln/>
                        </pic:spPr>
                      </pic:pic>
                    </a:graphicData>
                  </a:graphic>
                </wp:inline>
              </w:drawing>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 Exam Schedule</w:t>
            </w:r>
          </w:p>
        </w:tc>
        <w:tc>
          <w:tcPr>
            <w:tcBorders>
              <w:top w:color="000000" w:space="0" w:sz="4" w:val="single"/>
              <w:bottom w:color="000000" w:space="0" w:sz="4" w:val="single"/>
            </w:tcBorders>
          </w:tcPr>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Yizheng Exam Schedule</w:t>
            </w:r>
          </w:p>
        </w:tc>
        <w:tc>
          <w:tcPr>
            <w:tcBorders>
              <w:top w:color="000000" w:space="0" w:sz="4" w:val="single"/>
              <w:bottom w:color="000000" w:space="0" w:sz="4" w:val="single"/>
            </w:tcBorders>
          </w:tcPr>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CS552 Assignment Due Date</w:t>
            </w:r>
          </w:p>
        </w:tc>
      </w:tr>
      <w:tr>
        <w:trPr>
          <w:cantSplit w:val="0"/>
          <w:trHeight w:val="680" w:hRule="atLeast"/>
          <w:tblHeader w:val="0"/>
        </w:trPr>
        <w:tc>
          <w:tcPr>
            <w:vMerge w:val="continue"/>
          </w:tcPr>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20,22-Feb</w:t>
            </w:r>
          </w:p>
        </w:tc>
        <w:tc>
          <w:tcPr>
            <w:tcBorders>
              <w:top w:color="000000" w:space="0" w:sz="4" w:val="single"/>
              <w:bottom w:color="000000" w:space="0" w:sz="4" w:val="single"/>
            </w:tcBorders>
          </w:tcPr>
          <w:p w:rsidR="00000000" w:rsidDel="00000000" w:rsidP="00000000" w:rsidRDefault="00000000" w:rsidRPr="00000000" w14:paraId="00000011">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17-Feb</w:t>
            </w:r>
          </w:p>
        </w:tc>
        <w:tc>
          <w:tcPr>
            <w:tcBorders>
              <w:top w:color="000000" w:space="0" w:sz="4" w:val="single"/>
              <w:bottom w:color="000000" w:space="0" w:sz="4" w:val="single"/>
            </w:tcBorders>
          </w:tcPr>
          <w:p w:rsidR="00000000" w:rsidDel="00000000" w:rsidP="00000000" w:rsidRDefault="00000000" w:rsidRPr="00000000" w14:paraId="00000012">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HW 3</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28-Feb</w:t>
            </w:r>
            <w:r w:rsidDel="00000000" w:rsidR="00000000" w:rsidRPr="00000000">
              <w:rPr>
                <w:rtl w:val="0"/>
              </w:rPr>
            </w:r>
          </w:p>
        </w:tc>
      </w:tr>
      <w:tr>
        <w:trPr>
          <w:cantSplit w:val="0"/>
          <w:trHeight w:val="1700" w:hRule="atLeast"/>
          <w:tblHeader w:val="0"/>
        </w:trPr>
        <w:tc>
          <w:tcPr>
            <w:vMerge w:val="continue"/>
          </w:tcPr>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16">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10-Mar</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days bef Demo 1)</w:t>
            </w:r>
          </w:p>
          <w:p w:rsidR="00000000" w:rsidDel="00000000" w:rsidP="00000000" w:rsidRDefault="00000000" w:rsidRPr="00000000" w14:paraId="00000018">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13-Mar</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day bef Demo 1)</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1B">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HW 4</w:t>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30-Mar</w:t>
            </w:r>
            <w:r w:rsidDel="00000000" w:rsidR="00000000" w:rsidRPr="00000000">
              <w:rPr>
                <w:rtl w:val="0"/>
              </w:rPr>
            </w:r>
          </w:p>
        </w:tc>
      </w:tr>
      <w:tr>
        <w:trPr>
          <w:cantSplit w:val="0"/>
          <w:trHeight w:val="1000" w:hRule="atLeast"/>
          <w:tblHeader w:val="0"/>
        </w:trPr>
        <w:tc>
          <w:tcPr>
            <w:vMerge w:val="continue"/>
          </w:tcPr>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3,12-Apr</w:t>
            </w:r>
          </w:p>
        </w:tc>
        <w:tc>
          <w:tcPr>
            <w:tcBorders>
              <w:top w:color="000000" w:space="0" w:sz="4" w:val="single"/>
              <w:bottom w:color="000000" w:space="0" w:sz="4" w:val="single"/>
            </w:tcBorders>
          </w:tcPr>
          <w:p w:rsidR="00000000" w:rsidDel="00000000" w:rsidP="00000000" w:rsidRDefault="00000000" w:rsidRPr="00000000" w14:paraId="0000001F">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3 ~7-Apr(TBD)</w:t>
            </w:r>
          </w:p>
          <w:p w:rsidR="00000000" w:rsidDel="00000000" w:rsidP="00000000" w:rsidRDefault="00000000" w:rsidRPr="00000000" w14:paraId="00000020">
            <w:pPr>
              <w:pageBreakBefore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14-Apr</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22">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HW 5</w:t>
            </w:r>
          </w:p>
          <w:p w:rsidR="00000000" w:rsidDel="00000000" w:rsidP="00000000" w:rsidRDefault="00000000" w:rsidRPr="00000000" w14:paraId="00000023">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13-Apr</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date as Project Cache FSM)</w:t>
            </w:r>
          </w:p>
        </w:tc>
      </w:tr>
      <w:tr>
        <w:trPr>
          <w:cantSplit w:val="0"/>
          <w:trHeight w:val="800" w:hRule="atLeast"/>
          <w:tblHeader w:val="0"/>
        </w:trPr>
        <w:tc>
          <w:tcPr>
            <w:vMerge w:val="continue"/>
          </w:tcPr>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7,9,10,11-May</w:t>
            </w:r>
          </w:p>
        </w:tc>
        <w:tc>
          <w:tcPr>
            <w:tcBorders>
              <w:top w:color="000000" w:space="0" w:sz="4" w:val="single"/>
              <w:bottom w:color="000000" w:space="0" w:sz="4" w:val="single"/>
            </w:tcBorders>
          </w:tcPr>
          <w:p w:rsidR="00000000" w:rsidDel="00000000" w:rsidP="00000000" w:rsidRDefault="00000000" w:rsidRPr="00000000" w14:paraId="00000027">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5, 7, 8-May</w:t>
            </w:r>
          </w:p>
          <w:p w:rsidR="00000000" w:rsidDel="00000000" w:rsidP="00000000" w:rsidRDefault="00000000" w:rsidRPr="00000000" w14:paraId="00000028">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10-May</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date Final report)</w:t>
            </w:r>
          </w:p>
        </w:tc>
        <w:tc>
          <w:tcPr>
            <w:tcBorders>
              <w:top w:color="000000" w:space="0" w:sz="4" w:val="single"/>
              <w:bottom w:color="000000" w:space="0" w:sz="4" w:val="single"/>
            </w:tcBorders>
          </w:tcPr>
          <w:p w:rsidR="00000000" w:rsidDel="00000000" w:rsidP="00000000" w:rsidRDefault="00000000" w:rsidRPr="00000000" w14:paraId="0000002A">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HW 6</w:t>
            </w:r>
          </w:p>
          <w:p w:rsidR="00000000" w:rsidDel="00000000" w:rsidP="00000000" w:rsidRDefault="00000000" w:rsidRPr="00000000" w14:paraId="0000002B">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04-May</w:t>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days bef Final demo)</w:t>
            </w:r>
          </w:p>
        </w:tc>
      </w:tr>
    </w:tbl>
    <w:p w:rsidR="00000000" w:rsidDel="00000000" w:rsidP="00000000" w:rsidRDefault="00000000" w:rsidRPr="00000000" w14:paraId="0000002D">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Plan </w:t>
      </w:r>
    </w:p>
    <w:p w:rsidR="00000000" w:rsidDel="00000000" w:rsidP="00000000" w:rsidRDefault="00000000" w:rsidRPr="00000000" w14:paraId="0000003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to partition the work by units. Each person is responsible for some units of the design. We will have one schematic diagram. We will follow the names of modules specified in the schematic diagram so that if any one of us needs to use the other’s module, the port names will be consistent and thus avoid any unnecessary correction.  </w:t>
      </w:r>
    </w:p>
    <w:tbl>
      <w:tblPr>
        <w:tblStyle w:val="Table3"/>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rHeight w:val="260" w:hRule="atLeast"/>
          <w:tblHeader w:val="0"/>
        </w:trPr>
        <w:tc>
          <w:tcPr/>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w:t>
            </w:r>
          </w:p>
        </w:tc>
        <w:tc>
          <w:tcPr/>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Peter’s role</w:t>
            </w:r>
          </w:p>
        </w:tc>
        <w:tc>
          <w:tcPr/>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Yizheng’s role</w:t>
            </w:r>
          </w:p>
        </w:tc>
      </w:tr>
      <w:tr>
        <w:trPr>
          <w:cantSplit w:val="0"/>
          <w:tblHeader w:val="0"/>
        </w:trPr>
        <w:tc>
          <w:tcPr/>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Demo1 (14%)</w:t>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Unpipelined Design</w:t>
            </w:r>
          </w:p>
        </w:tc>
        <w:tc>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Unit</w:t>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files</w:t>
            </w:r>
          </w:p>
        </w:tc>
        <w:tc>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Instruction memory </w:t>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memory</w:t>
            </w:r>
          </w:p>
        </w:tc>
      </w:tr>
      <w:tr>
        <w:trPr>
          <w:cantSplit w:val="0"/>
          <w:tblHeader w:val="0"/>
        </w:trPr>
        <w:tc>
          <w:tcPr/>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Demo2 (30%)</w:t>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Pipelined Design</w:t>
            </w:r>
          </w:p>
        </w:tc>
        <w:tc>
          <w:tcPr/>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Cache Demo (15%)</w:t>
            </w:r>
          </w:p>
        </w:tc>
        <w:tc>
          <w:tcPr/>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Demo (30%)</w:t>
            </w:r>
          </w:p>
        </w:tc>
        <w:tc>
          <w:tcPr/>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 </w:t>
            </w:r>
          </w:p>
        </w:tc>
        <w:tc>
          <w:tcPr/>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7">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bookmarkStart w:colFirst="0" w:colLast="0" w:name="_fvg948lkussa" w:id="0"/>
      <w:bookmarkEnd w:id="0"/>
      <w:r w:rsidDel="00000000" w:rsidR="00000000" w:rsidRPr="00000000">
        <w:rPr>
          <w:rFonts w:ascii="Times New Roman" w:cs="Times New Roman" w:eastAsia="Times New Roman" w:hAnsi="Times New Roman"/>
          <w:sz w:val="24"/>
          <w:szCs w:val="24"/>
          <w:rtl w:val="0"/>
        </w:rPr>
        <w:t xml:space="preserve">Test Plan</w:t>
      </w:r>
    </w:p>
    <w:p w:rsidR="00000000" w:rsidDel="00000000" w:rsidP="00000000" w:rsidRDefault="00000000" w:rsidRPr="00000000" w14:paraId="00000049">
      <w:pPr>
        <w:pageBreakBefore w:val="0"/>
        <w:spacing w:line="240" w:lineRule="auto"/>
        <w:rPr>
          <w:rFonts w:ascii="Times New Roman" w:cs="Times New Roman" w:eastAsia="Times New Roman" w:hAnsi="Times New Roman"/>
          <w:sz w:val="24"/>
          <w:szCs w:val="24"/>
        </w:rPr>
      </w:pPr>
      <w:bookmarkStart w:colFirst="0" w:colLast="0" w:name="_gjdgxs" w:id="1"/>
      <w:bookmarkEnd w:id="1"/>
      <w:r w:rsidDel="00000000" w:rsidR="00000000" w:rsidRPr="00000000">
        <w:rPr>
          <w:rFonts w:ascii="Times New Roman" w:cs="Times New Roman" w:eastAsia="Times New Roman" w:hAnsi="Times New Roman"/>
          <w:sz w:val="24"/>
          <w:szCs w:val="24"/>
          <w:rtl w:val="0"/>
        </w:rPr>
        <w:t xml:space="preserve">For testing, in addition to the given testing suite, we plan to write our own testbench. Each one will only write testbench for the modules that he designed.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luick@wisc.edu" TargetMode="External"/><Relationship Id="rId7" Type="http://schemas.openxmlformats.org/officeDocument/2006/relationships/hyperlink" Target="mailto:yyu233@wisc.edu"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