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flightSelectUseMiles</w:t>
      </w:r>
    </w:p>
    <w:p>
      <w:pPr>
        <w:jc w:val="center"/>
      </w:pPr>
      <w:r>
        <w:t>Tarih: 01.04.2026 13:47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flightSelectUseMiles_element_1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08 , Apr, Wed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flightSelectUseMiles_element_2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09 , Apr, Thu, NO FLIGHT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flightSelectUseMiles_element_3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10 , Apr, Fri, 11,000￼Miles +, 9￼EUR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flightSelectUseMiles_element_4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11 , Apr, Sat, NO FLIGHT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flightSelectUseMiles_element_5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12 , Apr, Sun, 11,000￼Miles +, 9￼EUR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flightSelectUseMiles_element_6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Direct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flightSelectUseMiles_element_7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11,000￼Miles + , 9.00￼EUR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flightSelectUseMiles_element_8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>
              <w:t>Economy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avail_selection_switch_item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flightSelectUseMiles_element_9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>
              <w:t>Executive Economy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avail_selection_switch_item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flightSelectUseMiles_element_10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>
              <w:t>Business</w:t>
            </w:r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avail_selection_switch_item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flightSelectUseMiles_element_11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avail_selection_header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flightSelectUseMiles_element_12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EUR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avail_selection_currency_picker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flightSelectUseMiles_element_13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>
              <w:t>21:00, 22:45, 1h 45min, PK 340</w:t>
            </w:r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avail_selection_flight_item_direct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ightSelectUseMi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flightSelectUseMiles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