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Accessibility Report — totalPriceDetail</w:t>
      </w:r>
    </w:p>
    <w:p>
      <w:pPr>
        <w:jc w:val="center"/>
      </w:pPr>
      <w:r>
        <w:t>Tarih: 01.04.2026 11:25  |  Platform: ANDROID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728"/>
            <w:shd w:fill="2C2C2A" w:color="auto" w:val="clear"/>
          </w:tcPr>
          <w:p>
            <w:r>
              <w:rPr>
                <w:b/>
                <w:color w:val="FFFFFF"/>
              </w:rPr>
              <w:t>Element ID</w:t>
            </w:r>
          </w:p>
        </w:tc>
        <w:tc>
          <w:tcPr>
            <w:tcW w:type="dxa" w:w="1152"/>
            <w:shd w:fill="2C2C2A" w:color="auto" w:val="clear"/>
          </w:tcPr>
          <w:p>
            <w:r>
              <w:rPr>
                <w:b/>
                <w:color w:val="FFFFFF"/>
              </w:rPr>
              <w:t>Page</w:t>
            </w:r>
          </w:p>
        </w:tc>
        <w:tc>
          <w:tcPr>
            <w:tcW w:type="dxa" w:w="1296"/>
            <w:shd w:fill="2C2C2A" w:color="auto" w:val="clear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1872"/>
            <w:shd w:fill="2C2C2A" w:color="auto" w:val="clear"/>
          </w:tcPr>
          <w:p>
            <w:r>
              <w:rPr>
                <w:b/>
                <w:color w:val="FFFFFF"/>
              </w:rPr>
              <w:t>Label / Text</w:t>
            </w:r>
          </w:p>
        </w:tc>
        <w:tc>
          <w:tcPr>
            <w:tcW w:type="dxa" w:w="1296"/>
            <w:shd w:fill="2C2C2A" w:color="auto" w:val="clear"/>
          </w:tcPr>
          <w:p>
            <w:r>
              <w:rPr>
                <w:b/>
                <w:color w:val="FFFFFF"/>
              </w:rPr>
              <w:t>Value</w:t>
            </w:r>
          </w:p>
        </w:tc>
        <w:tc>
          <w:tcPr>
            <w:tcW w:type="dxa" w:w="2016"/>
            <w:shd w:fill="2C2C2A" w:color="auto" w:val="clear"/>
          </w:tcPr>
          <w:p>
            <w:r>
              <w:rPr>
                <w:b/>
                <w:color w:val="FFFFFF"/>
              </w:rPr>
              <w:t>Resource ID</w:t>
            </w:r>
          </w:p>
        </w:tc>
        <w:tc>
          <w:tcPr>
            <w:tcW w:type="dxa" w:w="1152"/>
            <w:shd w:fill="2C2C2A" w:color="auto" w:val="clear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2160"/>
            <w:shd w:fill="843C0C" w:color="auto" w:val="clear"/>
          </w:tcPr>
          <w:p>
            <w:r>
              <w:rPr>
                <w:b/>
                <w:color w:val="FFFFFF"/>
              </w:rPr>
              <w:t>New Status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totalPriceDetail_element_1</w:t>
            </w:r>
          </w:p>
        </w:tc>
        <w:tc>
          <w:tcPr>
            <w:tcW w:type="dxa" w:w="1152"/>
            <w:shd w:fill="FFDAD6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FDAD6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FDAD6" w:color="auto" w:val="clear"/>
          </w:tcPr>
          <w:p>
            <w:r>
              <w:t>Price Info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totalPriceDetail_element_2</w:t>
            </w:r>
          </w:p>
        </w:tc>
        <w:tc>
          <w:tcPr>
            <w:tcW w:type="dxa" w:w="1152"/>
            <w:shd w:fill="FCEBEB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CEBEB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CEBEB" w:color="auto" w:val="clear"/>
          </w:tcPr>
          <w:p>
            <w:r>
              <w:t>Air Transportation Charges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totalPriceDetail_element_3</w:t>
            </w:r>
          </w:p>
        </w:tc>
        <w:tc>
          <w:tcPr>
            <w:tcW w:type="dxa" w:w="1152"/>
            <w:shd w:fill="FFDAD6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FDAD6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FDAD6" w:color="auto" w:val="clear"/>
          </w:tcPr>
          <w:p>
            <w:r>
              <w:t>Taxes, Fees &amp; Charges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totalPriceDetail_element_4</w:t>
            </w:r>
          </w:p>
        </w:tc>
        <w:tc>
          <w:tcPr>
            <w:tcW w:type="dxa" w:w="1152"/>
            <w:shd w:fill="FCEBEB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CEBEB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CEBEB" w:color="auto" w:val="clear"/>
          </w:tcPr>
          <w:p>
            <w:r>
              <w:t>Air Transportation Charges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totalPriceDetail_element_5</w:t>
            </w:r>
          </w:p>
        </w:tc>
        <w:tc>
          <w:tcPr>
            <w:tcW w:type="dxa" w:w="1152"/>
            <w:shd w:fill="FFDAD6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FDAD6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FDAD6" w:color="auto" w:val="clear"/>
          </w:tcPr>
          <w:p>
            <w:r>
              <w:t>Taxes, Fees &amp; Charges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totalPriceDetail_element_6</w:t>
            </w:r>
          </w:p>
        </w:tc>
        <w:tc>
          <w:tcPr>
            <w:tcW w:type="dxa" w:w="1152"/>
            <w:shd w:fill="FCEBEB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CEBEB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CEBEB" w:color="auto" w:val="clear"/>
          </w:tcPr>
          <w:p>
            <w:r>
              <w:t>Air Transportation Charges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totalPriceDetail_element_7</w:t>
            </w:r>
          </w:p>
        </w:tc>
        <w:tc>
          <w:tcPr>
            <w:tcW w:type="dxa" w:w="1152"/>
            <w:shd w:fill="FFDAD6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FDAD6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FDAD6" w:color="auto" w:val="clear"/>
          </w:tcPr>
          <w:p>
            <w:r>
              <w:t>Taxes, Fees &amp; Charges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totalPriceDetail_element_8</w:t>
            </w:r>
          </w:p>
        </w:tc>
        <w:tc>
          <w:tcPr>
            <w:tcW w:type="dxa" w:w="1152"/>
            <w:shd w:fill="FCEBEB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CEBEB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CEBEB" w:color="auto" w:val="clear"/>
          </w:tcPr>
          <w:p>
            <w:r>
              <w:t>Ok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totalPriceDetail_element_9</w:t>
            </w:r>
          </w:p>
        </w:tc>
        <w:tc>
          <w:tcPr>
            <w:tcW w:type="dxa" w:w="1152"/>
            <w:shd w:fill="FFDAD6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FDAD6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FDAD6" w:color="auto" w:val="clear"/>
          </w:tcPr>
          <w:p>
            <w:r>
              <w:t>Karachi (KHI) to Faisalabad (LYP), Fri, 15 May - 21:00, 1h 45min - PK 340, ECONOMY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totalPriceDetail_element_10</w:t>
            </w:r>
          </w:p>
        </w:tc>
        <w:tc>
          <w:tcPr>
            <w:tcW w:type="dxa" w:w="1152"/>
            <w:shd w:fill="FCEBEB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CEBEB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CEBEB" w:color="auto" w:val="clear"/>
          </w:tcPr>
          <w:p>
            <w:r>
              <w:t>Direct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totalPriceDetail_element_11</w:t>
            </w:r>
          </w:p>
        </w:tc>
        <w:tc>
          <w:tcPr>
            <w:tcW w:type="dxa" w:w="1152"/>
            <w:shd w:fill="FFDAD6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FDAD6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FDAD6" w:color="auto" w:val="clear"/>
          </w:tcPr>
          <w:p>
            <w:r>
              <w:t>Faisalabad (LYP) to Karachi (KHI), Sun, 17 May - 17:30, 1h 45min - PK 341, ECONOMY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totalPriceDetail_element_12</w:t>
            </w:r>
          </w:p>
        </w:tc>
        <w:tc>
          <w:tcPr>
            <w:tcW w:type="dxa" w:w="1152"/>
            <w:shd w:fill="FCEBEB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CEBEB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CEBEB" w:color="auto" w:val="clear"/>
          </w:tcPr>
          <w:p>
            <w:r>
              <w:t>Direct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totalPriceDetail_element_13</w:t>
            </w:r>
          </w:p>
        </w:tc>
        <w:tc>
          <w:tcPr>
            <w:tcW w:type="dxa" w:w="1152"/>
            <w:shd w:fill="FFDAD6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FDAD6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FDAD6" w:color="auto" w:val="clear"/>
          </w:tcPr>
          <w:p>
            <w:r>
              <w:t>Total , 118,012.00￼PKR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EAF3DE" w:color="auto" w:val="clear"/>
          </w:tcPr>
          <w:p>
            <w:r>
              <w:t>totalPriceDetail_element_14</w:t>
            </w:r>
          </w:p>
        </w:tc>
        <w:tc>
          <w:tcPr>
            <w:tcW w:type="dxa" w:w="1152"/>
            <w:shd w:fill="EAF3DE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EAF3DE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EAF3DE" w:color="auto" w:val="clear"/>
          </w:tcPr>
          <w:p>
            <w:r/>
          </w:p>
        </w:tc>
        <w:tc>
          <w:tcPr>
            <w:tcW w:type="dxa" w:w="1296"/>
            <w:shd w:fill="EAF3DE" w:color="auto" w:val="clear"/>
          </w:tcPr>
          <w:p>
            <w:r/>
          </w:p>
        </w:tc>
        <w:tc>
          <w:tcPr>
            <w:tcW w:type="dxa" w:w="2016"/>
            <w:shd w:fill="EAF3DE" w:color="auto" w:val="clear"/>
          </w:tcPr>
          <w:p>
            <w:r>
              <w:t>your_route_header</w:t>
            </w:r>
          </w:p>
        </w:tc>
        <w:tc>
          <w:tcPr>
            <w:tcW w:type="dxa" w:w="1152"/>
            <w:shd w:fill="EAF3DE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EF3EC" w:color="auto" w:val="clear"/>
          </w:tcPr>
          <w:p>
            <w:r/>
          </w:p>
        </w:tc>
      </w:tr>
      <w:tr>
        <w:tc>
          <w:tcPr>
            <w:tcW w:type="dxa" w:w="1728"/>
            <w:shd w:fill="E2EFDA" w:color="auto" w:val="clear"/>
          </w:tcPr>
          <w:p>
            <w:r>
              <w:t>totalPriceDetail_element_15</w:t>
            </w:r>
          </w:p>
        </w:tc>
        <w:tc>
          <w:tcPr>
            <w:tcW w:type="dxa" w:w="1152"/>
            <w:shd w:fill="E2EFDA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E2EFDA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E2EFDA" w:color="auto" w:val="clear"/>
          </w:tcPr>
          <w:p>
            <w:r>
              <w:t>Continue</w:t>
            </w:r>
          </w:p>
        </w:tc>
        <w:tc>
          <w:tcPr>
            <w:tcW w:type="dxa" w:w="1296"/>
            <w:shd w:fill="E2EFDA" w:color="auto" w:val="clear"/>
          </w:tcPr>
          <w:p>
            <w:r/>
          </w:p>
        </w:tc>
        <w:tc>
          <w:tcPr>
            <w:tcW w:type="dxa" w:w="2016"/>
            <w:shd w:fill="E2EFDA" w:color="auto" w:val="clear"/>
          </w:tcPr>
          <w:p>
            <w:r>
              <w:t>your_route_continue_button</w:t>
            </w:r>
          </w:p>
        </w:tc>
        <w:tc>
          <w:tcPr>
            <w:tcW w:type="dxa" w:w="1152"/>
            <w:shd w:fill="E2EFDA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DE9D9" w:color="auto" w:val="clear"/>
          </w:tcPr>
          <w:p>
            <w:r/>
          </w:p>
        </w:tc>
      </w:tr>
    </w:tbl>
    <w:p/>
    <w:p>
      <w:pPr>
        <w:pStyle w:val="Heading2"/>
      </w:pPr>
      <w:r>
        <w:t>📸 Ekran Görüntüsü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0337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talPriceDetai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0337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totalPriceDetail sayfası ekran görüntüsü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