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4D0FE">
      <w:pPr>
        <w:pStyle w:val="5"/>
        <w:spacing w:before="2"/>
        <w:rPr>
          <w:rFonts w:ascii="Times New Roman" w:hAnsi="Times New Roman"/>
          <w:sz w:val="9"/>
        </w:rPr>
      </w:pPr>
      <w:r>
        <w:rPr>
          <w:lang w:eastAsia="zh-CN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236855</wp:posOffset>
            </wp:positionH>
            <wp:positionV relativeFrom="paragraph">
              <wp:posOffset>-708025</wp:posOffset>
            </wp:positionV>
            <wp:extent cx="1304925" cy="2851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4813" cy="28483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B306680">
      <w:pPr>
        <w:ind w:left="107"/>
        <w:rPr>
          <w:rFonts w:ascii="Muli-SemiBold" w:hAnsi="Muli-SemiBold"/>
          <w:b/>
          <w:sz w:val="28"/>
        </w:rPr>
      </w:pPr>
      <w:r>
        <w:rPr>
          <w:sz w:val="24"/>
          <w:lang w:eastAsia="zh-C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563245</wp:posOffset>
                </wp:positionH>
                <wp:positionV relativeFrom="paragraph">
                  <wp:posOffset>319405</wp:posOffset>
                </wp:positionV>
                <wp:extent cx="6637655" cy="0"/>
                <wp:effectExtent l="0" t="0" r="0" b="0"/>
                <wp:wrapTopAndBottom/>
                <wp:docPr id="4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655" cy="0"/>
                        </a:xfrm>
                        <a:prstGeom prst="line">
                          <a:avLst/>
                        </a:prstGeom>
                        <a:noFill/>
                        <a:ln w="25400" cap="flat" cmpd="sng">
                          <a:solidFill>
                            <a:srgbClr val="008AA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44.35pt;margin-top:25.15pt;height:0pt;width:522.6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C229HXAAAACQEAAA8AAAAA&#10;AAAAAQAgAAAAIgAAAGRycy9kb3ducmV2LnhtbFBLAQIUABQAAAAIAIdO4kAum2B8FQIAAB4EAAAO&#10;AAAAAAAAAAEAIAAAACYBAABkcnMvZTJvRG9jLnhtbFBLBQYAAAAABgAGAFkBAACtBQAAAAA=&#10;">
                <v:fill on="f" focussize="0,0"/>
                <v:stroke weight="2pt" color="#008AA4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hint="eastAsia" w:ascii="宋体" w:eastAsia="宋体" w:cs="宋体"/>
          <w:b/>
          <w:color w:val="007B94"/>
          <w:sz w:val="32"/>
          <w:lang w:eastAsia="zh-CN"/>
        </w:rPr>
        <w:t>研究</w:t>
      </w:r>
      <w:r>
        <w:rPr>
          <w:rFonts w:hint="eastAsia" w:ascii="宋体" w:eastAsia="宋体" w:cs="宋体"/>
          <w:b/>
          <w:color w:val="007B94"/>
          <w:sz w:val="32"/>
        </w:rPr>
        <w:t>报告</w:t>
      </w:r>
    </w:p>
    <w:p w14:paraId="795096F4">
      <w:pPr>
        <w:pStyle w:val="5"/>
        <w:spacing w:before="0"/>
        <w:rPr>
          <w:rFonts w:ascii="Muli-SemiBold" w:hAnsi="Muli-SemiBold"/>
          <w:b/>
          <w:sz w:val="20"/>
        </w:rPr>
      </w:pPr>
    </w:p>
    <w:p w14:paraId="3CB9129D">
      <w:pPr>
        <w:pStyle w:val="5"/>
        <w:spacing w:before="4" w:after="1"/>
        <w:rPr>
          <w:rFonts w:ascii="Muli-SemiBold" w:hAnsi="Muli-SemiBold"/>
          <w:b/>
          <w:sz w:val="12"/>
        </w:rPr>
      </w:pPr>
    </w:p>
    <w:tbl>
      <w:tblPr>
        <w:tblStyle w:val="8"/>
        <w:tblW w:w="0" w:type="auto"/>
        <w:tblInd w:w="130" w:type="dxa"/>
        <w:tblBorders>
          <w:top w:val="single" w:color="D1D3D4" w:sz="4" w:space="0"/>
          <w:left w:val="single" w:color="D1D3D4" w:sz="4" w:space="0"/>
          <w:bottom w:val="single" w:color="D1D3D4" w:sz="4" w:space="0"/>
          <w:right w:val="single" w:color="D1D3D4" w:sz="4" w:space="0"/>
          <w:insideH w:val="single" w:color="D1D3D4" w:sz="4" w:space="0"/>
          <w:insideV w:val="single" w:color="D1D3D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5"/>
        <w:gridCol w:w="5340"/>
        <w:gridCol w:w="917"/>
        <w:gridCol w:w="1874"/>
      </w:tblGrid>
      <w:tr w14:paraId="52A8A91C">
        <w:tblPrEx>
          <w:tblBorders>
            <w:top w:val="single" w:color="D1D3D4" w:sz="4" w:space="0"/>
            <w:left w:val="single" w:color="D1D3D4" w:sz="4" w:space="0"/>
            <w:bottom w:val="single" w:color="D1D3D4" w:sz="4" w:space="0"/>
            <w:right w:val="single" w:color="D1D3D4" w:sz="4" w:space="0"/>
            <w:insideH w:val="single" w:color="D1D3D4" w:sz="4" w:space="0"/>
            <w:insideV w:val="single" w:color="D1D3D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755" w:type="dxa"/>
            <w:shd w:val="clear" w:color="auto" w:fill="F6F6F8"/>
          </w:tcPr>
          <w:p w14:paraId="472D7B4F">
            <w:pPr>
              <w:pStyle w:val="11"/>
              <w:spacing w:before="152"/>
              <w:ind w:left="107"/>
              <w:rPr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  <w:lang w:eastAsia="zh-CN"/>
              </w:rPr>
              <w:t>项目名称</w:t>
            </w:r>
            <w:r>
              <w:rPr>
                <w:b/>
                <w:sz w:val="21"/>
              </w:rPr>
              <w:t>：</w:t>
            </w:r>
          </w:p>
        </w:tc>
        <w:tc>
          <w:tcPr>
            <w:tcW w:w="8131" w:type="dxa"/>
            <w:gridSpan w:val="3"/>
          </w:tcPr>
          <w:p w14:paraId="19E3AC35">
            <w:pPr>
              <w:pStyle w:val="1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水瓶火箭</w:t>
            </w:r>
          </w:p>
        </w:tc>
      </w:tr>
      <w:tr w14:paraId="5A94B527">
        <w:tblPrEx>
          <w:tblBorders>
            <w:top w:val="single" w:color="D1D3D4" w:sz="4" w:space="0"/>
            <w:left w:val="single" w:color="D1D3D4" w:sz="4" w:space="0"/>
            <w:bottom w:val="single" w:color="D1D3D4" w:sz="4" w:space="0"/>
            <w:right w:val="single" w:color="D1D3D4" w:sz="4" w:space="0"/>
            <w:insideH w:val="single" w:color="D1D3D4" w:sz="4" w:space="0"/>
            <w:insideV w:val="single" w:color="D1D3D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1755" w:type="dxa"/>
            <w:shd w:val="clear" w:color="auto" w:fill="F6F6F8"/>
          </w:tcPr>
          <w:p w14:paraId="6B6FB73A">
            <w:pPr>
              <w:pStyle w:val="11"/>
              <w:spacing w:before="152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学生姓名：</w:t>
            </w:r>
          </w:p>
        </w:tc>
        <w:tc>
          <w:tcPr>
            <w:tcW w:w="5340" w:type="dxa"/>
            <w:tcBorders>
              <w:right w:val="nil"/>
            </w:tcBorders>
          </w:tcPr>
          <w:p w14:paraId="292C924A">
            <w:pPr>
              <w:pStyle w:val="11"/>
              <w:rPr>
                <w:rFonts w:hint="default" w:ascii="Times New Roman" w:hAnsi="Times New Roman" w:eastAsia="宋体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方嘉靖、朱校良、葛宇轩、梁朝乾、倪绍鑫</w:t>
            </w:r>
          </w:p>
        </w:tc>
        <w:tc>
          <w:tcPr>
            <w:tcW w:w="917" w:type="dxa"/>
            <w:tcBorders>
              <w:left w:val="nil"/>
              <w:bottom w:val="nil"/>
              <w:right w:val="nil"/>
            </w:tcBorders>
            <w:shd w:val="clear" w:color="auto" w:fill="F2F2F2"/>
          </w:tcPr>
          <w:p w14:paraId="24E29E49">
            <w:pPr>
              <w:pStyle w:val="11"/>
              <w:spacing w:before="152"/>
              <w:ind w:left="125"/>
              <w:rPr>
                <w:b/>
                <w:sz w:val="18"/>
              </w:rPr>
            </w:pPr>
            <w:r>
              <w:rPr>
                <w:b/>
                <w:sz w:val="21"/>
              </w:rPr>
              <w:t>日期：</w:t>
            </w:r>
          </w:p>
        </w:tc>
        <w:tc>
          <w:tcPr>
            <w:tcW w:w="1874" w:type="dxa"/>
            <w:tcBorders>
              <w:left w:val="nil"/>
            </w:tcBorders>
          </w:tcPr>
          <w:p w14:paraId="62BF87C2">
            <w:pPr>
              <w:pStyle w:val="11"/>
              <w:rPr>
                <w:rFonts w:hint="default" w:ascii="Times New Roman" w:hAnsi="Times New Roman" w:eastAsia="宋体"/>
                <w:sz w:val="18"/>
                <w:lang w:val="en-US" w:eastAsia="zh-CN"/>
              </w:rPr>
            </w:pPr>
            <w:r>
              <w:rPr>
                <w:rFonts w:ascii="Times New Roman" w:hAnsi="Times New Roman"/>
                <w:sz w:val="18"/>
              </w:rPr>
              <w:t>202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5</w:t>
            </w:r>
            <w:r>
              <w:rPr>
                <w:rFonts w:hint="eastAsia" w:ascii="Times New Roman" w:hAnsi="Times New Roman"/>
                <w:sz w:val="18"/>
              </w:rPr>
              <w:t>-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sz w:val="18"/>
              </w:rPr>
              <w:t>-</w:t>
            </w:r>
            <w:r>
              <w:rPr>
                <w:rFonts w:hint="eastAsia" w:ascii="Times New Roman" w:hAnsi="Times New Roman" w:eastAsia="宋体"/>
                <w:sz w:val="18"/>
                <w:lang w:val="en-US" w:eastAsia="zh-CN"/>
              </w:rPr>
              <w:t>14</w:t>
            </w:r>
          </w:p>
        </w:tc>
      </w:tr>
      <w:tr w14:paraId="434E2EFD">
        <w:tblPrEx>
          <w:tblBorders>
            <w:top w:val="single" w:color="D1D3D4" w:sz="4" w:space="0"/>
            <w:left w:val="single" w:color="D1D3D4" w:sz="4" w:space="0"/>
            <w:bottom w:val="single" w:color="D1D3D4" w:sz="4" w:space="0"/>
            <w:right w:val="single" w:color="D1D3D4" w:sz="4" w:space="0"/>
            <w:insideH w:val="single" w:color="D1D3D4" w:sz="4" w:space="0"/>
            <w:insideV w:val="single" w:color="D1D3D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1755" w:type="dxa"/>
            <w:shd w:val="clear" w:color="auto" w:fill="F6F6F8"/>
          </w:tcPr>
          <w:p w14:paraId="3D172F8F">
            <w:pPr>
              <w:pStyle w:val="11"/>
              <w:spacing w:before="200" w:line="185" w:lineRule="auto"/>
              <w:ind w:left="115" w:right="45"/>
              <w:rPr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  <w:lang w:eastAsia="zh-CN"/>
              </w:rPr>
              <w:t>时间阶段</w:t>
            </w:r>
            <w:r>
              <w:rPr>
                <w:b/>
                <w:sz w:val="21"/>
              </w:rPr>
              <w:t>：</w:t>
            </w:r>
          </w:p>
        </w:tc>
        <w:tc>
          <w:tcPr>
            <w:tcW w:w="8131" w:type="dxa"/>
            <w:gridSpan w:val="3"/>
          </w:tcPr>
          <w:p w14:paraId="23A2BBDB">
            <w:pPr>
              <w:pStyle w:val="11"/>
              <w:spacing w:before="6"/>
              <w:rPr>
                <w:rFonts w:ascii="Muli-SemiBold" w:hAnsi="Muli-SemiBold"/>
                <w:b/>
                <w:sz w:val="17"/>
              </w:rPr>
            </w:pPr>
          </w:p>
          <w:p w14:paraId="775F4733">
            <w:pPr>
              <w:pStyle w:val="11"/>
              <w:tabs>
                <w:tab w:val="left" w:pos="6763"/>
              </w:tabs>
              <w:ind w:left="115"/>
              <w:rPr>
                <w:rFonts w:ascii="Muli" w:hAnsi="Muli" w:eastAsia="宋体"/>
                <w:sz w:val="20"/>
                <w:lang w:eastAsia="zh-CN"/>
              </w:rPr>
            </w:pPr>
            <w:r>
              <w:rPr>
                <w:rFonts w:ascii="宋体" w:eastAsia="宋体"/>
                <w:sz w:val="20"/>
                <w:lang w:eastAsia="zh-CN"/>
              </w:rPr>
              <w:t>202</w:t>
            </w:r>
            <w:r>
              <w:rPr>
                <w:rFonts w:hint="eastAsia" w:ascii="宋体" w:eastAsia="宋体"/>
                <w:sz w:val="20"/>
                <w:lang w:val="en-US" w:eastAsia="zh-CN"/>
              </w:rPr>
              <w:t>5</w:t>
            </w:r>
            <w:r>
              <w:rPr>
                <w:rFonts w:hint="eastAsia" w:ascii="宋体" w:eastAsia="宋体"/>
                <w:sz w:val="20"/>
                <w:lang w:eastAsia="zh-CN"/>
              </w:rPr>
              <w:t>年</w:t>
            </w:r>
            <w:r>
              <w:rPr>
                <w:rFonts w:hint="eastAsia" w:ascii="宋体" w:eastAsia="宋体"/>
                <w:sz w:val="20"/>
                <w:lang w:val="en-US" w:eastAsia="zh-CN"/>
              </w:rPr>
              <w:t>5</w:t>
            </w:r>
            <w:r>
              <w:rPr>
                <w:rFonts w:ascii="宋体" w:eastAsia="宋体"/>
                <w:sz w:val="20"/>
                <w:lang w:eastAsia="zh-CN"/>
              </w:rPr>
              <w:t>月4日</w:t>
            </w:r>
            <w:r>
              <w:rPr>
                <w:rFonts w:hint="eastAsia" w:ascii="宋体" w:eastAsia="宋体"/>
                <w:sz w:val="20"/>
                <w:lang w:eastAsia="zh-CN"/>
              </w:rPr>
              <w:t xml:space="preserve"> </w:t>
            </w:r>
            <w:r>
              <w:rPr>
                <w:rFonts w:ascii="Muli" w:hAnsi="Muli"/>
                <w:sz w:val="20"/>
              </w:rPr>
              <w:t xml:space="preserve">~ </w:t>
            </w:r>
            <w:r>
              <w:rPr>
                <w:rFonts w:ascii="宋体" w:eastAsia="宋体"/>
                <w:sz w:val="20"/>
                <w:lang w:eastAsia="zh-CN"/>
              </w:rPr>
              <w:t>202</w:t>
            </w:r>
            <w:r>
              <w:rPr>
                <w:rFonts w:hint="eastAsia" w:ascii="宋体" w:eastAsia="宋体"/>
                <w:sz w:val="20"/>
                <w:lang w:val="en-US" w:eastAsia="zh-CN"/>
              </w:rPr>
              <w:t>5年6</w:t>
            </w:r>
            <w:r>
              <w:rPr>
                <w:rFonts w:ascii="宋体" w:eastAsia="宋体"/>
                <w:sz w:val="20"/>
                <w:lang w:eastAsia="zh-CN"/>
              </w:rPr>
              <w:t>月</w:t>
            </w:r>
            <w:r>
              <w:rPr>
                <w:rFonts w:hint="eastAsia" w:ascii="宋体" w:eastAsia="宋体"/>
                <w:sz w:val="20"/>
                <w:lang w:val="en-US" w:eastAsia="zh-CN"/>
              </w:rPr>
              <w:t>14</w:t>
            </w:r>
            <w:r>
              <w:rPr>
                <w:rFonts w:ascii="宋体" w:eastAsia="宋体"/>
                <w:sz w:val="20"/>
                <w:lang w:eastAsia="zh-CN"/>
              </w:rPr>
              <w:t>日</w:t>
            </w:r>
          </w:p>
        </w:tc>
      </w:tr>
    </w:tbl>
    <w:p w14:paraId="581BED29">
      <w:pPr>
        <w:pStyle w:val="5"/>
        <w:spacing w:before="0"/>
        <w:jc w:val="both"/>
        <w:rPr>
          <w:rFonts w:hint="eastAsia" w:ascii="宋体" w:eastAsia="宋体"/>
          <w:b/>
          <w:sz w:val="21"/>
          <w:szCs w:val="21"/>
          <w:lang w:eastAsia="zh-CN"/>
        </w:rPr>
      </w:pPr>
    </w:p>
    <w:p w14:paraId="74272967">
      <w:pPr>
        <w:pStyle w:val="5"/>
        <w:numPr>
          <w:ilvl w:val="0"/>
          <w:numId w:val="1"/>
        </w:numPr>
        <w:spacing w:before="240" w:after="120" w:afterLines="50"/>
        <w:jc w:val="both"/>
        <w:rPr>
          <w:rFonts w:hint="eastAsia" w:ascii="宋体" w:eastAsia="宋体"/>
          <w:b/>
          <w:sz w:val="24"/>
          <w:szCs w:val="21"/>
          <w:lang w:eastAsia="zh-CN"/>
        </w:rPr>
      </w:pPr>
      <w:r>
        <w:rPr>
          <w:rFonts w:ascii="宋体" w:eastAsia="宋体"/>
          <w:b/>
          <w:sz w:val="24"/>
          <w:szCs w:val="21"/>
          <w:lang w:eastAsia="zh-CN"/>
        </w:rPr>
        <w:t>理论模型</w:t>
      </w:r>
    </w:p>
    <w:p w14:paraId="0B7A86E1"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240" w:lineRule="auto"/>
        <w:ind w:right="0"/>
        <w:contextualSpacing w:val="0"/>
        <w:jc w:val="both"/>
        <w:textAlignment w:val="auto"/>
        <w:outlineLvl w:val="9"/>
        <w:rPr>
          <w:rFonts w:ascii="宋体" w:eastAsia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</w:pPr>
      <w:r>
        <w:rPr>
          <w:rFonts w:ascii="宋体" w:eastAsia="宋体"/>
          <w:caps w:val="0"/>
          <w:smallCaps w:val="0"/>
          <w:snapToGrid/>
          <w:color w:val="262626"/>
          <w:sz w:val="21"/>
          <w:szCs w:val="21"/>
          <w:vertAlign w:val="baseline"/>
          <w:lang w:val="en-US" w:eastAsia="zh-CN"/>
        </w:rPr>
        <w:drawing>
          <wp:inline distT="0" distB="0" distL="85090" distR="85090">
            <wp:extent cx="3200400" cy="32480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4827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97C72D0"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240" w:lineRule="auto"/>
        <w:ind w:right="0"/>
        <w:contextualSpacing w:val="0"/>
        <w:jc w:val="both"/>
        <w:textAlignment w:val="auto"/>
        <w:outlineLvl w:val="9"/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highlight w:val="yellow"/>
          <w:vertAlign w:val="baseline"/>
          <w:lang w:val="en-US"/>
        </w:rPr>
      </w:pPr>
      <w:r>
        <w:rPr>
          <w:rFonts w:hint="eastAsia" w:ascii="宋体" w:eastAsia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自变量</w:t>
      </w:r>
      <w:r>
        <w:rPr>
          <w:rFonts w:ascii="宋体" w:hAnsi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：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压缩空气的气压，水的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体积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，水瓶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火箭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发射时与地面的角度，水瓶火箭重心为位置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；</w:t>
      </w:r>
    </w:p>
    <w:p w14:paraId="52D06050">
      <w:pPr>
        <w:pStyle w:val="5"/>
        <w:spacing w:before="0"/>
        <w:jc w:val="both"/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</w:pP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因变量：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水瓶火箭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起飞过程中的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加速度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；</w:t>
      </w:r>
    </w:p>
    <w:p w14:paraId="7CB8EA8C">
      <w:pPr>
        <w:pStyle w:val="5"/>
        <w:spacing w:before="0"/>
        <w:jc w:val="both"/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</w:pP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分析：</w:t>
      </w:r>
    </w:p>
    <w:p w14:paraId="5F693F29">
      <w:pPr>
        <w:pStyle w:val="5"/>
        <w:spacing w:before="0"/>
        <w:jc w:val="both"/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</w:pP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（1）压缩空气的气压：随着打气次数的增加，压缩空气的气压增大，水的喷射速度和推力增大，因为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color w:val="262626"/>
          <w:sz w:val="21"/>
          <w:szCs w:val="21"/>
          <w:vertAlign w:val="baseline"/>
          <w:lang w:val="en-US"/>
        </w:rPr>
        <w:object>
          <v:shape id="_x0000_i1025" o:spt="75" type="#_x0000_t75" style="height:20.95pt;width:77.2pt;" o:ole="t" filled="f" o:preferrelative="t" stroked="f" coordsize="21600,21600">
            <v:path/>
            <v:fill on="f" focussize="0,0"/>
            <v:stroke on="f" weight="1pt" color="#000000"/>
            <v:imagedata r:id="rId7" o:title="1727059451733791414724"/>
            <o:lock v:ext="edit" aspectratio="t"/>
            <w10:wrap type="none"/>
            <w10:anchorlock/>
          </v:shape>
          <o:OLEObject Type="Embed" ProgID="Package" ShapeID="_x0000_i1025" DrawAspect="Icon" ObjectID="_1468075725" r:id="rId6">
            <o:LockedField>false</o:LockedField>
          </o:OLEObject>
        </w:objec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，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color w:val="262626"/>
          <w:sz w:val="21"/>
          <w:szCs w:val="21"/>
          <w:vertAlign w:val="baseline"/>
          <w:lang w:val="en-US"/>
        </w:rPr>
        <w:object>
          <v:shape id="_x0000_i1026" o:spt="75" type="#_x0000_t75" style="height:20.95pt;width:26.95pt;" o:ole="t" filled="f" o:preferrelative="t" stroked="f" coordsize="21600,21600">
            <v:path/>
            <v:fill on="f" focussize="0,0"/>
            <v:stroke on="f" weight="1pt" color="#000000"/>
            <v:imagedata r:id="rId9" o:title="7973761861733791414727"/>
            <o:lock v:ext="edit" aspectratio="t"/>
            <w10:wrap type="none"/>
            <w10:anchorlock/>
          </v:shape>
          <o:OLEObject Type="Embed" ProgID="Package" ShapeID="_x0000_i1026" DrawAspect="Icon" ObjectID="_1468075726" r:id="rId8">
            <o:LockedField>false</o:LockedField>
          </o:OLEObject>
        </w:objec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，F增大，a增大，即水瓶火箭起飞过程中的加速度增大;</w:t>
      </w:r>
    </w:p>
    <w:p w14:paraId="5AE6E112">
      <w:pPr>
        <w:pStyle w:val="5"/>
        <w:spacing w:before="0"/>
        <w:jc w:val="both"/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</w:pP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（2）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瓶子大小影响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：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瓶子大小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增加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，飞行高度可能先增后减。容积增大，储气/水量增加，推力增大；但质量增加，惯性阻力增大，最终影响飞行高度</w:t>
      </w:r>
    </w:p>
    <w:p w14:paraId="4AFA380C">
      <w:pPr>
        <w:pStyle w:val="5"/>
        <w:spacing w:before="0"/>
        <w:jc w:val="both"/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</w:pP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（3）水瓶火箭发射时与地面的角度：设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水瓶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火箭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发射时与地面的角度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为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θ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宋体" w:eastAsia="宋体" w:cs="宋体"/>
          <w:caps w:val="0"/>
          <w:smallCaps w:val="0"/>
          <w:snapToGrid/>
          <w:color w:val="262626"/>
          <w:sz w:val="21"/>
          <w:szCs w:val="21"/>
          <w:vertAlign w:val="baseline"/>
          <w:lang w:val="en-US" w:eastAsia="zh-CN"/>
        </w:rPr>
        <w:drawing>
          <wp:inline distT="0" distB="0" distL="113665" distR="113665">
            <wp:extent cx="551815" cy="26606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41" cy="2666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宋体" w:eastAsia="宋体"/>
          <w:b/>
          <w:sz w:val="21"/>
          <w:szCs w:val="21"/>
          <w:lang w:eastAsia="zh-CN"/>
        </w:rPr>
        <w:drawing>
          <wp:inline distT="0" distB="0" distL="113665" distR="113665">
            <wp:extent cx="1818640" cy="26606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247" cy="2666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宋体" w:eastAsia="宋体"/>
          <w:b/>
          <w:sz w:val="21"/>
          <w:szCs w:val="21"/>
          <w:lang w:eastAsia="zh-CN"/>
        </w:rPr>
        <w:drawing>
          <wp:inline distT="0" distB="0" distL="113665" distR="113665">
            <wp:extent cx="761365" cy="26606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1988" cy="2666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θ越大，</w:t>
      </w:r>
      <w:r>
        <w:rPr>
          <w:rFonts w:hint="eastAsia" w:ascii="宋体" w:eastAsia="宋体"/>
          <w:b/>
          <w:sz w:val="21"/>
          <w:szCs w:val="21"/>
          <w:lang w:eastAsia="zh-CN"/>
        </w:rPr>
        <w:drawing>
          <wp:inline distT="0" distB="0" distL="113665" distR="113665">
            <wp:extent cx="561340" cy="2660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66" cy="2666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越大，a越小，即水瓶火箭起飞过程中的加速度越小。</w:t>
      </w:r>
    </w:p>
    <w:p w14:paraId="3998065F">
      <w:pPr>
        <w:pStyle w:val="5"/>
        <w:spacing w:before="0"/>
        <w:jc w:val="both"/>
        <w:rPr>
          <w:rFonts w:hint="eastAsia" w:ascii="宋体" w:eastAsia="宋体"/>
          <w:b/>
          <w:sz w:val="21"/>
          <w:szCs w:val="21"/>
          <w:lang w:eastAsia="zh-CN"/>
        </w:rPr>
      </w:pP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注：分析过程中未考虑空气阻力的影响。或可以认为，水瓶火箭起飞过程中所受推力远大于空气阻力，所以空气阻力可以忽略不计。</w:t>
      </w:r>
    </w:p>
    <w:p w14:paraId="63AA7259">
      <w:pPr>
        <w:pStyle w:val="5"/>
        <w:numPr>
          <w:ilvl w:val="0"/>
          <w:numId w:val="1"/>
        </w:numPr>
        <w:spacing w:before="240" w:after="120" w:afterLines="50"/>
        <w:jc w:val="both"/>
        <w:rPr>
          <w:rFonts w:hint="eastAsia" w:ascii="宋体" w:eastAsia="宋体"/>
          <w:b/>
          <w:sz w:val="24"/>
          <w:szCs w:val="21"/>
          <w:lang w:eastAsia="zh-CN"/>
        </w:rPr>
      </w:pPr>
      <w:r>
        <w:rPr>
          <w:rFonts w:ascii="宋体" w:eastAsia="宋体"/>
          <w:b/>
          <w:sz w:val="24"/>
          <w:szCs w:val="21"/>
          <w:lang w:eastAsia="zh-CN"/>
        </w:rPr>
        <w:t>实验</w:t>
      </w:r>
      <w:r>
        <w:rPr>
          <w:rFonts w:hint="eastAsia" w:ascii="宋体" w:eastAsia="宋体"/>
          <w:b/>
          <w:sz w:val="24"/>
          <w:szCs w:val="21"/>
          <w:lang w:eastAsia="zh-CN"/>
        </w:rPr>
        <w:t>设计</w:t>
      </w:r>
    </w:p>
    <w:p w14:paraId="6FEA039F">
      <w:pPr>
        <w:pStyle w:val="5"/>
        <w:spacing w:before="0"/>
        <w:jc w:val="both"/>
        <w:rPr>
          <w:rFonts w:hint="eastAsia" w:ascii="宋体" w:eastAsia="宋体"/>
          <w:color w:val="262626"/>
          <w:sz w:val="21"/>
          <w:szCs w:val="21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总体设计思路：设计并制作水瓶火箭，通过控制变量法改变不同自变量测定水瓶火箭发射过程中的加速度，进行数据分析，改进后继续实验，最终总结出起飞过程中加速度如何取决于相关参数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；</w:t>
      </w:r>
    </w:p>
    <w:p w14:paraId="74C4A461">
      <w:pPr>
        <w:pStyle w:val="5"/>
        <w:spacing w:before="0"/>
        <w:jc w:val="both"/>
        <w:rPr>
          <w:rFonts w:hint="eastAsia" w:ascii="宋体" w:eastAsia="宋体"/>
          <w:b/>
          <w:sz w:val="21"/>
          <w:szCs w:val="21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选用器材：塑料瓶、喷嘴、打气筒、发射支架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、水及其他制作尾翼、头部工具；</w:t>
      </w:r>
    </w:p>
    <w:p w14:paraId="0E7D1C77">
      <w:pPr>
        <w:pStyle w:val="5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 w:val="0"/>
        <w:kinsoku/>
        <w:wordWrap/>
        <w:overflowPunct/>
        <w:topLinePunct w:val="0"/>
        <w:autoSpaceDE w:val="0"/>
        <w:autoSpaceDN w:val="0"/>
        <w:adjustRightInd/>
        <w:snapToGrid/>
        <w:spacing w:before="0"/>
        <w:ind w:left="0" w:firstLine="0"/>
        <w:contextualSpacing w:val="0"/>
        <w:jc w:val="both"/>
        <w:rPr>
          <w:rFonts w:ascii="宋体" w:eastAsia="宋体" w:cs="宋体"/>
          <w:color w:val="262626"/>
          <w:sz w:val="21"/>
          <w:szCs w:val="21"/>
        </w:rPr>
      </w:pPr>
      <w:r>
        <w:rPr>
          <w:rFonts w:hint="eastAsia" w:ascii="宋体" w:eastAsia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研究思路</w:t>
      </w:r>
      <w:r>
        <w:rPr>
          <w:rFonts w:ascii="宋体" w:eastAsia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：</w:t>
      </w:r>
      <w:r>
        <w:rPr>
          <w:rFonts w:hint="eastAsia" w:ascii="宋体" w:eastAsia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研究理论基础、确定研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究方向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，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水瓶火箭的设计和制作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实验过程及数据收集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数据分析和总结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</w:rPr>
        <w:t>如有必要优化设计后再次实验</w:t>
      </w:r>
      <w:r>
        <w:rPr>
          <w:rFonts w:ascii="宋体" w:eastAsia="宋体" w:cs="宋体"/>
          <w:caps w:val="0"/>
          <w:smallCaps w:val="0"/>
          <w:snapToGrid/>
          <w:vanish w:val="0"/>
          <w:color w:val="262626"/>
          <w:sz w:val="21"/>
          <w:szCs w:val="21"/>
          <w:vertAlign w:val="baseline"/>
        </w:rPr>
        <w:t>；</w:t>
      </w:r>
    </w:p>
    <w:p w14:paraId="596AC3D3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实验过程：制作水瓶火箭，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安装支架，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调整与地面夹角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向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水瓶火箭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中注入水，通过底部气孔向瓶内打气，停止打气后发射，通过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拍摄视频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记录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水瓶火箭起飞过程，利用tracker得到实验数据；</w:t>
      </w:r>
    </w:p>
    <w:p w14:paraId="30A42421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实验分为三个控制变量法实验：</w:t>
      </w:r>
    </w:p>
    <w:p w14:paraId="3D221375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①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保持其他条件不变，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向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水瓶火箭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中注入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相同体积的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水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火箭体积为550ml、350ml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；</w:t>
      </w:r>
    </w:p>
    <w:p w14:paraId="0379D71B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②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保持其他条件不变，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调整与地面夹角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，约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85度、60度、45度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;</w:t>
      </w:r>
    </w:p>
    <w:p w14:paraId="53E071BC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③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保持其他条件不变，改变打气量，打气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6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次、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8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次。</w:t>
      </w:r>
    </w:p>
    <w:p w14:paraId="6C784E00">
      <w:pPr>
        <w:pStyle w:val="5"/>
        <w:spacing w:before="0"/>
        <w:jc w:val="both"/>
        <w:rPr>
          <w:rFonts w:hint="default" w:ascii="宋体" w:eastAsia="宋体"/>
          <w:b/>
          <w:bCs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eastAsia="宋体"/>
          <w:b/>
          <w:sz w:val="24"/>
          <w:szCs w:val="21"/>
          <w:lang w:val="en-US" w:eastAsia="zh-CN"/>
        </w:rPr>
        <w:t>三、理论方程与计算方法</w:t>
      </w:r>
    </w:p>
    <w:p w14:paraId="447EE50A">
      <w:pPr>
        <w:pStyle w:val="5"/>
        <w:numPr>
          <w:ilvl w:val="0"/>
          <w:numId w:val="0"/>
        </w:numPr>
        <w:tabs>
          <w:tab w:val="left" w:pos="0"/>
        </w:tabs>
        <w:spacing w:before="240" w:after="120" w:afterLines="50"/>
        <w:ind w:leftChars="0"/>
        <w:jc w:val="both"/>
        <w:rPr>
          <w:rFonts w:hint="default" w:ascii="宋体" w:eastAsia="宋体"/>
          <w:b/>
          <w:bCs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</w:pPr>
      <w:r>
        <w:drawing>
          <wp:inline distT="0" distB="0" distL="114300" distR="114300">
            <wp:extent cx="4387850" cy="1948815"/>
            <wp:effectExtent l="0" t="0" r="127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75DB">
      <w:pPr>
        <w:pStyle w:val="5"/>
        <w:numPr>
          <w:ilvl w:val="0"/>
          <w:numId w:val="0"/>
        </w:numPr>
        <w:tabs>
          <w:tab w:val="left" w:pos="0"/>
        </w:tabs>
        <w:spacing w:before="240" w:after="120" w:afterLines="50"/>
        <w:ind w:leftChars="0"/>
        <w:jc w:val="both"/>
        <w:rPr>
          <w:rFonts w:hint="eastAsia" w:ascii="宋体" w:eastAsia="宋体"/>
          <w:b/>
          <w:sz w:val="24"/>
          <w:szCs w:val="21"/>
          <w:lang w:val="en-US" w:eastAsia="zh-CN"/>
        </w:rPr>
      </w:pPr>
      <w:r>
        <w:drawing>
          <wp:inline distT="0" distB="0" distL="114300" distR="114300">
            <wp:extent cx="5487035" cy="3451225"/>
            <wp:effectExtent l="0" t="0" r="14605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4671">
      <w:pPr>
        <w:pStyle w:val="5"/>
        <w:numPr>
          <w:ilvl w:val="0"/>
          <w:numId w:val="0"/>
        </w:numPr>
        <w:tabs>
          <w:tab w:val="left" w:pos="0"/>
        </w:tabs>
        <w:spacing w:before="240" w:after="120" w:afterLines="50"/>
        <w:ind w:leftChars="0"/>
        <w:jc w:val="both"/>
        <w:rPr>
          <w:rFonts w:hint="eastAsia" w:ascii="宋体" w:eastAsia="宋体"/>
          <w:b/>
          <w:sz w:val="24"/>
          <w:szCs w:val="21"/>
          <w:lang w:eastAsia="zh-CN"/>
        </w:rPr>
      </w:pPr>
      <w:r>
        <w:rPr>
          <w:rFonts w:hint="eastAsia" w:ascii="宋体" w:eastAsia="宋体"/>
          <w:b/>
          <w:sz w:val="24"/>
          <w:szCs w:val="21"/>
          <w:lang w:val="en-US" w:eastAsia="zh-CN"/>
        </w:rPr>
        <w:t>四、</w:t>
      </w:r>
      <w:r>
        <w:rPr>
          <w:rFonts w:ascii="宋体" w:eastAsia="宋体"/>
          <w:b/>
          <w:sz w:val="24"/>
          <w:szCs w:val="21"/>
          <w:lang w:eastAsia="zh-CN"/>
        </w:rPr>
        <w:t>实验</w:t>
      </w:r>
      <w:r>
        <w:rPr>
          <w:rFonts w:hint="eastAsia" w:ascii="宋体" w:eastAsia="宋体"/>
          <w:b/>
          <w:sz w:val="24"/>
          <w:szCs w:val="21"/>
          <w:lang w:eastAsia="zh-CN"/>
        </w:rPr>
        <w:t>分析</w:t>
      </w:r>
    </w:p>
    <w:p w14:paraId="52B5F977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①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保持其他条件不变，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向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水瓶火箭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中注入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相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同体积的水</w:t>
      </w:r>
    </w:p>
    <w:p w14:paraId="5B816E37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火箭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体积为总体积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为350ml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时：</w:t>
      </w:r>
    </w:p>
    <w:p w14:paraId="01780007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color w:val="auto"/>
          <w:sz w:val="21"/>
          <w:szCs w:val="21"/>
          <w:vertAlign w:val="baseline"/>
          <w:lang w:eastAsia="zh-CN"/>
        </w:rPr>
        <w:drawing>
          <wp:inline distT="0" distB="0" distL="85090" distR="85090">
            <wp:extent cx="4806950" cy="3015615"/>
            <wp:effectExtent l="0" t="0" r="8890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6990" cy="301561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339FF6C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火箭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体积为总体积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为550ml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时：</w:t>
      </w:r>
    </w:p>
    <w:p w14:paraId="104F7A56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color w:val="auto"/>
          <w:sz w:val="21"/>
          <w:szCs w:val="21"/>
          <w:vertAlign w:val="baseline"/>
          <w:lang w:eastAsia="zh-CN"/>
        </w:rPr>
        <w:drawing>
          <wp:inline distT="0" distB="0" distL="85090" distR="85090">
            <wp:extent cx="4801870" cy="3376930"/>
            <wp:effectExtent l="0" t="0" r="1397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889" cy="337693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FCEF904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实验中，加入水的体积为总体积的1/3时水瓶火箭起飞过程中的加速度大于1/2时，与理论相符</w:t>
      </w:r>
    </w:p>
    <w:p w14:paraId="7F3EA352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②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保持其他条件不变，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调整与地面夹角</w:t>
      </w:r>
    </w:p>
    <w:p w14:paraId="0CE50898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m:oMath>
        <m:r>
          <m:rPr>
            <m:sty m:val="p"/>
          </m:rPr>
          <w:rPr>
            <w:rFonts w:hint="eastAsia" w:ascii="微软雅黑" w:hAnsi="微软雅黑" w:eastAsia="微软雅黑" w:cs="微软雅黑"/>
            <w:color w:val="262626"/>
            <w:sz w:val="21"/>
            <w:szCs w:val="21"/>
            <w:lang w:val="en-US" w:eastAsia="zh-CN" w:bidi="en-US"/>
          </w:rPr>
          <m:t>Θ</m:t>
        </m:r>
        <m:r>
          <m:rPr>
            <m:sty m:val="p"/>
          </m:rPr>
          <w:rPr>
            <w:rFonts w:hint="default" w:ascii="Cambria Math" w:hAnsi="Cambria Math" w:eastAsia="宋体" w:cs="Muli"/>
            <w:color w:val="262626"/>
            <w:sz w:val="21"/>
            <w:szCs w:val="21"/>
            <w:lang w:val="en-US" w:eastAsia="zh-CN" w:bidi="en-US"/>
          </w:rPr>
          <m:t xml:space="preserve"> </m:t>
        </m:r>
      </m:oMath>
      <w:r>
        <w:rPr>
          <w:rFonts w:hint="eastAsia" w:hAnsi="Cambria Math" w:eastAsia="宋体" w:cs="Muli"/>
          <w:color w:val="262626"/>
          <w:sz w:val="21"/>
          <w:szCs w:val="21"/>
          <w:lang w:val="en-US" w:eastAsia="zh-CN" w:bidi="en-US"/>
        </w:rPr>
        <w:t>= 85度</w:t>
      </w:r>
      <w:r>
        <w:rPr>
          <w:rFonts w:ascii="宋体" w:eastAsia="宋体"/>
          <w:color w:val="262626"/>
          <w:sz w:val="21"/>
          <w:szCs w:val="21"/>
          <w:lang w:eastAsia="zh-CN"/>
        </w:rPr>
        <w:t>时：</w:t>
      </w:r>
    </w:p>
    <w:p w14:paraId="7F2124F5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drawing>
          <wp:inline distT="0" distB="0" distL="85090" distR="85090">
            <wp:extent cx="4828540" cy="3612515"/>
            <wp:effectExtent l="0" t="0" r="2540" b="146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942" cy="361286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FFEDE35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m:oMath>
        <m:r>
          <m:rPr>
            <m:sty m:val="p"/>
          </m:rPr>
          <w:rPr>
            <w:rFonts w:hint="eastAsia" w:ascii="微软雅黑" w:hAnsi="微软雅黑" w:eastAsia="微软雅黑" w:cs="微软雅黑"/>
            <w:color w:val="262626"/>
            <w:sz w:val="21"/>
            <w:szCs w:val="21"/>
            <w:lang w:val="en-US" w:eastAsia="zh-CN" w:bidi="en-US"/>
          </w:rPr>
          <m:t>Θ</m:t>
        </m:r>
        <m:r>
          <m:rPr>
            <m:sty m:val="p"/>
          </m:rPr>
          <w:rPr>
            <w:rFonts w:hint="default" w:ascii="Cambria Math" w:hAnsi="Cambria Math" w:eastAsia="宋体" w:cs="Muli"/>
            <w:color w:val="262626"/>
            <w:sz w:val="21"/>
            <w:szCs w:val="21"/>
            <w:lang w:val="en-US" w:eastAsia="zh-CN" w:bidi="en-US"/>
          </w:rPr>
          <m:t xml:space="preserve"> </m:t>
        </m:r>
      </m:oMath>
      <w:r>
        <w:rPr>
          <w:rFonts w:hint="eastAsia" w:hAnsi="Cambria Math" w:eastAsia="宋体" w:cs="Muli"/>
          <w:color w:val="262626"/>
          <w:sz w:val="21"/>
          <w:szCs w:val="21"/>
          <w:lang w:val="en-US" w:eastAsia="zh-CN" w:bidi="en-US"/>
        </w:rPr>
        <w:t>= 60度</w:t>
      </w:r>
      <w:r>
        <w:rPr>
          <w:rFonts w:ascii="宋体" w:eastAsia="宋体"/>
          <w:color w:val="262626"/>
          <w:sz w:val="21"/>
          <w:szCs w:val="21"/>
          <w:lang w:eastAsia="zh-CN"/>
        </w:rPr>
        <w:t>时：</w:t>
      </w:r>
    </w:p>
    <w:p w14:paraId="1815DB47">
      <w:pPr>
        <w:pStyle w:val="5"/>
        <w:spacing w:before="0"/>
        <w:jc w:val="both"/>
        <w:rPr>
          <w:rFonts w:hint="eastAsia" w:ascii="宋体" w:eastAsia="宋体"/>
          <w:color w:val="262626"/>
          <w:sz w:val="21"/>
          <w:szCs w:val="21"/>
          <w:lang w:eastAsia="zh-CN"/>
        </w:rPr>
      </w:pPr>
    </w:p>
    <w:p w14:paraId="33D37C80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b/>
          <w:sz w:val="21"/>
          <w:szCs w:val="21"/>
          <w:lang w:eastAsia="zh-CN"/>
        </w:rPr>
        <w:drawing>
          <wp:inline distT="0" distB="0" distL="85090" distR="85090">
            <wp:extent cx="4914900" cy="368427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352" cy="368488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F789259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m:oMath>
        <m:r>
          <m:rPr>
            <m:sty m:val="p"/>
          </m:rPr>
          <w:rPr>
            <w:rFonts w:hint="eastAsia" w:ascii="微软雅黑" w:hAnsi="微软雅黑" w:eastAsia="微软雅黑" w:cs="微软雅黑"/>
            <w:color w:val="262626"/>
            <w:sz w:val="21"/>
            <w:szCs w:val="21"/>
            <w:lang w:val="en-US" w:eastAsia="zh-CN" w:bidi="en-US"/>
          </w:rPr>
          <m:t>Θ</m:t>
        </m:r>
        <m:r>
          <m:rPr>
            <m:sty m:val="p"/>
          </m:rPr>
          <w:rPr>
            <w:rFonts w:hint="default" w:ascii="Cambria Math" w:hAnsi="Cambria Math" w:eastAsia="宋体" w:cs="Muli"/>
            <w:color w:val="262626"/>
            <w:sz w:val="21"/>
            <w:szCs w:val="21"/>
            <w:lang w:val="en-US" w:eastAsia="zh-CN" w:bidi="en-US"/>
          </w:rPr>
          <m:t xml:space="preserve"> </m:t>
        </m:r>
      </m:oMath>
      <w:r>
        <w:rPr>
          <w:rFonts w:hint="eastAsia" w:hAnsi="Cambria Math" w:eastAsia="宋体" w:cs="Muli"/>
          <w:color w:val="262626"/>
          <w:sz w:val="21"/>
          <w:szCs w:val="21"/>
          <w:lang w:val="en-US" w:eastAsia="zh-CN" w:bidi="en-US"/>
        </w:rPr>
        <w:t>= 45度</w:t>
      </w:r>
      <w:r>
        <w:rPr>
          <w:rFonts w:ascii="宋体" w:eastAsia="宋体"/>
          <w:color w:val="262626"/>
          <w:sz w:val="21"/>
          <w:szCs w:val="21"/>
          <w:lang w:eastAsia="zh-CN"/>
        </w:rPr>
        <w:t>时：</w:t>
      </w:r>
    </w:p>
    <w:p w14:paraId="0CDDFB4F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drawing>
          <wp:inline distT="0" distB="0" distL="85090" distR="85090">
            <wp:extent cx="4888865" cy="368427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9240" cy="368478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A29C077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t>实验中，随着水瓶火箭发射角度减小，起飞过程中的加速度减小，与理论相符</w:t>
      </w:r>
    </w:p>
    <w:p w14:paraId="01D87648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hint="eastAsia" w:ascii="宋体" w:eastAsia="宋体"/>
          <w:color w:val="262626"/>
          <w:sz w:val="21"/>
          <w:szCs w:val="21"/>
          <w:lang w:eastAsia="zh-CN"/>
        </w:rPr>
        <w:t>③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保持其他条件不变，改变打气量</w:t>
      </w:r>
    </w:p>
    <w:p w14:paraId="09BE647D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打气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6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次：</w:t>
      </w:r>
    </w:p>
    <w:p w14:paraId="5721CE29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color w:val="auto"/>
          <w:sz w:val="21"/>
          <w:szCs w:val="21"/>
          <w:vertAlign w:val="baseline"/>
          <w:lang w:eastAsia="zh-CN"/>
        </w:rPr>
        <w:drawing>
          <wp:inline distT="0" distB="0" distL="85090" distR="85090">
            <wp:extent cx="4954270" cy="369506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4565" cy="369532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97C95D0">
      <w:pPr>
        <w:pStyle w:val="5"/>
        <w:spacing w:before="0"/>
        <w:jc w:val="both"/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</w:pP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打气</w:t>
      </w:r>
      <w:r>
        <w:rPr>
          <w:rFonts w:hint="eastAsia"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val="en-US" w:eastAsia="zh-CN"/>
        </w:rPr>
        <w:t>8</w:t>
      </w:r>
      <w:r>
        <w:rPr>
          <w:rFonts w:ascii="宋体" w:eastAsia="宋体"/>
          <w:b w:val="0"/>
          <w:bCs w:val="0"/>
          <w:caps w:val="0"/>
          <w:smallCaps w:val="0"/>
          <w:snapToGrid/>
          <w:vanish w:val="0"/>
          <w:color w:val="auto"/>
          <w:sz w:val="21"/>
          <w:szCs w:val="21"/>
          <w:vertAlign w:val="baseline"/>
          <w:lang w:eastAsia="zh-CN"/>
        </w:rPr>
        <w:t>次：</w:t>
      </w:r>
    </w:p>
    <w:p w14:paraId="2099CD6D">
      <w:pPr>
        <w:pStyle w:val="5"/>
        <w:spacing w:before="0"/>
        <w:jc w:val="both"/>
        <w:rPr>
          <w:rFonts w:ascii="宋体" w:eastAsia="宋体"/>
          <w:b/>
          <w:sz w:val="21"/>
          <w:szCs w:val="21"/>
          <w:lang w:eastAsia="zh-CN"/>
        </w:rPr>
      </w:pPr>
      <w:r>
        <w:rPr>
          <w:rFonts w:hint="eastAsia" w:ascii="宋体" w:eastAsia="宋体"/>
          <w:b/>
          <w:sz w:val="21"/>
          <w:szCs w:val="21"/>
          <w:lang w:eastAsia="zh-CN"/>
        </w:rPr>
        <w:drawing>
          <wp:inline distT="0" distB="0" distL="85090" distR="85090">
            <wp:extent cx="4939665" cy="370332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042" cy="370338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8F4D068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t>实验中，随着打气量的增多，水瓶火箭发射过程中的加速度增大，与理论相符</w:t>
      </w:r>
    </w:p>
    <w:p w14:paraId="230F4D06">
      <w:pPr>
        <w:pStyle w:val="5"/>
        <w:numPr>
          <w:ilvl w:val="0"/>
          <w:numId w:val="2"/>
        </w:numPr>
        <w:tabs>
          <w:tab w:val="left" w:pos="0"/>
        </w:tabs>
        <w:spacing w:before="240" w:after="120" w:afterLines="50"/>
        <w:ind w:leftChars="0"/>
        <w:jc w:val="both"/>
        <w:rPr>
          <w:rFonts w:hint="eastAsia" w:ascii="宋体" w:eastAsia="宋体"/>
          <w:b/>
          <w:sz w:val="24"/>
          <w:szCs w:val="21"/>
          <w:lang w:val="en-US" w:eastAsia="zh-CN"/>
        </w:rPr>
      </w:pPr>
      <w:r>
        <w:rPr>
          <w:rFonts w:hint="eastAsia" w:ascii="宋体" w:eastAsia="宋体"/>
          <w:b/>
          <w:sz w:val="24"/>
          <w:szCs w:val="21"/>
          <w:lang w:val="en-US" w:eastAsia="zh-CN"/>
        </w:rPr>
        <w:t>结果对比与误差分析</w:t>
      </w:r>
    </w:p>
    <w:p w14:paraId="4A14B636">
      <w:pPr>
        <w:pStyle w:val="5"/>
        <w:widowControl w:val="0"/>
        <w:numPr>
          <w:numId w:val="0"/>
        </w:numPr>
        <w:tabs>
          <w:tab w:val="left" w:pos="0"/>
        </w:tabs>
        <w:autoSpaceDE w:val="0"/>
        <w:autoSpaceDN w:val="0"/>
        <w:spacing w:before="240" w:after="120" w:afterLines="50"/>
        <w:jc w:val="both"/>
        <w:rPr>
          <w:rFonts w:hint="default" w:ascii="宋体" w:eastAsia="宋体"/>
          <w:b w:val="0"/>
          <w:bCs/>
          <w:sz w:val="24"/>
          <w:szCs w:val="21"/>
          <w:lang w:val="en-US" w:eastAsia="zh-CN"/>
        </w:rPr>
      </w:pPr>
      <w:r>
        <w:rPr>
          <w:rFonts w:ascii="宋体" w:hAnsi="Muli" w:eastAsia="宋体" w:cs="Muli"/>
          <w:b w:val="0"/>
          <w:bCs/>
          <w:sz w:val="24"/>
          <w:szCs w:val="21"/>
          <w:lang w:bidi="en-US"/>
        </w:rPr>
        <w:t>接下来，我们将展示</w:t>
      </w:r>
      <w:r>
        <w:rPr>
          <w:rFonts w:hint="eastAsia" w:ascii="宋体" w:eastAsia="宋体" w:cs="Muli"/>
          <w:b w:val="0"/>
          <w:bCs/>
          <w:sz w:val="24"/>
          <w:szCs w:val="21"/>
          <w:lang w:val="en-US" w:eastAsia="zh-CN" w:bidi="en-US"/>
        </w:rPr>
        <w:t>其中</w:t>
      </w:r>
      <w:r>
        <w:rPr>
          <w:rFonts w:ascii="宋体" w:hAnsi="Muli" w:eastAsia="宋体" w:cs="Muli"/>
          <w:b w:val="0"/>
          <w:bCs/>
          <w:sz w:val="24"/>
          <w:szCs w:val="21"/>
          <w:lang w:bidi="en-US"/>
        </w:rPr>
        <w:t>一次发射数据。发射曲线的振幅较大，这有助于减少实验误差，并且实验现象也十分明显。</w:t>
      </w:r>
      <w:r>
        <w:rPr>
          <w:rFonts w:hint="eastAsia" w:ascii="宋体" w:eastAsia="宋体" w:cs="Muli"/>
          <w:b w:val="0"/>
          <w:bCs/>
          <w:sz w:val="24"/>
          <w:szCs w:val="21"/>
          <w:lang w:val="en-US" w:eastAsia="zh-CN" w:bidi="en-US"/>
        </w:rPr>
        <w:t>经对比，与通过上述理论方程与计算方法计算得到的数据（利用python的Scipy库求解微分方程，得到水火箭的飞行状态参数</w:t>
      </w:r>
      <w:bookmarkStart w:id="0" w:name="_GoBack"/>
      <w:bookmarkEnd w:id="0"/>
      <w:r>
        <w:rPr>
          <w:rFonts w:hint="eastAsia" w:ascii="宋体" w:eastAsia="宋体" w:cs="Muli"/>
          <w:b w:val="0"/>
          <w:bCs/>
          <w:sz w:val="24"/>
          <w:szCs w:val="21"/>
          <w:lang w:val="en-US" w:eastAsia="zh-CN" w:bidi="en-US"/>
        </w:rPr>
        <w:t>）十分吻合。</w:t>
      </w:r>
    </w:p>
    <w:p w14:paraId="658D08B3">
      <w:pPr>
        <w:pStyle w:val="5"/>
        <w:numPr>
          <w:ilvl w:val="0"/>
          <w:numId w:val="0"/>
        </w:numPr>
        <w:tabs>
          <w:tab w:val="left" w:pos="0"/>
        </w:tabs>
        <w:spacing w:before="240" w:after="120" w:afterLines="50"/>
        <w:jc w:val="both"/>
        <w:rPr>
          <w:rFonts w:hint="default" w:ascii="宋体" w:eastAsia="宋体"/>
          <w:b/>
          <w:sz w:val="24"/>
          <w:szCs w:val="21"/>
          <w:lang w:val="en-US" w:eastAsia="zh-CN"/>
        </w:rPr>
      </w:pPr>
      <w:r>
        <w:drawing>
          <wp:inline distT="0" distB="0" distL="114300" distR="114300">
            <wp:extent cx="4989195" cy="3550920"/>
            <wp:effectExtent l="0" t="0" r="9525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90360" cy="1672590"/>
            <wp:effectExtent l="0" t="0" r="0" b="3810"/>
            <wp:docPr id="7" name="图片 2" descr="40f611e2ffe7e1688a837f1e9b27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40f611e2ffe7e1688a837f1e9b273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E0DB">
      <w:pPr>
        <w:pStyle w:val="5"/>
        <w:numPr>
          <w:ilvl w:val="0"/>
          <w:numId w:val="0"/>
        </w:numPr>
        <w:tabs>
          <w:tab w:val="left" w:pos="0"/>
        </w:tabs>
        <w:spacing w:before="240" w:after="120" w:afterLines="50"/>
        <w:ind w:leftChars="0"/>
        <w:jc w:val="both"/>
        <w:rPr>
          <w:rFonts w:hint="eastAsia" w:ascii="宋体" w:eastAsia="宋体"/>
          <w:b/>
          <w:sz w:val="24"/>
          <w:szCs w:val="21"/>
          <w:lang w:val="en-US" w:eastAsia="zh-CN"/>
        </w:rPr>
      </w:pPr>
      <w:r>
        <w:rPr>
          <w:rFonts w:hint="eastAsia" w:ascii="宋体" w:eastAsia="宋体"/>
          <w:b/>
          <w:sz w:val="24"/>
          <w:szCs w:val="21"/>
          <w:lang w:val="en-US" w:eastAsia="zh-CN"/>
        </w:rPr>
        <w:t>误差分析：</w:t>
      </w:r>
    </w:p>
    <w:p w14:paraId="185AF6D9">
      <w:pPr>
        <w:pStyle w:val="5"/>
        <w:spacing w:before="0"/>
        <w:jc w:val="both"/>
        <w:rPr>
          <w:rFonts w:hint="eastAsia" w:ascii="宋体" w:eastAsia="宋体"/>
          <w:color w:val="262626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262626"/>
          <w:sz w:val="21"/>
          <w:szCs w:val="21"/>
          <w:lang w:val="en-US" w:eastAsia="zh-CN"/>
        </w:rPr>
        <w:t>1、比例尺选取时会有像素级偏差，导致世界坐标中的距离不准。</w:t>
      </w:r>
    </w:p>
    <w:p w14:paraId="38CB969E">
      <w:pPr>
        <w:pStyle w:val="5"/>
        <w:spacing w:before="0"/>
        <w:jc w:val="both"/>
        <w:rPr>
          <w:rFonts w:hint="eastAsia" w:ascii="宋体" w:eastAsia="宋体"/>
          <w:color w:val="262626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262626"/>
          <w:sz w:val="21"/>
          <w:szCs w:val="21"/>
          <w:lang w:val="en-US" w:eastAsia="zh-CN"/>
        </w:rPr>
        <w:t>2、虽然理论方程中考虑阻力，但是不同高度下的气压、风速差异会造成误差。</w:t>
      </w:r>
    </w:p>
    <w:p w14:paraId="11EB5DC5">
      <w:pPr>
        <w:pStyle w:val="5"/>
        <w:spacing w:before="0"/>
        <w:jc w:val="both"/>
        <w:rPr>
          <w:rFonts w:hint="default" w:ascii="宋体" w:eastAsia="宋体"/>
          <w:color w:val="262626"/>
          <w:sz w:val="21"/>
          <w:szCs w:val="21"/>
          <w:lang w:val="en-US" w:eastAsia="zh-CN"/>
        </w:rPr>
      </w:pPr>
      <w:r>
        <w:rPr>
          <w:rFonts w:hint="eastAsia" w:ascii="宋体" w:eastAsia="宋体"/>
          <w:color w:val="262626"/>
          <w:sz w:val="21"/>
          <w:szCs w:val="21"/>
          <w:lang w:val="en-US" w:eastAsia="zh-CN"/>
        </w:rPr>
        <w:t>3、利用算法平滑处理曲线，减少误差影响。</w:t>
      </w:r>
    </w:p>
    <w:p w14:paraId="2D6B52F4">
      <w:pPr>
        <w:pStyle w:val="5"/>
        <w:numPr>
          <w:ilvl w:val="0"/>
          <w:numId w:val="0"/>
        </w:numPr>
        <w:tabs>
          <w:tab w:val="left" w:pos="0"/>
        </w:tabs>
        <w:spacing w:before="240" w:after="120" w:afterLines="50"/>
        <w:ind w:leftChars="0"/>
        <w:jc w:val="both"/>
        <w:rPr>
          <w:rFonts w:hint="eastAsia" w:ascii="宋体" w:eastAsia="宋体"/>
          <w:b/>
          <w:sz w:val="24"/>
          <w:szCs w:val="21"/>
          <w:lang w:eastAsia="zh-CN"/>
        </w:rPr>
      </w:pPr>
      <w:r>
        <w:rPr>
          <w:rFonts w:hint="eastAsia" w:ascii="宋体" w:eastAsia="宋体"/>
          <w:b/>
          <w:sz w:val="24"/>
          <w:szCs w:val="21"/>
          <w:lang w:val="en-US" w:eastAsia="zh-CN"/>
        </w:rPr>
        <w:t>六、</w:t>
      </w:r>
      <w:r>
        <w:rPr>
          <w:rFonts w:hint="eastAsia" w:ascii="宋体" w:eastAsia="宋体"/>
          <w:b/>
          <w:sz w:val="24"/>
          <w:szCs w:val="21"/>
          <w:lang w:eastAsia="zh-CN"/>
        </w:rPr>
        <w:t>研究</w:t>
      </w:r>
      <w:r>
        <w:rPr>
          <w:rFonts w:ascii="宋体" w:eastAsia="宋体"/>
          <w:b/>
          <w:sz w:val="24"/>
          <w:szCs w:val="21"/>
          <w:lang w:eastAsia="zh-CN"/>
        </w:rPr>
        <w:t>结论</w:t>
      </w:r>
    </w:p>
    <w:p w14:paraId="362CD3F6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t>当其他条件不变时，改变以下条件：</w:t>
      </w:r>
    </w:p>
    <w:p w14:paraId="15CCD34C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t>（1）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水的体积：瓶中加入水的体积越大，水瓶火箭总质量越大，起飞过程中的加速度越小;</w:t>
      </w:r>
    </w:p>
    <w:p w14:paraId="15E44BBB">
      <w:pPr>
        <w:pStyle w:val="5"/>
        <w:spacing w:before="0"/>
        <w:jc w:val="both"/>
        <w:rPr>
          <w:rFonts w:ascii="宋体" w:eastAsia="宋体"/>
          <w:color w:val="262626"/>
          <w:sz w:val="21"/>
          <w:szCs w:val="21"/>
          <w:lang w:eastAsia="zh-CN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t>（2）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瓶子大小影响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：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瓶子大小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 w:eastAsia="zh-CN"/>
        </w:rPr>
        <w:t>增加</w:t>
      </w:r>
      <w:r>
        <w:rPr>
          <w:rFonts w:hint="eastAsia"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，飞行高度可能先增后减。容积增大，储气/水量增加，推力增大；但质量增加，惯性阻力增大，最终影响飞行高度</w:t>
      </w:r>
    </w:p>
    <w:p w14:paraId="0A4636BC">
      <w:pPr>
        <w:pStyle w:val="5"/>
        <w:spacing w:before="0"/>
        <w:jc w:val="both"/>
        <w:rPr>
          <w:rFonts w:ascii="宋体" w:eastAsia="宋体" w:cs="宋体"/>
          <w:color w:val="262626"/>
          <w:sz w:val="21"/>
          <w:szCs w:val="21"/>
        </w:rPr>
      </w:pPr>
      <w:r>
        <w:rPr>
          <w:rFonts w:ascii="宋体" w:eastAsia="宋体"/>
          <w:color w:val="262626"/>
          <w:sz w:val="21"/>
          <w:szCs w:val="21"/>
          <w:lang w:eastAsia="zh-CN"/>
        </w:rPr>
        <w:t>（3）打气量：</w:t>
      </w:r>
      <w:r>
        <w:rPr>
          <w:rFonts w:ascii="宋体" w:eastAsia="宋体" w:cs="宋体"/>
          <w:b w:val="0"/>
          <w:bCs w:val="0"/>
          <w:i w:val="0"/>
          <w:iCs w:val="0"/>
          <w:caps w:val="0"/>
          <w:smallCaps w:val="0"/>
          <w:snapToGrid/>
          <w:vanish w:val="0"/>
          <w:color w:val="262626"/>
          <w:sz w:val="21"/>
          <w:szCs w:val="21"/>
          <w:vertAlign w:val="baseline"/>
          <w:lang w:val="en-US"/>
        </w:rPr>
        <w:t>随着打气次数的增加，压缩空气的气压增大，水的喷射速度和推力增大，水瓶火箭起飞过程中的加速度增大。</w:t>
      </w:r>
    </w:p>
    <w:sectPr>
      <w:type w:val="continuous"/>
      <w:pgSz w:w="12240" w:h="15840"/>
      <w:pgMar w:top="1440" w:right="1080" w:bottom="1440" w:left="108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BM Plex Serif">
    <w:altName w:val="Arial"/>
    <w:panose1 w:val="00000000000000000000"/>
    <w:charset w:val="00"/>
    <w:family w:val="roman"/>
    <w:pitch w:val="default"/>
    <w:sig w:usb0="00000000" w:usb1="00000000" w:usb2="00000000" w:usb3="00000000" w:csb0="00000197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l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li-SemiBold">
    <w:altName w:val="Times New Roman"/>
    <w:panose1 w:val="00000000000000000000"/>
    <w:charset w:val="4D"/>
    <w:family w:val="auto"/>
    <w:pitch w:val="default"/>
    <w:sig w:usb0="00000000" w:usb1="00000000" w:usb2="00000000" w:usb3="00000000" w:csb0="00000093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2AE56E"/>
    <w:multiLevelType w:val="singleLevel"/>
    <w:tmpl w:val="F02AE56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chineseCountingThousand"/>
      <w:suff w:val="space"/>
      <w:lvlText w:val="%1、"/>
      <w:lvlJc w:val="left"/>
      <w:pPr>
        <w:tabs>
          <w:tab w:val="left" w:pos="0"/>
        </w:tabs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8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320" w:hanging="44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76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20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640" w:hanging="44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08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52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useFELayout/>
    <w:compatSetting w:name="compatibilityMode" w:uri="http://schemas.microsoft.com/office/word" w:val="14"/>
  </w:compat>
  <w:rsids>
    <w:rsidRoot w:val="00000000"/>
    <w:rsid w:val="1CC96948"/>
    <w:rsid w:val="27B47943"/>
    <w:rsid w:val="4B3E0F4A"/>
    <w:rsid w:val="64C45DBD"/>
    <w:rsid w:val="6EB760D5"/>
    <w:rsid w:val="76D1645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utoSpaceDE w:val="0"/>
      <w:autoSpaceDN w:val="0"/>
    </w:pPr>
    <w:rPr>
      <w:rFonts w:ascii="IBM Plex Serif" w:hAnsi="IBM Plex Serif" w:eastAsia="IBM Plex Serif" w:cs="IBM Plex Serif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before="11"/>
    </w:pPr>
    <w:rPr>
      <w:rFonts w:ascii="Muli" w:hAnsi="Muli" w:eastAsia="Muli" w:cs="Muli"/>
      <w:sz w:val="14"/>
      <w:szCs w:val="14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List Paragraph"/>
    <w:basedOn w:val="1"/>
    <w:uiPriority w:val="0"/>
  </w:style>
  <w:style w:type="paragraph" w:customStyle="1" w:styleId="11">
    <w:name w:val="Table Paragraph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oleObject" Target="embeddings/oleObject1.bin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7</Pages>
  <Words>883</Words>
  <Characters>928</Characters>
  <Lines>74</Lines>
  <Paragraphs>46</Paragraphs>
  <TotalTime>34</TotalTime>
  <ScaleCrop>false</ScaleCrop>
  <LinksUpToDate>false</LinksUpToDate>
  <CharactersWithSpaces>932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2025-06-15T08:46:00Z</dcterms:created>
  <dc:creator>12160</dc:creator>
  <cp:lastModifiedBy>葛宇轩</cp:lastModifiedBy>
  <dcterms:modified xsi:type="dcterms:W3CDTF">2025-06-15T09:37:07Z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eyJoZGlkIjoiNjAwMDRhZjk0MWM5NDMzNTZhOTZlNTIwYzYzNGU3ZDEiLCJ1c2VySWQiOiIxNjM0MDMxMjY4In0=</vt:lpwstr>
  </property>
  <property fmtid="{D5CDD505-2E9C-101B-9397-08002B2CF9AE}" pid="3" name="KSOProductBuildVer">
    <vt:lpwstr>2052-12.1.0.21541</vt:lpwstr>
  </property>
  <property fmtid="{D5CDD505-2E9C-101B-9397-08002B2CF9AE}" pid="4" name="ICV">
    <vt:lpwstr>F5D03A3821A54F77B50CD059DE02D298_13</vt:lpwstr>
  </property>
</Properties>
</file>