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1F3A5F"/>
          <w:sz w:val="44"/>
        </w:rPr>
        <w:t>跨境电商全链路物流管理系统（AWD 场景）</w:t>
      </w:r>
    </w:p>
    <w:p>
      <w:pPr>
        <w:spacing w:after="40"/>
      </w:pPr>
      <w:r>
        <w:rPr>
          <w:rFonts w:ascii="Calibri" w:hAnsi="Calibri" w:eastAsia="PingFang SC"/>
          <w:color w:val="595959"/>
          <w:sz w:val="23"/>
        </w:rPr>
        <w:t>MVP 产品需求文档 · v0.2（随线框规格同步校准）</w:t>
      </w:r>
    </w:p>
    <w:p>
      <w:pPr>
        <w:spacing w:after="160"/>
      </w:pPr>
      <w:r>
        <w:rPr>
          <w:rFonts w:ascii="Calibri" w:hAnsi="Calibri" w:eastAsia="PingFang SC"/>
          <w:color w:val="595959"/>
          <w:sz w:val="19"/>
        </w:rPr>
        <w:t>作者：王越扬 ｜ 日期：2026-08-19 ｜ 文档用途：面试作品展示脚本 / 简历补充素材 / MVP 开发依据</w:t>
      </w:r>
    </w:p>
    <w:p>
      <w:pPr>
        <w:spacing w:after="200"/>
        <w:pBdr>
          <w:bottom w:val="single" w:sz="6" w:space="1" w:color="BFBFBF"/>
        </w:pBdr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70"/>
        <w:gridCol w:w="8290"/>
      </w:tblGrid>
      <w:tr>
        <w:tc>
          <w:tcPr>
            <w:tcW w:type="dxa" w:w="107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项目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内容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文档版本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v0.2（随线框规格同步校准）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日期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2026-08-19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作者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王越扬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文档用途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面试作品展示脚本 / 简历补充素材 / MVP 开发依据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目标市场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美国（MVP 仅做美国）</w:t>
            </w:r>
          </w:p>
        </w:tc>
      </w:tr>
      <w:tr>
        <w:tc>
          <w:tcPr>
            <w:tcW w:type="dxa" w:w="10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演示形态</w:t>
            </w:r>
          </w:p>
        </w:tc>
        <w:tc>
          <w:tcPr>
            <w:tcW w:type="dxa" w:w="829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Web 后台 Mockup（可点击原型，8+1 页一条故事线）</w:t>
            </w:r>
          </w:p>
        </w:tc>
      </w:tr>
    </w:tbl>
    <w:p>
      <w:pPr>
        <w:spacing w:after="40"/>
      </w:pP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说明：本文档中的业务数据（货代报价、货量、时效、库存等）为</w:t>
      </w:r>
      <w:r>
        <w:rPr>
          <w:rFonts w:ascii="Calibri" w:hAnsi="Calibri" w:eastAsia="PingFang SC"/>
          <w:b/>
          <w:sz w:val="22"/>
        </w:rPr>
        <w:t>演示用假设数据</w:t>
      </w:r>
      <w:r>
        <w:rPr>
          <w:rFonts w:ascii="Calibri" w:hAnsi="Calibri" w:eastAsia="PingFang SC"/>
          <w:sz w:val="22"/>
        </w:rPr>
        <w:t>，用于保证 Mockup 前后逻辑自洽。面试前需逐项校准，确保被追问时能讲清楚来龙去脉。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 文档目的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把「跨境电商全链路物流管理」从概念梳理成可执行的产品方案（用户 → 范围 → 功能 → 数据 → 页面 → 演示脚本）。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作为面试作品：向面试官完整展示「发现问题 → 抽象产品 → 砍范围 → 设计闭环」的产品思维。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作为后续简历补充：把安克 AWD/GWD 试跑经历"产品化"，形成可讲述的完整故事。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 产品概述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2.1 一句话定位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面向跨境电商自营卖家的</w:t>
      </w:r>
      <w:r>
        <w:rPr>
          <w:rFonts w:ascii="Calibri" w:hAnsi="Calibri" w:eastAsia="PingFang SC"/>
          <w:b/>
          <w:sz w:val="22"/>
        </w:rPr>
        <w:t>物流全链路管理工具</w:t>
      </w:r>
      <w:r>
        <w:rPr>
          <w:rFonts w:ascii="Calibri" w:hAnsi="Calibri" w:eastAsia="PingFang SC"/>
          <w:sz w:val="22"/>
        </w:rPr>
        <w:t>：帮供应链专员在 2 天内完成货代选型与比价，帮运营每天盯住运输时效与库存风险，通过"选型 → 报价 → 监控 → 库存"四步闭环降低物流成本、控制断货与呆滞风险。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2.2 背景与起源（安克 AWD 试跑 → 产品化）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在安克创新负责亚马逊美国站 EUFY/C28 扫地机器人的商品运营与大促操盘（2 个月销售额 450 万+美元、订单 9000+ 台；Prime Day 销售额 192 万+美元、转化率 4.97%）。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 xml:space="preserve">参与 AWD/GWD 全球智能托管供应链网络试跑：跟踪评估 </w:t>
      </w:r>
      <w:r>
        <w:rPr>
          <w:rFonts w:ascii="Calibri" w:hAnsi="Calibri" w:eastAsia="PingFang SC"/>
          <w:b/>
          <w:sz w:val="22"/>
        </w:rPr>
        <w:t>CN-US、VN-US 海运 LCL/FCL 线路成本</w:t>
      </w:r>
      <w:r>
        <w:rPr>
          <w:rFonts w:ascii="Calibri" w:hAnsi="Calibri" w:eastAsia="PingFang SC"/>
          <w:sz w:val="22"/>
        </w:rPr>
        <w:t>，输出线路选型与备货策略建议。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试跑中发现的真实痛点：线路评估、货代对比、仓储模式选择</w:t>
      </w:r>
      <w:r>
        <w:rPr>
          <w:rFonts w:ascii="Calibri" w:hAnsi="Calibri" w:eastAsia="PingFang SC"/>
          <w:b/>
          <w:sz w:val="22"/>
        </w:rPr>
        <w:t>全部依赖 Excel 和口口相传</w:t>
      </w:r>
      <w:r>
        <w:rPr>
          <w:rFonts w:ascii="Calibri" w:hAnsi="Calibri" w:eastAsia="PingFang SC"/>
          <w:sz w:val="22"/>
        </w:rPr>
        <w:t>，决策不透明、不可复用、跨人交接困难。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产品化思路：把这段真实工作抽象成一套可复用的系统——</w:t>
      </w:r>
      <w:r>
        <w:rPr>
          <w:rFonts w:ascii="Calibri" w:hAnsi="Calibri" w:eastAsia="PingFang SC"/>
          <w:b/>
          <w:sz w:val="22"/>
        </w:rPr>
        <w:t>"我在安克做 AWD 试跑时用的就是这套逻辑"</w:t>
      </w:r>
      <w:r>
        <w:rPr>
          <w:rFonts w:ascii="Calibri" w:hAnsi="Calibri" w:eastAsia="PingFang SC"/>
          <w:sz w:val="22"/>
        </w:rPr>
        <w:t>，既是作品，也是简历的自然延伸。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2.3 产品目标与商业价值（内部效率工具视角）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2"/>
        <w:gridCol w:w="5105"/>
        <w:gridCol w:w="3403"/>
      </w:tblGrid>
      <w:tr>
        <w:tc>
          <w:tcPr>
            <w:tcW w:type="dxa" w:w="852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价值类型</w:t>
            </w:r>
          </w:p>
        </w:tc>
        <w:tc>
          <w:tcPr>
            <w:tcW w:type="dxa" w:w="5105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具体目标</w:t>
            </w:r>
          </w:p>
        </w:tc>
        <w:tc>
          <w:tcPr>
            <w:tcW w:type="dxa" w:w="3403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关联简历数字</w:t>
            </w:r>
          </w:p>
        </w:tc>
      </w:tr>
      <w:tr>
        <w:tc>
          <w:tcPr>
            <w:tcW w:type="dxa" w:w="8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降本</w:t>
            </w:r>
          </w:p>
        </w:tc>
        <w:tc>
          <w:tcPr>
            <w:tcW w:type="dxa" w:w="510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货代比价 + 装柜建议，头程运费下降 5-10%</w:t>
            </w:r>
          </w:p>
        </w:tc>
        <w:tc>
          <w:tcPr>
            <w:tcW w:type="dxa" w:w="34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比价试算、LCL/FCL 临界点</w:t>
            </w:r>
          </w:p>
        </w:tc>
      </w:tr>
      <w:tr>
        <w:tc>
          <w:tcPr>
            <w:tcW w:type="dxa" w:w="8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降本</w:t>
            </w:r>
          </w:p>
        </w:tc>
        <w:tc>
          <w:tcPr>
            <w:tcW w:type="dxa" w:w="510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AWD 长期仓储模式识别，长期仓储费省约 80%</w:t>
            </w:r>
          </w:p>
        </w:tc>
        <w:tc>
          <w:tcPr>
            <w:tcW w:type="dxa" w:w="34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AWD 试跑核心结论</w:t>
            </w:r>
          </w:p>
        </w:tc>
      </w:tr>
      <w:tr>
        <w:tc>
          <w:tcPr>
            <w:tcW w:type="dxa" w:w="8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提效</w:t>
            </w:r>
          </w:p>
        </w:tc>
        <w:tc>
          <w:tcPr>
            <w:tcW w:type="dxa" w:w="510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单次选型决策周期从 2 周缩短到 2 天</w:t>
            </w:r>
          </w:p>
        </w:tc>
        <w:tc>
          <w:tcPr>
            <w:tcW w:type="dxa" w:w="34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评分卡 + 自动试算</w:t>
            </w:r>
          </w:p>
        </w:tc>
      </w:tr>
      <w:tr>
        <w:tc>
          <w:tcPr>
            <w:tcW w:type="dxa" w:w="8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控险</w:t>
            </w:r>
          </w:p>
        </w:tc>
        <w:tc>
          <w:tcPr>
            <w:tcW w:type="dxa" w:w="510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逾期/早到预警、断货风险、呆滞库存可视化</w:t>
            </w:r>
          </w:p>
        </w:tc>
        <w:tc>
          <w:tcPr>
            <w:tcW w:type="dxa" w:w="34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调拨 1-2 天上架、库存看板</w:t>
            </w:r>
          </w:p>
        </w:tc>
      </w:tr>
    </w:tbl>
    <w:p>
      <w:pPr>
        <w:spacing w:after="40"/>
      </w:pP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注意：这是</w:t>
      </w:r>
      <w:r>
        <w:rPr>
          <w:rFonts w:ascii="Calibri" w:hAnsi="Calibri" w:eastAsia="PingFang SC"/>
          <w:b/>
          <w:sz w:val="22"/>
        </w:rPr>
        <w:t>公司内部效率工具</w:t>
      </w:r>
      <w:r>
        <w:rPr>
          <w:rFonts w:ascii="Calibri" w:hAnsi="Calibri" w:eastAsia="PingFang SC"/>
          <w:sz w:val="22"/>
        </w:rPr>
        <w:t>，不是 C 端 App——不谈"免费/付费、订阅/买断"，谈的是"省多少钱、提多少效、控多少险"。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2.4 北极星指标与辅助指标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北极星指标</w:t>
      </w:r>
      <w:r>
        <w:rPr>
          <w:rFonts w:ascii="Calibri" w:hAnsi="Calibri" w:eastAsia="PingFang SC"/>
          <w:sz w:val="22"/>
        </w:rPr>
        <w:t>：单次选型决策周期（从发起需求到确认货代的天数，目标 14 天 → 2 天）。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辅助指标：头程运费节省率；时效达成率（按承诺船期/门到门天数）；预警及时响应率；呆滞库存金额（&gt;60 天库龄）；AWD 长期仓储节省金额。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3. 目标用户与场景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内部管理系统，用户按"角色"定义，不按"年龄/职业"定义。C28 扫地机器人是"货"（业务对象），不是"用户"。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3.1 角色一：物流/供应链专员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职责</w:t>
      </w:r>
      <w:r>
        <w:rPr>
          <w:rFonts w:ascii="Calibri" w:hAnsi="Calibri" w:eastAsia="PingFang SC"/>
          <w:sz w:val="22"/>
        </w:rPr>
        <w:t>：线路/货代选型、比价、下单。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痛点</w:t>
      </w:r>
      <w:r>
        <w:rPr>
          <w:rFonts w:ascii="Calibri" w:hAnsi="Calibri" w:eastAsia="PingFang SC"/>
          <w:sz w:val="22"/>
        </w:rPr>
        <w:t>：比价靠 Excel、报价格式不统一、选型依据说不清、历史决策不可复用。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使用频率</w:t>
      </w:r>
      <w:r>
        <w:rPr>
          <w:rFonts w:ascii="Calibri" w:hAnsi="Calibri" w:eastAsia="PingFang SC"/>
          <w:sz w:val="22"/>
        </w:rPr>
        <w:t>：低频重决策（新线路 / 旺季前 / 季度复盘）。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3.2 角色二：运营/跟单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职责</w:t>
      </w:r>
      <w:r>
        <w:rPr>
          <w:rFonts w:ascii="Calibri" w:hAnsi="Calibri" w:eastAsia="PingFang SC"/>
          <w:sz w:val="22"/>
        </w:rPr>
        <w:t>：盯运输时效、AWD→FBA 调拨、断货与呆滞风险。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痛点</w:t>
      </w:r>
      <w:r>
        <w:rPr>
          <w:rFonts w:ascii="Calibri" w:hAnsi="Calibri" w:eastAsia="PingFang SC"/>
          <w:sz w:val="22"/>
        </w:rPr>
        <w:t>：逾期靠人工盯邮件、预警滞后、库存库龄靠翻报表。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使用频率</w:t>
      </w:r>
      <w:r>
        <w:rPr>
          <w:rFonts w:ascii="Calibri" w:hAnsi="Calibri" w:eastAsia="PingFang SC"/>
          <w:sz w:val="22"/>
        </w:rPr>
        <w:t>：日常高频（每天看预警与在途状态）。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3.3 用户任务频率总览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角色</w:t>
            </w:r>
          </w:p>
        </w:tc>
        <w:tc>
          <w:tcPr>
            <w:tcW w:type="dxa" w:w="480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核心任务</w:t>
            </w:r>
          </w:p>
        </w:tc>
        <w:tc>
          <w:tcPr>
            <w:tcW w:type="dxa" w:w="336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频率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48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发起选型、录入报价、比价、评分拍板、下单</w:t>
            </w:r>
          </w:p>
        </w:tc>
        <w:tc>
          <w:tcPr>
            <w:tcW w:type="dxa" w:w="33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低频（季度/新线路/旺季前）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运营/跟单</w:t>
            </w:r>
          </w:p>
        </w:tc>
        <w:tc>
          <w:tcPr>
            <w:tcW w:type="dxa" w:w="48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盯在途、接预警、履约后给货代打分、看库存</w:t>
            </w:r>
          </w:p>
        </w:tc>
        <w:tc>
          <w:tcPr>
            <w:tcW w:type="dxa" w:w="33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日常高频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 业务链路与核心概念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4.1 AWD 全链路（MVP 覆盖范围）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供应商 → 头程（CN-US / VN-US，海运 LCL/FCL）→ 入 AWD 卫星仓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 xml:space="preserve">        → 自动调拨到 FBA（1-2 天上架）→ FBA 自配送（尾程，亚马逊强制，不选商）</w:t>
      </w:r>
    </w:p>
    <w:p>
      <w:pPr>
        <w:spacing w:after="120"/>
      </w:pPr>
    </w:p>
    <w:p>
      <w:r>
        <w:rPr>
          <w:rFonts w:ascii="Calibri" w:hAnsi="Calibri" w:eastAsia="PingFang SC"/>
          <w:b/>
          <w:sz w:val="22"/>
        </w:rPr>
        <w:t>关键认知</w:t>
      </w:r>
      <w:r>
        <w:rPr>
          <w:rFonts w:ascii="Calibri" w:hAnsi="Calibri" w:eastAsia="PingFang SC"/>
          <w:sz w:val="22"/>
        </w:rPr>
        <w:t>：在 AWD/FBA 模式下，"选物流商"的真实对象是</w:t>
      </w:r>
      <w:r>
        <w:rPr>
          <w:rFonts w:ascii="Calibri" w:hAnsi="Calibri" w:eastAsia="PingFang SC"/>
          <w:b/>
          <w:sz w:val="22"/>
        </w:rPr>
        <w:t>头程货代选型 + 仓储模式对比（AWD vs FBA）</w:t>
      </w:r>
      <w:r>
        <w:rPr>
          <w:rFonts w:ascii="Calibri" w:hAnsi="Calibri" w:eastAsia="PingFang SC"/>
          <w:sz w:val="22"/>
        </w:rPr>
        <w:t>；尾程派送是亚马逊自营，不在选型范围内。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4.2 核心概念定义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30"/>
        <w:gridCol w:w="8230"/>
      </w:tblGrid>
      <w:tr>
        <w:tc>
          <w:tcPr>
            <w:tcW w:type="dxa" w:w="113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概念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定义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商品（SKU）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C28 扫地机器人（带基站），毛重约 15kg，包装体积 0.12 CBM/台（60×50×40cm）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线路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CN-US（中国→美西）、VN-US（越南→美西），目的港洛杉矶/长滩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计费方式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LCL 拼箱按 CBM；FCL 整柜按柜（20GP≈28CBM，40HQ≈68CBM）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头程承运商/货代，是"选型"的决策对象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批次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一次选型确定后生成的运单批次（订舱→装柜→开船→到港→清关→入 AWD）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AWD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亚马逊卫星仓：仓储费低、长期仓储省约 80%、自动调拨到 FBA（1-2 天）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FBA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亚马逊配送仓：仓储费高、直接可售、无调拨环节</w:t>
            </w:r>
          </w:p>
        </w:tc>
      </w:tr>
      <w:tr>
        <w:tc>
          <w:tcPr>
            <w:tcW w:type="dxa" w:w="11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评估场景</w:t>
            </w:r>
          </w:p>
        </w:tc>
        <w:tc>
          <w:tcPr>
            <w:tcW w:type="dxa" w:w="823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日常 / 旺季 / 应急，决定评分卡权重模板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4.3 LCL vs FCL（报价引擎基础）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LCL 拼箱</w:t>
      </w:r>
      <w:r>
        <w:rPr>
          <w:rFonts w:ascii="Calibri" w:hAnsi="Calibri" w:eastAsia="PingFang SC"/>
          <w:sz w:val="22"/>
        </w:rPr>
        <w:t>（类比拼车）：按立方米（CBM）计费，适合小批量（试跑）。起步价 + 体积重计费。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FCL 整柜</w:t>
      </w:r>
      <w:r>
        <w:rPr>
          <w:rFonts w:ascii="Calibri" w:hAnsi="Calibri" w:eastAsia="PingFang SC"/>
          <w:sz w:val="22"/>
        </w:rPr>
        <w:t>（类比包车）：按柜计费，适合大批量。20GP 约 28 CBM，40HQ 约 68 CBM。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经验临界点</w:t>
      </w:r>
      <w:r>
        <w:rPr>
          <w:rFonts w:ascii="Calibri" w:hAnsi="Calibri" w:eastAsia="PingFang SC"/>
          <w:sz w:val="22"/>
        </w:rPr>
        <w:t>：货量超过约 15-18 CBM 时整柜开始比拼箱划算；系统自动计算"该批货走 LCL 还是 FCL"（见 6.2.1）。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 产品范围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5.1 MVP 范围（四模块）</w:t>
      </w:r>
    </w:p>
    <w:p>
      <w:pPr>
        <w:keepNext/>
        <w:numPr>
          <w:ilvl w:val="0"/>
          <w:numId w:val="102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模块 1 选型</w:t>
      </w:r>
      <w:r>
        <w:rPr>
          <w:rFonts w:ascii="Calibri" w:hAnsi="Calibri" w:eastAsia="PingFang SC"/>
          <w:sz w:val="22"/>
        </w:rPr>
        <w:t>：选型需求录入（</w:t>
      </w:r>
      <w:r>
        <w:rPr>
          <w:rFonts w:ascii="Calibri" w:hAnsi="Calibri" w:eastAsia="PingFang SC"/>
          <w:b/>
          <w:sz w:val="22"/>
        </w:rPr>
        <w:t>AI 一句话录入</w:t>
      </w:r>
      <w:r>
        <w:rPr>
          <w:rFonts w:ascii="Calibri" w:hAnsi="Calibri" w:eastAsia="PingFang SC"/>
          <w:sz w:val="22"/>
        </w:rPr>
        <w:t>）、货代报价录入（</w:t>
      </w:r>
      <w:r>
        <w:rPr>
          <w:rFonts w:ascii="Calibri" w:hAnsi="Calibri" w:eastAsia="PingFang SC"/>
          <w:b/>
          <w:sz w:val="22"/>
        </w:rPr>
        <w:t>AI 粘贴解析报价单</w:t>
      </w:r>
      <w:r>
        <w:rPr>
          <w:rFonts w:ascii="Calibri" w:hAnsi="Calibri" w:eastAsia="PingFang SC"/>
          <w:sz w:val="22"/>
        </w:rPr>
        <w:t xml:space="preserve"> / Excel 导入）、比价看板、评分卡推荐（半自动）、确认选型。</w:t>
      </w:r>
    </w:p>
    <w:p>
      <w:pPr>
        <w:keepNext/>
        <w:numPr>
          <w:ilvl w:val="0"/>
          <w:numId w:val="102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模块 2 报价与下单</w:t>
      </w:r>
      <w:r>
        <w:rPr>
          <w:rFonts w:ascii="Calibri" w:hAnsi="Calibri" w:eastAsia="PingFang SC"/>
          <w:sz w:val="22"/>
        </w:rPr>
        <w:t>：自动试算、装柜建议（LCL/FCL）、单件全链路成本（含 AWD/FBA 对比）、订单/批次生成。</w:t>
      </w:r>
    </w:p>
    <w:p>
      <w:pPr>
        <w:keepNext/>
        <w:numPr>
          <w:ilvl w:val="0"/>
          <w:numId w:val="102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模块 3 运输监控</w:t>
      </w:r>
      <w:r>
        <w:rPr>
          <w:rFonts w:ascii="Calibri" w:hAnsi="Calibri" w:eastAsia="PingFang SC"/>
          <w:sz w:val="22"/>
        </w:rPr>
        <w:t>：批次状态流、ETA vs 承诺时效、逾期/早到预警、履约后给货代打分（口碑闭环）。</w:t>
      </w:r>
    </w:p>
    <w:p>
      <w:pPr>
        <w:keepNext/>
        <w:numPr>
          <w:ilvl w:val="0"/>
          <w:numId w:val="102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模块 4 库存管理</w:t>
      </w:r>
      <w:r>
        <w:rPr>
          <w:rFonts w:ascii="Calibri" w:hAnsi="Calibri" w:eastAsia="PingFang SC"/>
          <w:sz w:val="22"/>
        </w:rPr>
        <w:t>：AWD/FBA 库存水位、库龄分布、呆滞预警、补货建议、简版盘点。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5.2 一期明确砍掉（面试加分项：敢砍）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资质自动核验 → 降级为"人工确认字段/标签"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口碑自动抓取 → 靠履约后人工打分沉淀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全自动推荐 → 半自动：系统给参考分，人工拍板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复杂权限体系 → 仅"管理员/运营"两类角色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移动端/小程序 → Web 后台为主，预警推送一期不做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复杂评分算法（模糊评价/AHP）→ 一期只用加权评分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× 物流商 API 自动对接 → 报价靠录入/Excel，轨迹靠手动/模拟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5.3 二期展望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更多商品品类与体积重自动计算；货代报价 API 对接；轨迹自动同步；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销量预测驱动补货（用简历中的日均销量数据）；多币种/多目的港；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库存盘点流程自动化；复杂权限与审计日志。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 功能模块详设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 模块 1：物流商（货代）选型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6.1.1 选型需求录入（P2）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字段：商品（C28，自动带出体积 0.12 CBM、毛重 15kg）、数量、目的港、期望到港日、评估场景（日常/旺季/应急）、备注。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交互：输入数量自动算总体积与"预计需 X 个 40HQ 或 LCL"，给用户即时反馈。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6.1.2 货代报价录入（P3）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每家货代一张卡片：LCL 单价（$/CBM）、20GP（$/柜）、40HQ（$/柜）、船期（天）、清关/目的港服务、保障理赔条款、资质状态标签（通过/待核）。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支持 Excel 导入批量报价；同一线路多家货代横向可比。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6.1.3 AI 能力（一期演示，半自动配套）</w:t>
      </w:r>
    </w:p>
    <w:p>
      <w:r>
        <w:rPr>
          <w:rFonts w:ascii="Calibri" w:hAnsi="Calibri" w:eastAsia="PingFang SC"/>
          <w:b/>
          <w:sz w:val="22"/>
        </w:rPr>
        <w:t>AI 需求录入（P2）</w:t>
      </w:r>
      <w:r>
        <w:rPr>
          <w:rFonts w:ascii="Calibri" w:hAnsi="Calibri" w:eastAsia="PingFang SC"/>
          <w:sz w:val="22"/>
        </w:rPr>
        <w:t>：运营用一句话/一段话描述需求（如"2000 台 C28 发美国洛杉矶，9 月中旬到港，旺季保舱"），AI 识别数量、商品、目的港、期望到港日、评估场景等字段并自动填表；识别结果可编辑、可撤销，未识别字段保持原值并标注。</w:t>
      </w:r>
    </w:p>
    <w:p>
      <w:r>
        <w:rPr>
          <w:rFonts w:ascii="Calibri" w:hAnsi="Calibri" w:eastAsia="PingFang SC"/>
          <w:b/>
          <w:sz w:val="22"/>
        </w:rPr>
        <w:t>AI 报价单解析（P3）</w:t>
      </w:r>
      <w:r>
        <w:rPr>
          <w:rFonts w:ascii="Calibri" w:hAnsi="Calibri" w:eastAsia="PingFang SC"/>
          <w:sz w:val="22"/>
        </w:rPr>
        <w:t>：粘贴货代发来的报价单文字（邮件/微信/PDF 复制），AI 识别货代名称、海运费（LCL/FCL）、船期、清关、舱位、理赔并自动生成报价卡；卡片带「AI」标识，资质状态默认「待核」，需人工复核。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AI 对比结论（P4）</w:t>
      </w:r>
      <w:r>
        <w:rPr>
          <w:rFonts w:ascii="Calibri" w:hAnsi="Calibri" w:eastAsia="PingFang SC"/>
          <w:sz w:val="22"/>
        </w:rPr>
        <w:t>：真实值对比表下方给出「建议本批走哪家 + 理由 + 风险提示（超期货代标红）+ 依据」，与 P3 报价/P2 需求实时同步。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AI 分析结论（P5）</w:t>
      </w:r>
      <w:r>
        <w:rPr>
          <w:rFonts w:ascii="Calibri" w:hAnsi="Calibri" w:eastAsia="PingFang SC"/>
          <w:sz w:val="22"/>
        </w:rPr>
        <w:t>：打分表外附结论卡 = 推荐（分数）+ 理由要点（价格/时效/舱位/口碑，随权重变化）+ 风险（豁免/排除留痕）+ 备选 + 权重依据；切换场景（日常/旺季/应急）结论自动变化。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设计原则：</w:t>
      </w:r>
      <w:r>
        <w:rPr>
          <w:rFonts w:ascii="Calibri" w:hAnsi="Calibri" w:eastAsia="PingFang SC"/>
          <w:b/>
          <w:sz w:val="22"/>
        </w:rPr>
        <w:t>AI 只负责把非结构化输入变成可编辑的结构化草稿，人核对确认后入库——与"半自动"一致，AI 不替人拍板；对比区给结论但不替人决定。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演示实现：MVP 用规则解析模拟 LLM 结构化输出；生产上接 LLM + 结构化输出（JSON Schema），并对识别置信度做标注与兜底。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6.1.4 比价看板（P4）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 xml:space="preserve">真实值横向对比（LCL/FCL 总价、单件海运费、时效），附 </w:t>
      </w:r>
      <w:r>
        <w:rPr>
          <w:rFonts w:ascii="Calibri" w:hAnsi="Calibri" w:eastAsia="PingFang SC"/>
          <w:b/>
          <w:sz w:val="22"/>
        </w:rPr>
        <w:t>AI 对比结论</w:t>
      </w:r>
      <w:r>
        <w:rPr>
          <w:rFonts w:ascii="Calibri" w:hAnsi="Calibri" w:eastAsia="PingFang SC"/>
          <w:sz w:val="22"/>
        </w:rPr>
        <w:t>：建议货代 + 理由 + 风险提示 + 依据。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按当前需求（如 2000 台）自动试算各家总价：LCL 总价 vs FCL 总价。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装柜建议卡</w:t>
      </w:r>
      <w:r>
        <w:rPr>
          <w:rFonts w:ascii="Calibri" w:hAnsi="Calibri" w:eastAsia="PingFang SC"/>
          <w:sz w:val="22"/>
        </w:rPr>
        <w:t>：计算 LCL 与 FCL 哪个便宜，给出临界点（超过 X 台转整柜）。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单件全链路成本对比（含 AWD/FBA 持有成本，见 6.2.2）。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线路切换：CN-US / VN-US。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6.1.5 评分卡（P5）—— 系统"自动分析"的核心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六维加权评分 + 三套场景权重模板，主表属性化显示真实值，分数可点击查看计算逻辑；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 xml:space="preserve">附 </w:t>
      </w:r>
      <w:r>
        <w:rPr>
          <w:rFonts w:ascii="Calibri" w:hAnsi="Calibri" w:eastAsia="PingFang SC"/>
          <w:b/>
          <w:sz w:val="22"/>
        </w:rPr>
        <w:t>AI 分析结论</w:t>
      </w:r>
      <w:r>
        <w:rPr>
          <w:rFonts w:ascii="Calibri" w:hAnsi="Calibri" w:eastAsia="PingFang SC"/>
          <w:sz w:val="22"/>
        </w:rPr>
        <w:t>：推荐 + 理由 + 风险（豁免/排除留痕）+ 备选 + 权重依据，随场景切换自动变化。</w:t>
      </w:r>
    </w:p>
    <w:p>
      <w:r>
        <w:rPr>
          <w:rFonts w:ascii="Calibri" w:hAnsi="Calibri" w:eastAsia="PingFang SC"/>
          <w:b/>
          <w:sz w:val="22"/>
        </w:rPr>
        <w:t>设计原则（半自动）</w:t>
      </w:r>
      <w:r>
        <w:rPr>
          <w:rFonts w:ascii="Calibri" w:hAnsi="Calibri" w:eastAsia="PingFang SC"/>
          <w:sz w:val="22"/>
        </w:rPr>
        <w:t>：透明、可调、可追溯。系统负责算，人负责拍板。</w:t>
      </w:r>
    </w:p>
    <w:p>
      <w:r>
        <w:rPr>
          <w:rFonts w:ascii="Calibri" w:hAnsi="Calibri" w:eastAsia="PingFang SC"/>
          <w:b/>
          <w:sz w:val="22"/>
        </w:rPr>
        <w:t>维度与默认权重</w:t>
      </w:r>
      <w:r>
        <w:rPr>
          <w:rFonts w:ascii="Calibri" w:hAnsi="Calibri" w:eastAsia="PingFang SC"/>
          <w:sz w:val="22"/>
        </w:rPr>
        <w:t>：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6"/>
        <w:gridCol w:w="1701"/>
        <w:gridCol w:w="900"/>
        <w:gridCol w:w="5743"/>
      </w:tblGrid>
      <w:tr>
        <w:tc>
          <w:tcPr>
            <w:tcW w:type="dxa" w:w="1016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维度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默认权重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类型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计分方式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价格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30%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客观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最低价归一：得分 = 最低价 ÷ 本家价 × 100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时效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25%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客观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最快归一：得分 = 最快天数 ÷ 本家天数 × 100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舱位保障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15%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主观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1-5 分 × 20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清关能力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10%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主观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1-5 分 × 20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保障理赔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10%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主观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1-5 分 × 20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口碑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10%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主观</w:t>
            </w: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1-5 分 × 20（来自履约打分沉淀）</w:t>
            </w:r>
          </w:p>
        </w:tc>
      </w:tr>
      <w:tr>
        <w:tc>
          <w:tcPr>
            <w:tcW w:type="dxa" w:w="101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100%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</w:p>
        </w:tc>
        <w:tc>
          <w:tcPr>
            <w:tcW w:type="dxa" w:w="5743"/>
          </w:tcPr>
          <w:p>
            <w:pPr>
              <w:spacing w:after="40" w:before="40" w:line="240" w:lineRule="auto"/>
            </w:pPr>
          </w:p>
        </w:tc>
      </w:tr>
    </w:tbl>
    <w:p>
      <w:pPr>
        <w:spacing w:after="40"/>
      </w:pPr>
    </w:p>
    <w:p>
      <w:r>
        <w:rPr>
          <w:rFonts w:ascii="Calibri" w:hAnsi="Calibri" w:eastAsia="PingFang SC"/>
          <w:b/>
          <w:sz w:val="22"/>
        </w:rPr>
        <w:t>一票否决（不做权重，做门槛）</w:t>
      </w:r>
      <w:r>
        <w:rPr>
          <w:rFonts w:ascii="Calibri" w:hAnsi="Calibri" w:eastAsia="PingFang SC"/>
          <w:sz w:val="22"/>
        </w:rPr>
        <w:t>：资质证照不全 / 有重大事故记录的货代直接排除，不参与评分。</w:t>
      </w:r>
    </w:p>
    <w:p>
      <w:r>
        <w:rPr>
          <w:rFonts w:ascii="Calibri" w:hAnsi="Calibri" w:eastAsia="PingFang SC"/>
          <w:b/>
          <w:sz w:val="22"/>
        </w:rPr>
        <w:t>场景化权重模板</w:t>
      </w:r>
      <w:r>
        <w:rPr>
          <w:rFonts w:ascii="Calibri" w:hAnsi="Calibri" w:eastAsia="PingFang SC"/>
          <w:sz w:val="22"/>
        </w:rPr>
        <w:t>：内置"日常 / 旺季 / 应急"三套默认权重（完整模板与计算结果见《Mockup-页面线框规格.md》P5 节）。旺季模板把"舱位保障"权重提升至 40%（20/15/40/10/5/10），评分页提供场景切换器，演示时切换场景可见排名反转（货代B 反超货代A）。</w:t>
      </w:r>
    </w:p>
    <w:p>
      <w:r>
        <w:rPr>
          <w:rFonts w:ascii="Calibri" w:hAnsi="Calibri" w:eastAsia="PingFang SC"/>
          <w:b/>
          <w:sz w:val="22"/>
        </w:rPr>
        <w:t>示例计算（CN-US，40HQ）</w:t>
      </w:r>
      <w:r>
        <w:rPr>
          <w:rFonts w:ascii="Calibri" w:hAnsi="Calibri" w:eastAsia="PingFang SC"/>
          <w:sz w:val="22"/>
        </w:rPr>
        <w:t>：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400"/>
        <w:gridCol w:w="2160"/>
        <w:gridCol w:w="2160"/>
      </w:tblGrid>
      <w:tr>
        <w:tc>
          <w:tcPr>
            <w:tcW w:type="dxa" w:w="264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维度（权重）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货代A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货代B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货代C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价格 30%（$/柜）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2400 → 100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2600 → 92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2800 → 86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时效 25%（天）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21 → 100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24 → 88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26 → 81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舱位保障 15%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5 → 100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 → 60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清关能力 10%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 → 60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保障理赔 10%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5 → 100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 → 60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口碑 10%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 → 80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5 → 100</w:t>
            </w:r>
          </w:p>
        </w:tc>
      </w:tr>
      <w:tr>
        <w:tc>
          <w:tcPr>
            <w:tcW w:type="dxa" w:w="26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加权总分</w:t>
            </w:r>
          </w:p>
        </w:tc>
        <w:tc>
          <w:tcPr>
            <w:tcW w:type="dxa" w:w="24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93.0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84.6</w:t>
            </w:r>
          </w:p>
        </w:tc>
        <w:tc>
          <w:tcPr>
            <w:tcW w:type="dxa" w:w="216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b/>
                <w:sz w:val="20"/>
              </w:rPr>
              <w:t>81.1</w:t>
            </w:r>
          </w:p>
        </w:tc>
      </w:tr>
    </w:tbl>
    <w:p>
      <w:pPr>
        <w:spacing w:after="40"/>
      </w:pP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日常场景：A 第一（价格时效优）→ 系统推荐 A。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旺季场景：舱位保障权重上调后 B 反超 → 体现"参考分 + 人工拍板"的价值。</w:t>
      </w:r>
    </w:p>
    <w:p>
      <w:r>
        <w:rPr>
          <w:rFonts w:ascii="Calibri" w:hAnsi="Calibri" w:eastAsia="PingFang SC"/>
          <w:b/>
          <w:sz w:val="22"/>
        </w:rPr>
        <w:t>确认选型</w:t>
      </w:r>
      <w:r>
        <w:rPr>
          <w:rFonts w:ascii="Calibri" w:hAnsi="Calibri" w:eastAsia="PingFang SC"/>
          <w:sz w:val="22"/>
        </w:rPr>
        <w:t>：总分只作参考，必须人工点击"确认选择"；每家附"为什么"（得分依据 drill-down）。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6.2 模块 2：报价与下单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6.2.1 自动试算与装柜建议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输入数量 → 自动算总体积（2000 台 × 0.12 = 240 CBM）。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LCL 试算：240 CBM × LCL 单价。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FCL 试算：240 ÷ 68 ≈ 4 个 40HQ × 单价。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输出：更省的方案 + 临界点提示（"超过 X 台建议转整柜"）。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示例：本批 2000 台 = 240 CBM → 推荐整柜 FCL（240 CBM 远超拼箱合理区间，拼箱仅适合试跑/小批量）；临界点规则：体积 ≤18 CBM 走 LCL，&gt;18 CBM 走 FCL。不同货代结论可能不同（如货代C LCL 最便宜但 FCL 最贵），逐家试算。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6.2.2 单件全链路成本（AWD vs FBA）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32"/>
        <w:gridCol w:w="3120"/>
        <w:gridCol w:w="5408"/>
      </w:tblGrid>
      <w:tr>
        <w:tc>
          <w:tcPr>
            <w:tcW w:type="dxa" w:w="832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成本项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入 FBA</w:t>
            </w:r>
          </w:p>
        </w:tc>
        <w:tc>
          <w:tcPr>
            <w:tcW w:type="dxa" w:w="5408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入 AWD</w:t>
            </w:r>
          </w:p>
        </w:tc>
      </w:tr>
      <w:tr>
        <w:tc>
          <w:tcPr>
            <w:tcW w:type="dxa" w:w="83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仓储费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高，约 $1.0/立方英尺/月</w:t>
            </w:r>
          </w:p>
        </w:tc>
        <w:tc>
          <w:tcPr>
            <w:tcW w:type="dxa" w:w="540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低，约 $0.25/立方英尺/月（长期省约 80%）</w:t>
            </w:r>
          </w:p>
        </w:tc>
      </w:tr>
      <w:tr>
        <w:tc>
          <w:tcPr>
            <w:tcW w:type="dxa" w:w="83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调拨费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无</w:t>
            </w:r>
          </w:p>
        </w:tc>
        <w:tc>
          <w:tcPr>
            <w:tcW w:type="dxa" w:w="540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约 $0.8/件</w:t>
            </w:r>
          </w:p>
        </w:tc>
      </w:tr>
      <w:tr>
        <w:tc>
          <w:tcPr>
            <w:tcW w:type="dxa" w:w="83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上架时效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即时</w:t>
            </w:r>
          </w:p>
        </w:tc>
        <w:tc>
          <w:tcPr>
            <w:tcW w:type="dxa" w:w="540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调拨 1-2 天</w:t>
            </w:r>
          </w:p>
        </w:tc>
      </w:tr>
      <w:tr>
        <w:tc>
          <w:tcPr>
            <w:tcW w:type="dxa" w:w="83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适用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周转快、旺季</w:t>
            </w:r>
          </w:p>
        </w:tc>
        <w:tc>
          <w:tcPr>
            <w:tcW w:type="dxa" w:w="540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淡季备货、抵抗断货</w:t>
            </w:r>
          </w:p>
        </w:tc>
      </w:tr>
    </w:tbl>
    <w:p>
      <w:pPr>
        <w:spacing w:after="40"/>
      </w:pP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系统计算"单件月度持有成本"：FBA = 仓储费；AWD = 仓储费 + 调拨费（按批次分摊）。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分析要点</w:t>
      </w:r>
      <w:r>
        <w:rPr>
          <w:rFonts w:ascii="Calibri" w:hAnsi="Calibri" w:eastAsia="PingFang SC"/>
          <w:sz w:val="22"/>
        </w:rPr>
        <w:t>：FBA 尾程配送费（每单约 $12）两种模式相同，对比时剔除，只比"持有成本差"。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输出：按预测销量/周转，推荐仓储模式。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6.2.3 订单/批次生成（P6）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选型摘要（货代 A、CN-US、FCL 4×40HQ、海运费 $9600、预估总费用 $10,130 含附加费、预计 21 天到港）→ 生成订舱委托（SO）草稿 → 提交审批 → 生成批次号 → 通知运营。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6.3 模块 3：运输监控（P7）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6.3.1 批次状态流</w:t>
      </w:r>
    </w:p>
    <w:p>
      <w:r>
        <w:rPr>
          <w:rFonts w:ascii="Consolas" w:hAnsi="Consolas" w:eastAsia="PingFang SC"/>
          <w:color w:val="9C253B"/>
          <w:sz w:val="20"/>
        </w:rPr>
        <w:t>订舱 → 装柜 → 开船 → 到港 → 清关 → 入 AWD → 调拨 FBA → 上架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每个状态有时间戳；轨迹一期为手动/模拟数据，二期对接物流商 API。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6.3.2 ETA 与预警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对比"承诺时效 vs 实际进度"，逾期风险 / 早到风险都提示（早到需确认仓库是否可收货）。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预警等级：黄（偏差 1-2 天）/ 红（偏差 &gt;2 天或已逾期）。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6.3.3 履约打分（口碑闭环）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批次签收后，运营给货代打分（1-5，可按维度：时效/服务/理赔）。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数据回流到货代档案，成为下一轮选型的"口碑"得分。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闭环价值</w:t>
      </w:r>
      <w:r>
        <w:rPr>
          <w:rFonts w:ascii="Calibri" w:hAnsi="Calibri" w:eastAsia="PingFang SC"/>
          <w:sz w:val="22"/>
        </w:rPr>
        <w:t>：选型（评分）← 履约反馈 ← 监控（每票打分）——系统越用越聪明。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6.4 模块 4：库存管理（P8）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6.4.1 库存水位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AWD / FBA 分仓展示库存卡片：可售、在途、预留；近 30 天日均销量、可售天数。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6.4.2 库龄与呆滞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库龄分布：0-30 / 30-60 / 60-90 / 90+ 天。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&gt;60 天标红为呆滞，展示呆滞库存金额（占用成本）。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AWD 长期仓储省费 = 库龄 &gt;90 天货量 ×（FBA 仓储费 − AWD 仓储费）。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6.4.3 补货建议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可售天数 = 可售库存 ÷ 日均销量；低于安全库存天数（如 15 天）触发补货建议，联动选型模块。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6.4.4 盘点（简版）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生成盘点单（按仓库/SKU），录入实盘数量，系统给出差异（盘盈/盘亏），一期不做流程审批自动化。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 数据模型草案（核心字段）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03"/>
        <w:gridCol w:w="8357"/>
      </w:tblGrid>
      <w:tr>
        <w:tc>
          <w:tcPr>
            <w:tcW w:type="dxa" w:w="1003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实体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核心字段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商品 SKU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sku_id、名称、毛重(kg)、包装体积(CBM)、目标市场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线路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line_id、起运国、目的国、目的港、默认船期(天)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carrier_id、名称、资质状态、LCL单价、20GP价、40HQ价、船期、清关评分、理赔评分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选型需求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request_id、sku、数量、目的港、期望到港日、场景、状态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评分卡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request_id、carrier_id、各维度得分、总分、权重模板、确认状态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批次/订单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batch_id、carrier_id、line_id、计费方式、柜量/CBM、总价、状态流、ETA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履约评分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batch_id、carrier_id、评分维度、分数、备注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库存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sku_id、仓库类型(AWD/FBA)、可售/在途/预留、库龄分段、日均销量、安全库存天数</w:t>
            </w:r>
          </w:p>
        </w:tc>
      </w:tr>
      <w:tr>
        <w:tc>
          <w:tcPr>
            <w:tcW w:type="dxa" w:w="100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盘点单</w:t>
            </w:r>
          </w:p>
        </w:tc>
        <w:tc>
          <w:tcPr>
            <w:tcW w:type="dxa" w:w="835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盘点单号、sku、账面数、实盘数、差异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8. Mockup 页面清单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8.1 总原则</w:t>
      </w:r>
    </w:p>
    <w:p>
      <w:pPr>
        <w:keepNext/>
        <w:numPr>
          <w:ilvl w:val="0"/>
          <w:numId w:val="103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一条故事线</w:t>
      </w:r>
      <w:r>
        <w:rPr>
          <w:rFonts w:ascii="Calibri" w:hAnsi="Calibri" w:eastAsia="PingFang SC"/>
          <w:sz w:val="22"/>
        </w:rPr>
        <w:t>：从"发起选型"到"看库存"，8 页走完。</w:t>
      </w:r>
    </w:p>
    <w:p>
      <w:pPr>
        <w:keepNext/>
        <w:numPr>
          <w:ilvl w:val="0"/>
          <w:numId w:val="103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每页一个核心动作</w:t>
      </w:r>
      <w:r>
        <w:rPr>
          <w:rFonts w:ascii="Calibri" w:hAnsi="Calibri" w:eastAsia="PingFang SC"/>
          <w:sz w:val="22"/>
        </w:rPr>
        <w:t>，绝不堆功能。</w:t>
      </w:r>
    </w:p>
    <w:p>
      <w:pPr>
        <w:keepNext/>
        <w:numPr>
          <w:ilvl w:val="0"/>
          <w:numId w:val="103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数据前后咬合</w:t>
      </w:r>
      <w:r>
        <w:rPr>
          <w:rFonts w:ascii="Calibri" w:hAnsi="Calibri" w:eastAsia="PingFang SC"/>
          <w:sz w:val="22"/>
        </w:rPr>
        <w:t>：P2 输入 2000 台 → P4 算出 240 CBM → P5 评分 → P6 订单金额，数字必须对得上。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8.2 页面清单（8 + 1）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"/>
        <w:gridCol w:w="1296"/>
        <w:gridCol w:w="900"/>
        <w:gridCol w:w="1440"/>
        <w:gridCol w:w="5472"/>
      </w:tblGrid>
      <w:tr>
        <w:tc>
          <w:tcPr>
            <w:tcW w:type="dxa" w:w="252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#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页面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核心动作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关键元素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P1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工作台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专员+运营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今天看什么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我的选型任务、在途批次（到港倒计时）、预警汇总、快捷入口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P2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选型需求录入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发起一次选型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C28 自动带出体积/重量、数量、目的港、期望到港日、场景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P3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货代报价录入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录/导入 3 家报价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货代卡片×3（LCL/FCL、船期、清关、保障）、Excel 导入、资质标签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P4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比价看板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看"怎么运最便宜"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按 2000 台试算 LCL vs FCL、装柜建议、单件全链路成本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P5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评分推荐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拍板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评分卡明细、场景切换器、Top3、每家"为什么"、确认按钮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P6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订单/批次生成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供应链专员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把选型变成一票货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选型摘要、生成批次号、通知运营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P7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运输监控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运营/跟单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盯时效、接预警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批次状态流、ETA vs 承诺、逾期预警、履约后打分入口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P8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库存看板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运营/跟单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看水位和库龄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AWD/FBA 库存、库龄分布、呆滞标红、调拨状态、补货建议</w:t>
            </w:r>
          </w:p>
        </w:tc>
      </w:tr>
      <w:tr>
        <w:tc>
          <w:tcPr>
            <w:tcW w:type="dxa" w:w="25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P9</w:t>
            </w:r>
          </w:p>
        </w:tc>
        <w:tc>
          <w:tcPr>
            <w:tcW w:type="dxa" w:w="1296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货代档案（辅助页）</w:t>
            </w:r>
          </w:p>
        </w:tc>
        <w:tc>
          <w:tcPr>
            <w:tcW w:type="dxa" w:w="90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专员+运营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看口碑历史</w:t>
            </w:r>
          </w:p>
        </w:tc>
        <w:tc>
          <w:tcPr>
            <w:tcW w:type="dxa" w:w="5472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合作记录、评分趋势（支撑口碑闭环展示）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8.3 点击路径（演示脚本）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P1 工作台 → P2 发起选型（2000台）→ P3 导入3家报价 → P4 比价（装柜建议）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 xml:space="preserve">        → P5 评分（切"旺季"看排名变化）→ 确认 → P6 生成批次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 xml:space="preserve">        → P7 监控（逾期预警 + 签收打分）→ P8 库存（呆滞标红 + 补货建议）</w:t>
      </w:r>
    </w:p>
    <w:p>
      <w:pPr>
        <w:spacing w:after="120"/>
      </w:pPr>
    </w:p>
    <w:p>
      <w:r>
        <w:rPr>
          <w:rFonts w:ascii="Calibri" w:hAnsi="Calibri" w:eastAsia="PingFang SC"/>
          <w:b/>
          <w:sz w:val="22"/>
        </w:rPr>
        <w:t>必演高光点</w:t>
      </w:r>
      <w:r>
        <w:rPr>
          <w:rFonts w:ascii="Calibri" w:hAnsi="Calibri" w:eastAsia="PingFang SC"/>
          <w:sz w:val="22"/>
        </w:rPr>
        <w:t>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P5 切场景：日常 A 第一 → 旺季 B 反超（权重逻辑）。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P7 打分：签收后打分 → P9 口碑沉淀（系统闭环）。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8.4 Demo 数据包</w:t>
      </w:r>
    </w:p>
    <w:p>
      <w:r>
        <w:rPr>
          <w:rFonts w:ascii="Calibri" w:hAnsi="Calibri" w:eastAsia="PingFang SC"/>
          <w:b/>
          <w:sz w:val="22"/>
        </w:rPr>
        <w:t>三家货代（CN-US）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50"/>
        <w:gridCol w:w="1770"/>
        <w:gridCol w:w="1770"/>
        <w:gridCol w:w="1770"/>
      </w:tblGrid>
      <w:tr>
        <w:tc>
          <w:tcPr>
            <w:tcW w:type="dxa" w:w="4050"/>
          </w:tcPr>
          <w:p>
            <w:pPr>
              <w:spacing w:after="40" w:before="40" w:line="240" w:lineRule="auto"/>
              <w:shd w:val="clear" w:color="auto" w:fill="F2F4F7"/>
            </w:pPr>
          </w:p>
        </w:tc>
        <w:tc>
          <w:tcPr>
            <w:tcW w:type="dxa" w:w="177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货代A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货代B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货代C</w:t>
            </w:r>
          </w:p>
        </w:tc>
      </w:tr>
      <w:tr>
        <w:tc>
          <w:tcPr>
            <w:tcW w:type="dxa" w:w="405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LCL（$/CBM）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35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40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32</w:t>
            </w:r>
          </w:p>
        </w:tc>
      </w:tr>
      <w:tr>
        <w:tc>
          <w:tcPr>
            <w:tcW w:type="dxa" w:w="405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40HQ（$/柜）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2400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2600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2800</w:t>
            </w:r>
          </w:p>
        </w:tc>
      </w:tr>
      <w:tr>
        <w:tc>
          <w:tcPr>
            <w:tcW w:type="dxa" w:w="405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船期（天）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21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24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26</w:t>
            </w:r>
          </w:p>
        </w:tc>
      </w:tr>
      <w:tr>
        <w:tc>
          <w:tcPr>
            <w:tcW w:type="dxa" w:w="405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舱位/清关/理赔/口碑（1-5）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4/4/5/4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5/3/3/4</w:t>
            </w:r>
          </w:p>
        </w:tc>
        <w:tc>
          <w:tcPr>
            <w:tcW w:type="dxa" w:w="177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3/4/4/5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  <w:b/>
          <w:sz w:val="22"/>
        </w:rPr>
        <w:t>一次选型数据链（P2→P6）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P2：C28、2000 台、目的港洛杉矶、期望 25 天内到港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P4：2000 × 0.12 = 240 CBM → 装柜建议 FCL 4×40HQ（240 CBM 远超拼箱区间）；单件海运费：货代A $4.80/台（$9,600 ÷ 2000）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P5：日常场景 A 93.0 &gt; B 84.6 &gt; C 81.1 → 推荐 A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P6：货代A、4×40HQ、海运费 $9600（预估总费用 $10,130 含附加费）、预计 21 天到港（SO 草稿 → 提交审批）</w:t>
      </w:r>
    </w:p>
    <w:p>
      <w:r>
        <w:rPr>
          <w:rFonts w:ascii="Calibri" w:hAnsi="Calibri" w:eastAsia="PingFang SC"/>
          <w:b/>
          <w:sz w:val="22"/>
        </w:rPr>
        <w:t>在途批次（P7，时间线自洽：当日为 8/19）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BATCH-2608-001：货代B、VN-US、LCL 120 台（试跑）→ 在途（8/15 开船），ETA 9/12 vs 承诺 9/10（+2 天）→ 红警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BATCH-2608-002：货代A、CN-US、FCL 2000 台 → 订舱（8/22 截关、8/24 开船），当日由 P6 审批生成 → 正常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BATCH-2608-003：货代C、CN-US、FCL 500 台 → 已签收（8/12 入 AWD）→ 待打分</w:t>
      </w:r>
    </w:p>
    <w:p>
      <w:r>
        <w:rPr>
          <w:rFonts w:ascii="Calibri" w:hAnsi="Calibri" w:eastAsia="PingFang SC"/>
          <w:b/>
          <w:sz w:val="22"/>
        </w:rPr>
        <w:t>库存（P8）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AWD：C28 共 3200 台（0-30 天 1800 / 30-60 天 900 / 60-90 天 400 / 90+ 天 100）→ 呆滞 500 台标红（约 $90,000）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FBA：可售 1200 台 + 预留 300 台，日均销量 150 台 → 可售 8 天 &lt; 安全库存 15 天 → 补货建议</w:t>
      </w:r>
      <w:r>
        <w:rPr>
          <w:rFonts w:ascii="Calibri" w:hAnsi="Calibri" w:eastAsia="PingFang SC"/>
          <w:b/>
          <w:sz w:val="22"/>
        </w:rPr>
        <w:t>联动在途</w:t>
      </w:r>
      <w:r>
        <w:rPr>
          <w:rFonts w:ascii="Calibri" w:hAnsi="Calibri" w:eastAsia="PingFang SC"/>
          <w:sz w:val="22"/>
        </w:rPr>
        <w:t>（BATCH-2608-002 的 2000 台 9/19 上架后可售回升，无需立即下单；若日均销量 &gt;190 台需加急评估）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9. 面试演示脚本（讲稿要点）</w:t>
      </w:r>
    </w:p>
    <w:p>
      <w:r>
        <w:rPr>
          <w:rFonts w:ascii="Calibri" w:hAnsi="Calibri" w:eastAsia="PingFang SC"/>
          <w:b/>
          <w:sz w:val="22"/>
        </w:rPr>
        <w:t>开场（30 秒）</w:t>
      </w:r>
      <w:r>
        <w:rPr>
          <w:rFonts w:ascii="Calibri" w:hAnsi="Calibri" w:eastAsia="PingFang SC"/>
          <w:sz w:val="22"/>
        </w:rPr>
        <w:t>：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"我在安克做 AWD/GWD 试跑时，发现线路评估、货代对比、仓储模式选择全靠 Excel 和口口相传，决策不透明、不可复用。我把这段经历抽象成了一个系统——物流全链路管理 MVP。"</w:t>
      </w:r>
    </w:p>
    <w:p>
      <w:r>
        <w:rPr>
          <w:rFonts w:ascii="Calibri" w:hAnsi="Calibri" w:eastAsia="PingFang SC"/>
          <w:b/>
          <w:sz w:val="22"/>
        </w:rPr>
        <w:t>主线（3-5 分钟）</w:t>
      </w:r>
      <w:r>
        <w:rPr>
          <w:rFonts w:ascii="Calibri" w:hAnsi="Calibri" w:eastAsia="PingFang SC"/>
          <w:sz w:val="22"/>
        </w:rPr>
        <w:t>：按 8.3 的点击路径走一遍，每页讲"这一个动作解决什么问题"。</w:t>
      </w:r>
    </w:p>
    <w:p>
      <w:r>
        <w:rPr>
          <w:rFonts w:ascii="Calibri" w:hAnsi="Calibri" w:eastAsia="PingFang SC"/>
          <w:b/>
          <w:sz w:val="22"/>
        </w:rPr>
        <w:t>加分点（被追问时）</w:t>
      </w:r>
      <w:r>
        <w:rPr>
          <w:rFonts w:ascii="Calibri" w:hAnsi="Calibri" w:eastAsia="PingFang SC"/>
          <w:sz w:val="22"/>
        </w:rPr>
        <w:t>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评分卡为什么这样设计：透明/可调/可追溯，半自动。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权重凭什么：价格时效是刚需，旺季舱位是命门；场景模板化解"权重争议"。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口碑从哪来：履约打分回流，形成数据闭环。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为什么砍掉全自动推荐：业务对权重还没有信心，半自动是负责任的 MVP 边界。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AWD vs FBA 对比为什么剔除 FBA 配送费：两种模式相同成本不参与比较，体现成本结构理解。</w:t>
      </w:r>
    </w:p>
    <w:p>
      <w:r>
        <w:rPr>
          <w:rFonts w:ascii="Calibri" w:hAnsi="Calibri" w:eastAsia="PingFang SC"/>
          <w:b/>
          <w:sz w:val="22"/>
        </w:rPr>
        <w:t>收尾（30 秒）</w:t>
      </w:r>
      <w:r>
        <w:rPr>
          <w:rFonts w:ascii="Calibri" w:hAnsi="Calibri" w:eastAsia="PingFang SC"/>
          <w:sz w:val="22"/>
        </w:rPr>
        <w:t>：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"一期 8 页只做一件事——让选型决策从 2 周缩短到 2 天，并让时效和库存风险每天可见。"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10. 风险与依赖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25"/>
        <w:gridCol w:w="3255"/>
        <w:gridCol w:w="4680"/>
      </w:tblGrid>
      <w:tr>
        <w:tc>
          <w:tcPr>
            <w:tcW w:type="dxa" w:w="1425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风险/依赖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说明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MVP 应对</w:t>
            </w:r>
          </w:p>
        </w:tc>
      </w:tr>
      <w:tr>
        <w:tc>
          <w:tcPr>
            <w:tcW w:type="dxa" w:w="142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报价数据质量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货代报价口径不统一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Excel 导入模板 + 字段规范</w:t>
            </w:r>
          </w:p>
        </w:tc>
      </w:tr>
      <w:tr>
        <w:tc>
          <w:tcPr>
            <w:tcW w:type="dxa" w:w="142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轨迹数据来源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物流商未开放 API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一期手动/模拟录入</w:t>
            </w:r>
          </w:p>
        </w:tc>
      </w:tr>
      <w:tr>
        <w:tc>
          <w:tcPr>
            <w:tcW w:type="dxa" w:w="142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销量预测准确性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影响补货与 AWD/FBA 建议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一期用日均销量简单模型</w:t>
            </w:r>
          </w:p>
        </w:tc>
      </w:tr>
      <w:tr>
        <w:tc>
          <w:tcPr>
            <w:tcW w:type="dxa" w:w="142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权重合理性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默认权重未经业务验证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场景模板 + 人工可调 + 人工拍板</w:t>
            </w:r>
          </w:p>
        </w:tc>
      </w:tr>
      <w:tr>
        <w:tc>
          <w:tcPr>
            <w:tcW w:type="dxa" w:w="142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面试追问</w:t>
            </w:r>
          </w:p>
        </w:tc>
        <w:tc>
          <w:tcPr>
            <w:tcW w:type="dxa" w:w="325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假设数据被质疑</w:t>
            </w:r>
          </w:p>
        </w:tc>
        <w:tc>
          <w:tcPr>
            <w:tcW w:type="dxa" w:w="4680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演示前逐项校准，口径统一（"以试跑数据为例"）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11. 开放问题（待确认）</w:t>
      </w:r>
    </w:p>
    <w:p>
      <w:pPr>
        <w:keepNext/>
        <w:numPr>
          <w:ilvl w:val="0"/>
          <w:numId w:val="104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货代报价是否含目的港内陆拖车/清关费用？口径需统一。</w:t>
      </w:r>
    </w:p>
    <w:p>
      <w:pPr>
        <w:keepNext/>
        <w:numPr>
          <w:ilvl w:val="0"/>
          <w:numId w:val="104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AWD 调拨费是否按件固定？是否分大小件？</w:t>
      </w:r>
    </w:p>
    <w:p>
      <w:pPr>
        <w:keepNext/>
        <w:numPr>
          <w:ilvl w:val="0"/>
          <w:numId w:val="104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"旺季"的触发条件（时间/预测销量）如何定义？</w:t>
      </w:r>
    </w:p>
    <w:p>
      <w:pPr>
        <w:keepNext/>
        <w:numPr>
          <w:ilvl w:val="0"/>
          <w:numId w:val="104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盘点流程是否需要审批流？一期暂不涉及。</w:t>
      </w:r>
    </w:p>
    <w:p>
      <w:pPr>
        <w:keepNext/>
        <w:numPr>
          <w:ilvl w:val="0"/>
          <w:numId w:val="104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Mockup 工具（Figma 等）与 UI 风格待定。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95959"/>
        <w:sz w:val="18"/>
      </w:rPr>
      <w:t xml:space="preserve">第 </w:t>
    </w:r>
    <w:fldSimple w:instr=" PAGE ">
      <w:r>
        <w:rPr>
          <w:sz w:val="18"/>
          <w:color w:val="595959"/>
        </w:rPr>
        <w:t>1</w:t>
      </w:r>
    </w:fldSimple>
    <w:r>
      <w:rPr>
        <w:rFonts w:ascii="Calibri" w:hAnsi="Calibri" w:eastAsia="PingFang SC"/>
        <w:color w:val="595959"/>
        <w:sz w:val="18"/>
      </w:rPr>
      <w:t xml:space="preserve"> 页 · 链运 SCM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hybridMultilevel"/>
    <w:lvl w:ilvl="0" w:tplc="04090001">
      <w:start w:val="1"/>
      <w:numFmt w:val="decimal"/>
      <w:lvlText w:val="%1."/>
      <w:lvlJc w:val="left"/>
      <w:pPr>
        <w:ind w:left="720" w:hanging="360"/>
        <w:spacing w:after="120" w:line="280" w:lineRule="auto"/>
      </w:pPr>
    </w:lvl>
    <w:lvl w:ilvl="1" w:tplc="04090001">
      <w:start w:val="1"/>
      <w:numFmt w:val="bullet"/>
      <w:lvlText w:val="–"/>
      <w:lvlJc w:val="left"/>
      <w:pPr>
        <w:ind w:left="1080" w:hanging="360"/>
        <w:spacing w:after="120" w:line="280" w:lineRule="auto"/>
      </w:pPr>
    </w:lvl>
    <w:lvl w:ilvl="2" w:tplc="04090001">
      <w:start w:val="1"/>
      <w:numFmt w:val="bullet"/>
      <w:lvlText w:val="•"/>
      <w:lvlJc w:val="left"/>
      <w:pPr>
        <w:ind w:left="1440" w:hanging="360"/>
        <w:spacing w:after="120" w:line="280" w:lineRule="auto"/>
      </w:pPr>
    </w:lvl>
  </w:abstractNum>
  <w:abstractNum w:abstractNumId="101">
    <w:multiLevelType w:val="hybridMultilevel"/>
    <w:lvl w:ilvl="0" w:tplc="04090001">
      <w:start w:val="1"/>
      <w:numFmt w:val="bullet"/>
      <w:lvlText w:val="•"/>
      <w:lvlJc w:val="left"/>
      <w:pPr>
        <w:ind w:left="720" w:hanging="360"/>
        <w:spacing w:after="120" w:line="280" w:lineRule="auto"/>
      </w:pPr>
    </w:lvl>
    <w:lvl w:ilvl="1" w:tplc="04090001">
      <w:start w:val="1"/>
      <w:numFmt w:val="bullet"/>
      <w:lvlText w:val="–"/>
      <w:lvlJc w:val="left"/>
      <w:pPr>
        <w:ind w:left="1080" w:hanging="360"/>
        <w:spacing w:after="120" w:line="280" w:lineRule="auto"/>
      </w:pPr>
    </w:lvl>
    <w:lvl w:ilvl="2" w:tplc="04090001">
      <w:start w:val="1"/>
      <w:numFmt w:val="bullet"/>
      <w:lvlText w:val="•"/>
      <w:lvlJc w:val="left"/>
      <w:pPr>
        <w:ind w:left="1440" w:hanging="360"/>
        <w:spacing w:after="120" w:line="280" w:lineRule="auto"/>
      </w:pPr>
    </w:lvl>
  </w:abstractNum>
  <w:num w:numId="100">
    <w:abstractNumId w:val="101"/>
  </w:num>
  <w:num w:numId="101">
    <w:abstractNumId w:val="100"/>
    <w:lvlOverride w:ilvl="0">
      <w:startOverride w:val="1"/>
    </w:lvlOverride>
  </w:num>
  <w:num w:numId="102">
    <w:abstractNumId w:val="100"/>
    <w:lvlOverride w:ilvl="0">
      <w:startOverride w:val="1"/>
    </w:lvlOverride>
  </w:num>
  <w:num w:numId="103">
    <w:abstractNumId w:val="100"/>
    <w:lvlOverride w:ilvl="0">
      <w:startOverride w:val="1"/>
    </w:lvlOverride>
  </w:num>
  <w:num w:numId="104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