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pPr>
      <w:r>
        <w:rPr>
          <w:rFonts w:ascii="Times New Roman" w:hAnsi="Times New Roman"/>
          <w:b w:val="0"/>
          <w:i w:val="0"/>
        </w:rPr>
        <w:t>To the Editorial Office of PLOS ONE</w:t>
      </w:r>
    </w:p>
    <w:p>
      <w:pPr>
        <w:spacing w:before="0" w:after="80"/>
      </w:pPr>
      <w:r>
        <w:rPr>
          <w:rFonts w:ascii="Times New Roman" w:hAnsi="Times New Roman"/>
          <w:b w:val="0"/>
          <w:i w:val="0"/>
        </w:rPr>
        <w:t>Dear Editor,</w:t>
      </w:r>
    </w:p>
    <w:p>
      <w:pPr>
        <w:spacing w:line="240" w:lineRule="auto" w:before="0" w:after="80"/>
      </w:pPr>
      <w:r>
        <w:rPr>
          <w:rFonts w:ascii="Times New Roman" w:hAnsi="Times New Roman"/>
          <w:b w:val="0"/>
          <w:i w:val="0"/>
        </w:rPr>
        <w:t>Please consider our manuscript entitled "Divergent dorsal root ganglion programs in bone cancer pain and chemotherapy-induced peripheral neuropathy: an exact cross-study reanalysis and a negative-control calibration of in-silico perturbation" for publication as a Research Article in PLOS ONE.</w:t>
      </w:r>
    </w:p>
    <w:p>
      <w:pPr>
        <w:spacing w:line="240" w:lineRule="auto" w:before="0" w:after="80"/>
      </w:pPr>
      <w:r>
        <w:rPr>
          <w:rFonts w:ascii="Times New Roman" w:hAnsi="Times New Roman"/>
          <w:b w:val="0"/>
          <w:i w:val="0"/>
        </w:rPr>
        <w:t>This work is a methodological reanalysis of two same-platform public rat dorsal root ganglion (DRG) transcriptome studies (GSE149648, GSE160543) together with an independent mouse single-cell dataset (GSE292522). We keep two questions apart. First, do the DRG programmes of bone cancer pain and chemotherapy-induced peripheral neuropathy diverge, and along which axes? Second, once the in-silico perturbation layer is calibrated against negative controls, degree-matched nulls, an oracle anchor and an additive baseline, does it add anything to the first answer? We report an exact, permutation-based divergence between the two aetiologies (myeloid and interferon-associated in bone cancer pain; neuronal-injury-driven in the paclitaxel/oxaliplatin neuropathy models), and a negative, internally calibrated result for the perturbation layer: it correlates 0.991 with an additive model, ranks an erythrocyte control above every analgesic target, and is anti-selective (negative-control modules carry larger standardised effects than targets; Mann-Whitney U p = 0.0019).</w:t>
      </w:r>
    </w:p>
    <w:p>
      <w:pPr>
        <w:spacing w:line="240" w:lineRule="auto" w:before="0" w:after="80"/>
      </w:pPr>
      <w:r>
        <w:rPr>
          <w:rFonts w:ascii="Times New Roman" w:hAnsi="Times New Roman"/>
          <w:b w:val="0"/>
          <w:i w:val="0"/>
        </w:rPr>
        <w:t>We submit to PLOS ONE because the journal evaluates scientific soundness rather than perceived novelty or significance, and this manuscript is a good fit on three grounds. First, it is a fully reproducible computational reanalysis: analysis code, deposited CSV/JSON artefacts, and a test suite that re-derives every reported number are released under a single tagged version with pinned software dependencies. Second, it makes an honest negative-result contribution, demonstrating with calibrated controls why in-silico target ranking fails in small-n bulk tissue and what minimum reporting is required to see that failure. Third, it addresses a method (in-silico perturbation / virtual screening) that is widely used in pain and analgesia research yet rarely benchmarked against its own negative controls.</w:t>
      </w:r>
    </w:p>
    <w:p>
      <w:pPr>
        <w:spacing w:line="240" w:lineRule="auto" w:before="0" w:after="80"/>
      </w:pPr>
      <w:r>
        <w:rPr>
          <w:rFonts w:ascii="Times New Roman" w:hAnsi="Times New Roman"/>
          <w:b w:val="0"/>
          <w:i w:val="0"/>
        </w:rPr>
        <w:t>Declaration of AI assistance: During the preparation of this work the author used an OpenAI GPT-4-class large language model for code debugging and manuscript language editing. No AI tool was used to design the statistical analyses, choose the methods, generate the numerical results, or interpret the findings. All analysis code was executed and verified locally, and every numerical claim was checked against the deposited artefacts. The author performed all conceptual, analytical and interpretive work, reviewed and edited all content, and takes full responsibility for the published article.</w:t>
      </w:r>
    </w:p>
    <w:p>
      <w:pPr>
        <w:spacing w:line="240" w:lineRule="auto" w:before="0" w:after="80"/>
      </w:pPr>
      <w:r>
        <w:rPr>
          <w:rFonts w:ascii="Times New Roman" w:hAnsi="Times New Roman"/>
          <w:b w:val="0"/>
          <w:i w:val="0"/>
        </w:rPr>
        <w:t>The abstract is unstructured and contains 296 words, within the PLOS ONE 300-word limit. All data are public (NCBI GEO: GSE149648, GSE160543, GSE292522). Analysis code, artefacts and the test suite are available at https://github.com/yyx-4113/cancer-pain-drg-virtual-perturbation (release v1.0.0). The author has no competing interests to declare; this research received no specific funding; the study is a secondary analysis of publicly deposited data involving no new animal procedures and no human participants, and the relevant original ethical approvals are cited in the manuscript.</w:t>
      </w:r>
    </w:p>
    <w:p>
      <w:pPr>
        <w:spacing w:line="240" w:lineRule="auto" w:before="0" w:after="80"/>
      </w:pPr>
      <w:r>
        <w:rPr>
          <w:rFonts w:ascii="Times New Roman" w:hAnsi="Times New Roman"/>
          <w:b w:val="0"/>
          <w:i w:val="0"/>
        </w:rPr>
        <w:t>We confirm that this manuscript is original, has not been published elsewhere, and is not under consideration by another journal. The author has approved the manuscript and agrees with its submission to PLOS ONE.</w:t>
      </w:r>
    </w:p>
    <w:p>
      <w:pPr>
        <w:spacing w:line="240" w:lineRule="auto" w:before="0" w:after="80"/>
      </w:pPr>
      <w:r>
        <w:rPr>
          <w:rFonts w:ascii="Times New Roman" w:hAnsi="Times New Roman"/>
          <w:b w:val="0"/>
          <w:i w:val="0"/>
        </w:rPr>
        <w:t>Thank you for your consideration. We look forward to your response.</w:t>
      </w:r>
    </w:p>
    <w:p>
      <w:pPr>
        <w:spacing w:line="240" w:lineRule="auto" w:before="0" w:after="80"/>
      </w:pPr>
      <w:r>
        <w:rPr>
          <w:rFonts w:ascii="Times New Roman" w:hAnsi="Times New Roman"/>
          <w:b w:val="0"/>
          <w:i w:val="0"/>
        </w:rPr>
        <w:t>Sincerely,</w:t>
      </w:r>
    </w:p>
    <w:p>
      <w:pPr>
        <w:spacing w:line="240" w:lineRule="auto" w:before="0" w:after="80"/>
      </w:pPr>
      <w:r>
        <w:rPr>
          <w:rFonts w:ascii="Times New Roman" w:hAnsi="Times New Roman"/>
          <w:b w:val="0"/>
          <w:i w:val="0"/>
        </w:rPr>
        <w:t>Yongxin Yang</w:t>
      </w:r>
    </w:p>
    <w:p>
      <w:pPr>
        <w:spacing w:line="240" w:lineRule="auto" w:before="0" w:after="80"/>
      </w:pPr>
      <w:r>
        <w:rPr>
          <w:rFonts w:ascii="Times New Roman" w:hAnsi="Times New Roman"/>
          <w:b w:val="0"/>
          <w:i w:val="0"/>
        </w:rPr>
        <w:t>Department of Anesthesiology, The Second Affiliated Hospital of Fujian University of Traditional Chinese Medicine, Fuzhou, Fujian 350003, China</w:t>
      </w:r>
    </w:p>
    <w:p>
      <w:pPr>
        <w:spacing w:line="240" w:lineRule="auto" w:before="0" w:after="80"/>
      </w:pPr>
      <w:r>
        <w:rPr>
          <w:rFonts w:ascii="Times New Roman" w:hAnsi="Times New Roman"/>
          <w:b w:val="0"/>
          <w:i w:val="0"/>
        </w:rPr>
        <w:t>Email: 960856791@qq.com</w:t>
      </w:r>
    </w:p>
    <w:p>
      <w:pPr>
        <w:spacing w:line="240" w:lineRule="auto" w:before="0" w:after="80"/>
      </w:pPr>
      <w:r>
        <w:rPr>
          <w:rFonts w:ascii="Times New Roman" w:hAnsi="Times New Roman"/>
          <w:b w:val="0"/>
          <w:i w:val="0"/>
        </w:rPr>
        <w:t>ORCID: 0009-0004-9698-6552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