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Supplementary Information</w:t>
      </w:r>
    </w:p>
    <w:p>
      <w:pPr>
        <w:spacing w:before="0" w:after="40"/>
      </w:pPr>
      <w:r>
        <w:rPr>
          <w:rFonts w:ascii="Times New Roman" w:hAnsi="Times New Roman"/>
          <w:b/>
          <w:i w:val="0"/>
          <w:sz w:val="22"/>
        </w:rPr>
        <w:t>Title.</w:t>
      </w:r>
      <w:r>
        <w:rPr>
          <w:rFonts w:ascii="Times New Roman" w:hAnsi="Times New Roman"/>
          <w:b w:val="0"/>
          <w:i w:val="0"/>
          <w:sz w:val="22"/>
        </w:rPr>
        <w:t xml:space="preserve"> Conserved nerve-injury-associated transcriptional response of the dorsal root ganglion: spinal-cord localisation and an honest repurposing null</w:t>
      </w:r>
    </w:p>
    <w:p>
      <w:pPr>
        <w:spacing w:before="0" w:after="40"/>
      </w:pPr>
      <w:r>
        <w:rPr>
          <w:rFonts w:ascii="Times New Roman" w:hAnsi="Times New Roman"/>
          <w:b/>
          <w:i w:val="0"/>
          <w:sz w:val="22"/>
        </w:rPr>
        <w:t>Author.</w:t>
      </w:r>
      <w:r>
        <w:rPr>
          <w:rFonts w:ascii="Times New Roman" w:hAnsi="Times New Roman"/>
          <w:b w:val="0"/>
          <w:i w:val="0"/>
          <w:sz w:val="22"/>
        </w:rPr>
        <w:t xml:space="preserve"> Yang Y</w:t>
      </w:r>
    </w:p>
    <w:p>
      <w:pPr>
        <w:spacing w:before="0" w:after="40"/>
      </w:pPr>
      <w:r>
        <w:rPr>
          <w:rFonts w:ascii="Times New Roman" w:hAnsi="Times New Roman"/>
          <w:b w:val="0"/>
          <w:i w:val="0"/>
          <w:sz w:val="22"/>
        </w:rPr>
        <w:t xml:space="preserve">This Supplementary Information accompanies the PLOS ONE submission. It contains seven supplementary tables (S1–S7) that are </w:t>
      </w:r>
      <w:r>
        <w:rPr>
          <w:rFonts w:ascii="Times New Roman" w:hAnsi="Times New Roman"/>
          <w:b/>
          <w:i w:val="0"/>
          <w:sz w:val="22"/>
        </w:rPr>
        <w:t>not</w:t>
      </w:r>
      <w:r>
        <w:rPr>
          <w:rFonts w:ascii="Times New Roman" w:hAnsi="Times New Roman"/>
          <w:b w:val="0"/>
          <w:i w:val="0"/>
          <w:sz w:val="22"/>
        </w:rPr>
        <w:t xml:space="preserve"> counted toward the PLOS ONE main display-item total (5 figures + 3 tables). All tables are reproduced programmatically from the authoritative CSV/JSON outputs in </w:t>
      </w:r>
      <w:r>
        <w:rPr>
          <w:rFonts w:ascii="Courier New" w:hAnsi="Courier New"/>
          <w:b w:val="0"/>
          <w:i w:val="0"/>
          <w:sz w:val="22"/>
        </w:rPr>
        <w:t>results/tables/</w:t>
      </w:r>
      <w:r>
        <w:rPr>
          <w:rFonts w:ascii="Times New Roman" w:hAnsi="Times New Roman"/>
          <w:b w:val="0"/>
          <w:i w:val="0"/>
          <w:sz w:val="22"/>
        </w:rPr>
        <w:t xml:space="preserve"> and are fully reproducible from the public GitHub repository at https://github.com/yyx-4113/cpsp-drg-spinal-repurposing (MIT LICENSE, CITATION.cff; the raw CSVs are the source of record). </w:t>
      </w:r>
      <w:r>
        <w:rPr>
          <w:rFonts w:ascii="Courier New" w:hAnsi="Courier New"/>
          <w:b w:val="0"/>
          <w:i w:val="0"/>
          <w:sz w:val="22"/>
        </w:rPr>
        <w:t>NA</w:t>
      </w:r>
      <w:r>
        <w:rPr>
          <w:rFonts w:ascii="Times New Roman" w:hAnsi="Times New Roman"/>
          <w:b w:val="0"/>
          <w:i w:val="0"/>
          <w:sz w:val="22"/>
        </w:rPr>
        <w:t xml:space="preserve"> = not applicable / blank in source. Note: in GSE325938 Visium, 33/35 hubs were detectably expressed (CRISP3 and LNP1 were below the detection threshold); "35 hubs" refers to the full candidate set, of which 33 are spatially resolvable.</w:t>
      </w:r>
    </w:p>
    <w:p>
      <w:pPr>
        <w:spacing w:before="160" w:after="80"/>
      </w:pPr>
      <w:r>
        <w:rPr>
          <w:rFonts w:ascii="Times New Roman" w:hAnsi="Times New Roman"/>
          <w:b/>
          <w:i w:val="0"/>
          <w:sz w:val="24"/>
        </w:rPr>
        <w:t>Supplementary Table S1. Cross-dataset hub lineage consensus (P5)</w:t>
      </w:r>
    </w:p>
    <w:p>
      <w:pPr>
        <w:spacing w:before="0" w:after="40"/>
      </w:pPr>
      <w:r>
        <w:rPr>
          <w:rFonts w:ascii="Times New Roman" w:hAnsi="Times New Roman"/>
          <w:b w:val="0"/>
          <w:i w:val="0"/>
          <w:sz w:val="22"/>
        </w:rPr>
        <w:t xml:space="preserve">Consensus across three single-cell/nucleus datasets: GSE216039 (mouse DRG neuron-enriched scRNA), GSE328175 (mouse lumbar spinal snRNA), GSE246288 (mouse spinal-cord Cd11b+ microglia scRNA). </w:t>
      </w:r>
      <w:r>
        <w:rPr>
          <w:rFonts w:ascii="Courier New" w:hAnsi="Courier New"/>
          <w:b w:val="0"/>
          <w:i w:val="0"/>
          <w:sz w:val="22"/>
        </w:rPr>
        <w:t>n_methods</w:t>
      </w:r>
      <w:r>
        <w:rPr>
          <w:rFonts w:ascii="Times New Roman" w:hAnsi="Times New Roman"/>
          <w:b w:val="0"/>
          <w:i w:val="0"/>
          <w:sz w:val="22"/>
        </w:rPr>
        <w:t xml:space="preserve"> = number of ML routes (of 3) that flagged the gene as a hub; </w:t>
      </w:r>
      <w:r>
        <w:rPr>
          <w:rFonts w:ascii="Courier New" w:hAnsi="Courier New"/>
          <w:b w:val="0"/>
          <w:i w:val="0"/>
          <w:sz w:val="22"/>
        </w:rPr>
        <w:t>n_datasets</w:t>
      </w:r>
      <w:r>
        <w:rPr>
          <w:rFonts w:ascii="Times New Roman" w:hAnsi="Times New Roman"/>
          <w:b w:val="0"/>
          <w:i w:val="0"/>
          <w:sz w:val="22"/>
        </w:rPr>
        <w:t xml:space="preserve"> = number of datasets in which the hub was localisable; </w:t>
      </w:r>
      <w:r>
        <w:rPr>
          <w:rFonts w:ascii="Courier New" w:hAnsi="Courier New"/>
          <w:b w:val="0"/>
          <w:i w:val="0"/>
          <w:sz w:val="22"/>
        </w:rPr>
        <w:t>consensus_lineage</w:t>
      </w:r>
      <w:r>
        <w:rPr>
          <w:rFonts w:ascii="Times New Roman" w:hAnsi="Times New Roman"/>
          <w:b w:val="0"/>
          <w:i w:val="0"/>
          <w:sz w:val="22"/>
        </w:rPr>
        <w:t xml:space="preserve"> =  Neuronal / Immune / Glial / Mixed / NotLocalisable; </w:t>
      </w:r>
      <w:r>
        <w:rPr>
          <w:rFonts w:ascii="Courier New" w:hAnsi="Courier New"/>
          <w:b w:val="0"/>
          <w:i w:val="0"/>
          <w:sz w:val="22"/>
        </w:rPr>
        <w:t>confident</w:t>
      </w:r>
      <w:r>
        <w:rPr>
          <w:rFonts w:ascii="Times New Roman" w:hAnsi="Times New Roman"/>
          <w:b w:val="0"/>
          <w:i w:val="0"/>
          <w:sz w:val="22"/>
        </w:rPr>
        <w:t xml:space="preserve"> = True only when localisation agreed across ≥2 datasets; </w:t>
      </w:r>
      <w:r>
        <w:rPr>
          <w:rFonts w:ascii="Courier New" w:hAnsi="Courier New"/>
          <w:b w:val="0"/>
          <w:i w:val="0"/>
          <w:sz w:val="22"/>
        </w:rPr>
        <w:t>mean_enrich</w:t>
      </w:r>
      <w:r>
        <w:rPr>
          <w:rFonts w:ascii="Times New Roman" w:hAnsi="Times New Roman"/>
          <w:b w:val="0"/>
          <w:i w:val="0"/>
          <w:sz w:val="22"/>
        </w:rPr>
        <w:t xml:space="preserve"> = mean log2 enrichment of the hub in its assigned cell type vs others; </w:t>
      </w:r>
      <w:r>
        <w:rPr>
          <w:rFonts w:ascii="Courier New" w:hAnsi="Courier New"/>
          <w:b w:val="0"/>
          <w:i w:val="0"/>
          <w:sz w:val="22"/>
        </w:rPr>
        <w:t>tiers</w:t>
      </w:r>
      <w:r>
        <w:rPr>
          <w:rFonts w:ascii="Times New Roman" w:hAnsi="Times New Roman"/>
          <w:b w:val="0"/>
          <w:i w:val="0"/>
          <w:sz w:val="22"/>
        </w:rPr>
        <w:t xml:space="preserve"> / </w:t>
      </w:r>
      <w:r>
        <w:rPr>
          <w:rFonts w:ascii="Courier New" w:hAnsi="Courier New"/>
          <w:b w:val="0"/>
          <w:i w:val="0"/>
          <w:sz w:val="22"/>
        </w:rPr>
        <w:t>lineages</w:t>
      </w:r>
      <w:r>
        <w:rPr>
          <w:rFonts w:ascii="Times New Roman" w:hAnsi="Times New Roman"/>
          <w:b w:val="0"/>
          <w:i w:val="0"/>
          <w:sz w:val="22"/>
        </w:rPr>
        <w:t xml:space="preserve"> list per-dataset calls.</w:t>
      </w:r>
    </w:p>
    <w:tbl>
      <w:tblPr>
        <w:tblStyle w:val="TableGrid"/>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tblHeader/>
        </w:trPr>
        <w:tc>
          <w:tcPr>
            <w:tcW w:type="dxa" w:w="780"/>
          </w:tcPr>
          <w:p>
            <w:pPr>
              <w:spacing w:line="240" w:lineRule="auto" w:before="20" w:after="20"/>
            </w:pPr>
            <w:r/>
            <w:r>
              <w:rPr>
                <w:rFonts w:ascii="Times New Roman" w:hAnsi="Times New Roman"/>
                <w:b/>
                <w:i w:val="0"/>
                <w:sz w:val="18"/>
              </w:rPr>
              <w:t>Symbol</w:t>
            </w:r>
          </w:p>
        </w:tc>
        <w:tc>
          <w:tcPr>
            <w:tcW w:type="dxa" w:w="780"/>
          </w:tcPr>
          <w:p>
            <w:pPr>
              <w:spacing w:line="240" w:lineRule="auto" w:before="20" w:after="20"/>
            </w:pPr>
            <w:r/>
            <w:r>
              <w:rPr>
                <w:rFonts w:ascii="Times New Roman" w:hAnsi="Times New Roman"/>
                <w:b/>
                <w:i w:val="0"/>
                <w:sz w:val="18"/>
              </w:rPr>
              <w:t>n_methods</w:t>
            </w:r>
          </w:p>
        </w:tc>
        <w:tc>
          <w:tcPr>
            <w:tcW w:type="dxa" w:w="780"/>
          </w:tcPr>
          <w:p>
            <w:pPr>
              <w:spacing w:line="240" w:lineRule="auto" w:before="20" w:after="20"/>
            </w:pPr>
            <w:r/>
            <w:r>
              <w:rPr>
                <w:rFonts w:ascii="Times New Roman" w:hAnsi="Times New Roman"/>
                <w:b/>
                <w:i w:val="0"/>
                <w:sz w:val="18"/>
              </w:rPr>
              <w:t>n_datasets</w:t>
            </w:r>
          </w:p>
        </w:tc>
        <w:tc>
          <w:tcPr>
            <w:tcW w:type="dxa" w:w="780"/>
          </w:tcPr>
          <w:p>
            <w:pPr>
              <w:spacing w:line="240" w:lineRule="auto" w:before="20" w:after="20"/>
            </w:pPr>
            <w:r/>
            <w:r>
              <w:rPr>
                <w:rFonts w:ascii="Times New Roman" w:hAnsi="Times New Roman"/>
                <w:b/>
                <w:i w:val="0"/>
                <w:sz w:val="18"/>
              </w:rPr>
              <w:t>Cell types</w:t>
            </w:r>
          </w:p>
        </w:tc>
        <w:tc>
          <w:tcPr>
            <w:tcW w:type="dxa" w:w="780"/>
          </w:tcPr>
          <w:p>
            <w:pPr>
              <w:spacing w:line="240" w:lineRule="auto" w:before="20" w:after="20"/>
            </w:pPr>
            <w:r/>
            <w:r>
              <w:rPr>
                <w:rFonts w:ascii="Times New Roman" w:hAnsi="Times New Roman"/>
                <w:b/>
                <w:i w:val="0"/>
                <w:sz w:val="18"/>
              </w:rPr>
              <w:t>Consensus lineage</w:t>
            </w:r>
          </w:p>
        </w:tc>
        <w:tc>
          <w:tcPr>
            <w:tcW w:type="dxa" w:w="780"/>
          </w:tcPr>
          <w:p>
            <w:pPr>
              <w:spacing w:line="240" w:lineRule="auto" w:before="20" w:after="20"/>
            </w:pPr>
            <w:r/>
            <w:r>
              <w:rPr>
                <w:rFonts w:ascii="Times New Roman" w:hAnsi="Times New Roman"/>
                <w:b/>
                <w:i w:val="0"/>
                <w:sz w:val="18"/>
              </w:rPr>
              <w:t>Confident</w:t>
            </w:r>
          </w:p>
        </w:tc>
        <w:tc>
          <w:tcPr>
            <w:tcW w:type="dxa" w:w="780"/>
          </w:tcPr>
          <w:p>
            <w:pPr>
              <w:spacing w:line="240" w:lineRule="auto" w:before="20" w:after="20"/>
            </w:pPr>
            <w:r/>
            <w:r>
              <w:rPr>
                <w:rFonts w:ascii="Times New Roman" w:hAnsi="Times New Roman"/>
                <w:b/>
                <w:i w:val="0"/>
                <w:sz w:val="18"/>
              </w:rPr>
              <w:t>Mean enrich</w:t>
            </w:r>
          </w:p>
        </w:tc>
        <w:tc>
          <w:tcPr>
            <w:tcW w:type="dxa" w:w="780"/>
          </w:tcPr>
          <w:p>
            <w:pPr>
              <w:spacing w:line="240" w:lineRule="auto" w:before="20" w:after="20"/>
            </w:pPr>
            <w:r/>
            <w:r>
              <w:rPr>
                <w:rFonts w:ascii="Times New Roman" w:hAnsi="Times New Roman"/>
                <w:b/>
                <w:i w:val="0"/>
                <w:sz w:val="18"/>
              </w:rPr>
              <w:t>Tiers</w:t>
            </w:r>
          </w:p>
        </w:tc>
        <w:tc>
          <w:tcPr>
            <w:tcW w:type="dxa" w:w="780"/>
          </w:tcPr>
          <w:p>
            <w:pPr>
              <w:spacing w:line="240" w:lineRule="auto" w:before="20" w:after="20"/>
            </w:pPr>
            <w:r/>
            <w:r>
              <w:rPr>
                <w:rFonts w:ascii="Times New Roman" w:hAnsi="Times New Roman"/>
                <w:b/>
                <w:i w:val="0"/>
                <w:sz w:val="18"/>
              </w:rPr>
              <w:t>Lineages</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ATF3</w:t>
            </w:r>
          </w:p>
        </w:tc>
        <w:tc>
          <w:tcPr>
            <w:tcW w:type="dxa" w:w="780"/>
          </w:tcPr>
          <w:p>
            <w:pPr>
              <w:spacing w:line="240" w:lineRule="auto" w:before="20" w:after="20"/>
            </w:pPr>
            <w:r/>
            <w:r>
              <w:rPr>
                <w:rFonts w:ascii="Times New Roman" w:hAnsi="Times New Roman"/>
                <w:b w:val="0"/>
                <w:i w:val="0"/>
                <w:sz w:val="18"/>
              </w:rPr>
              <w:t>3</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CDHR5</w:t>
            </w:r>
          </w:p>
        </w:tc>
        <w:tc>
          <w:tcPr>
            <w:tcW w:type="dxa" w:w="780"/>
          </w:tcPr>
          <w:p>
            <w:pPr>
              <w:spacing w:line="240" w:lineRule="auto" w:before="20" w:after="20"/>
            </w:pPr>
            <w:r/>
            <w:r>
              <w:rPr>
                <w:rFonts w:ascii="Times New Roman" w:hAnsi="Times New Roman"/>
                <w:b w:val="0"/>
                <w:i w:val="0"/>
                <w:sz w:val="18"/>
              </w:rPr>
              <w:t>3</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GALNS</w:t>
            </w:r>
          </w:p>
        </w:tc>
        <w:tc>
          <w:tcPr>
            <w:tcW w:type="dxa" w:w="780"/>
          </w:tcPr>
          <w:p>
            <w:pPr>
              <w:spacing w:line="240" w:lineRule="auto" w:before="20" w:after="20"/>
            </w:pPr>
            <w:r/>
            <w:r>
              <w:rPr>
                <w:rFonts w:ascii="Times New Roman" w:hAnsi="Times New Roman"/>
                <w:b w:val="0"/>
                <w:i w:val="0"/>
                <w:sz w:val="18"/>
              </w:rPr>
              <w:t>3</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1.570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SPRR1A</w:t>
            </w:r>
          </w:p>
        </w:tc>
        <w:tc>
          <w:tcPr>
            <w:tcW w:type="dxa" w:w="780"/>
          </w:tcPr>
          <w:p>
            <w:pPr>
              <w:spacing w:line="240" w:lineRule="auto" w:before="20" w:after="20"/>
            </w:pPr>
            <w:r/>
            <w:r>
              <w:rPr>
                <w:rFonts w:ascii="Times New Roman" w:hAnsi="Times New Roman"/>
                <w:b w:val="0"/>
                <w:i w:val="0"/>
                <w:sz w:val="18"/>
              </w:rPr>
              <w:t>3</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2.460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TFE3</w:t>
            </w:r>
          </w:p>
        </w:tc>
        <w:tc>
          <w:tcPr>
            <w:tcW w:type="dxa" w:w="780"/>
          </w:tcPr>
          <w:p>
            <w:pPr>
              <w:spacing w:line="240" w:lineRule="auto" w:before="20" w:after="20"/>
            </w:pPr>
            <w:r/>
            <w:r>
              <w:rPr>
                <w:rFonts w:ascii="Times New Roman" w:hAnsi="Times New Roman"/>
                <w:b w:val="0"/>
                <w:i w:val="0"/>
                <w:sz w:val="18"/>
              </w:rPr>
              <w:t>3</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Microglia</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1.795</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ACVR1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AGRN</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ANKRD1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ANKRD13B</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1.850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AXL</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2.330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CCDC160</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CHL1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Astrocyte</w:t>
            </w:r>
          </w:p>
        </w:tc>
        <w:tc>
          <w:tcPr>
            <w:tcW w:type="dxa" w:w="780"/>
          </w:tcPr>
          <w:p>
            <w:pPr>
              <w:spacing w:line="240" w:lineRule="auto" w:before="20" w:after="20"/>
            </w:pPr>
            <w:r/>
            <w:r>
              <w:rPr>
                <w:rFonts w:ascii="Times New Roman" w:hAnsi="Times New Roman"/>
                <w:b w:val="0"/>
                <w:i w:val="0"/>
                <w:sz w:val="18"/>
              </w:rPr>
              <w:t>SatelliteGlia</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1.910</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CRISP3</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CTTN</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0.840</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ECEL1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2.950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FLNC</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FLRT3</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OPC</w:t>
            </w:r>
          </w:p>
        </w:tc>
        <w:tc>
          <w:tcPr>
            <w:tcW w:type="dxa" w:w="780"/>
          </w:tcPr>
          <w:p>
            <w:pPr>
              <w:spacing w:line="240" w:lineRule="auto" w:before="20" w:after="20"/>
            </w:pPr>
            <w:r/>
            <w:r>
              <w:rPr>
                <w:rFonts w:ascii="Times New Roman" w:hAnsi="Times New Roman"/>
                <w:b w:val="0"/>
                <w:i w:val="0"/>
                <w:sz w:val="18"/>
              </w:rPr>
              <w:t>Mixed</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1.465</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ITPKC</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LNP1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MAPK14</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Microglia</w:t>
            </w:r>
          </w:p>
        </w:tc>
        <w:tc>
          <w:tcPr>
            <w:tcW w:type="dxa" w:w="780"/>
          </w:tcPr>
          <w:p>
            <w:pPr>
              <w:spacing w:line="240" w:lineRule="auto" w:before="20" w:after="20"/>
            </w:pPr>
            <w:r/>
            <w:r>
              <w:rPr>
                <w:rFonts w:ascii="Times New Roman" w:hAnsi="Times New Roman"/>
                <w:b w:val="0"/>
                <w:i w:val="0"/>
                <w:sz w:val="18"/>
              </w:rPr>
              <w:t>Schwann</w:t>
            </w:r>
          </w:p>
        </w:tc>
        <w:tc>
          <w:tcPr>
            <w:tcW w:type="dxa" w:w="780"/>
          </w:tcPr>
          <w:p>
            <w:pPr>
              <w:spacing w:line="240" w:lineRule="auto" w:before="20" w:after="20"/>
            </w:pPr>
            <w:r/>
            <w:r>
              <w:rPr>
                <w:rFonts w:ascii="Times New Roman" w:hAnsi="Times New Roman"/>
                <w:b w:val="0"/>
                <w:i w:val="0"/>
                <w:sz w:val="18"/>
              </w:rPr>
              <w:t>Mixed</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1.035</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Immune</w:t>
            </w:r>
          </w:p>
        </w:tc>
      </w:tr>
      <w:tr>
        <w:tc>
          <w:tcPr>
            <w:tcW w:type="dxa" w:w="780"/>
          </w:tcPr>
          <w:p>
            <w:pPr>
              <w:spacing w:line="240" w:lineRule="auto" w:before="20" w:after="20"/>
            </w:pPr>
            <w:r/>
            <w:r>
              <w:rPr>
                <w:rFonts w:ascii="Times New Roman" w:hAnsi="Times New Roman"/>
                <w:b w:val="0"/>
                <w:i w:val="0"/>
                <w:sz w:val="18"/>
              </w:rPr>
              <w:t>MEGF11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OPC</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4.670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NPY</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PTPN23</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0.885</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REG3B</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RNF19B</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Microglia</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Mixed</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1.495</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RUBCN</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OPC</w:t>
            </w:r>
          </w:p>
        </w:tc>
        <w:tc>
          <w:tcPr>
            <w:tcW w:type="dxa" w:w="780"/>
          </w:tcPr>
          <w:p>
            <w:pPr>
              <w:spacing w:line="240" w:lineRule="auto" w:before="20" w:after="20"/>
            </w:pPr>
            <w:r/>
            <w:r>
              <w:rPr>
                <w:rFonts w:ascii="Times New Roman" w:hAnsi="Times New Roman"/>
                <w:b w:val="0"/>
                <w:i w:val="0"/>
                <w:sz w:val="18"/>
              </w:rPr>
              <w:t>Mixed</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0.755</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SERPINE1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SLC2A1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SRRM4</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2.625</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TNIK</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Astrocyte</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Mixed</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1.330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TNS3</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SatelliteGlia</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2.080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Glial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VASH2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Neuron</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2.245</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Neuronal</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VIP</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r>
              <w:rPr>
                <w:rFonts w:ascii="Times New Roman" w:hAnsi="Times New Roman"/>
                <w:b w:val="0"/>
                <w:i w:val="0"/>
                <w:sz w:val="18"/>
              </w:rPr>
              <w:t>NotLocalisable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WBP1L</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Microglia</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0.930</w:t>
            </w:r>
          </w:p>
        </w:tc>
        <w:tc>
          <w:tcPr>
            <w:tcW w:type="dxa" w:w="780"/>
          </w:tcPr>
          <w:p>
            <w:pPr>
              <w:spacing w:line="240" w:lineRule="auto" w:before="20" w:after="20"/>
            </w:pPr>
            <w:r/>
            <w:r>
              <w:rPr>
                <w:rFonts w:ascii="Times New Roman" w:hAnsi="Times New Roman"/>
                <w:b w:val="0"/>
                <w:i w:val="0"/>
                <w:sz w:val="18"/>
              </w:rPr>
              <w:t>enriched</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r>
        <w:tc>
          <w:tcPr>
            <w:tcW w:type="dxa" w:w="780"/>
          </w:tcPr>
          <w:p>
            <w:pPr>
              <w:spacing w:line="240" w:lineRule="auto" w:before="20" w:after="20"/>
            </w:pPr>
            <w:r/>
            <w:r>
              <w:rPr>
                <w:rFonts w:ascii="Times New Roman" w:hAnsi="Times New Roman"/>
                <w:b w:val="0"/>
                <w:i w:val="0"/>
                <w:sz w:val="18"/>
              </w:rPr>
              <w:t>WDR81</w:t>
            </w:r>
          </w:p>
        </w:tc>
        <w:tc>
          <w:tcPr>
            <w:tcW w:type="dxa" w:w="780"/>
          </w:tcPr>
          <w:p>
            <w:pPr>
              <w:spacing w:line="240" w:lineRule="auto" w:before="20" w:after="20"/>
            </w:pPr>
            <w:r/>
            <w:r>
              <w:rPr>
                <w:rFonts w:ascii="Times New Roman" w:hAnsi="Times New Roman"/>
                <w:b w:val="0"/>
                <w:i w:val="0"/>
                <w:sz w:val="18"/>
              </w:rPr>
              <w:t>2</w:t>
            </w:r>
          </w:p>
        </w:tc>
        <w:tc>
          <w:tcPr>
            <w:tcW w:type="dxa" w:w="780"/>
          </w:tcPr>
          <w:p>
            <w:pPr>
              <w:spacing w:line="240" w:lineRule="auto" w:before="20" w:after="20"/>
            </w:pPr>
            <w:r/>
            <w:r>
              <w:rPr>
                <w:rFonts w:ascii="Times New Roman" w:hAnsi="Times New Roman"/>
                <w:b w:val="0"/>
                <w:i w:val="0"/>
                <w:sz w:val="18"/>
              </w:rPr>
              <w:t>1</w:t>
            </w:r>
          </w:p>
        </w:tc>
        <w:tc>
          <w:tcPr>
            <w:tcW w:type="dxa" w:w="780"/>
          </w:tcPr>
          <w:p>
            <w:pPr>
              <w:spacing w:line="240" w:lineRule="auto" w:before="20" w:after="20"/>
            </w:pPr>
            <w:r/>
            <w:r>
              <w:rPr>
                <w:rFonts w:ascii="Times New Roman" w:hAnsi="Times New Roman"/>
                <w:b w:val="0"/>
                <w:i w:val="0"/>
                <w:sz w:val="18"/>
              </w:rPr>
              <w:t>Microglia</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r>
              <w:rPr>
                <w:rFonts w:ascii="Times New Roman" w:hAnsi="Times New Roman"/>
                <w:b w:val="0"/>
                <w:i w:val="0"/>
                <w:sz w:val="18"/>
              </w:rPr>
              <w:t>0</w:t>
            </w:r>
          </w:p>
        </w:tc>
        <w:tc>
          <w:tcPr>
            <w:tcW w:type="dxa" w:w="780"/>
          </w:tcPr>
          <w:p>
            <w:pPr>
              <w:spacing w:line="240" w:lineRule="auto" w:before="20" w:after="20"/>
            </w:pPr>
            <w:r/>
            <w:r>
              <w:rPr>
                <w:rFonts w:ascii="Times New Roman" w:hAnsi="Times New Roman"/>
                <w:b w:val="0"/>
                <w:i w:val="0"/>
                <w:sz w:val="18"/>
              </w:rPr>
              <w:t>2.020</w:t>
            </w:r>
          </w:p>
        </w:tc>
        <w:tc>
          <w:tcPr>
            <w:tcW w:type="dxa" w:w="780"/>
          </w:tcPr>
          <w:p>
            <w:pPr>
              <w:spacing w:line="240" w:lineRule="auto" w:before="20" w:after="20"/>
            </w:pPr>
            <w:r/>
            <w:r>
              <w:rPr>
                <w:rFonts w:ascii="Times New Roman" w:hAnsi="Times New Roman"/>
                <w:b w:val="0"/>
                <w:i w:val="0"/>
                <w:sz w:val="18"/>
              </w:rPr>
              <w:t>restricted</w:t>
            </w:r>
          </w:p>
        </w:tc>
        <w:tc>
          <w:tcPr>
            <w:tcW w:type="dxa" w:w="780"/>
          </w:tcPr>
          <w:p>
            <w:pPr>
              <w:spacing w:line="240" w:lineRule="auto" w:before="20" w:after="20"/>
            </w:pPr>
            <w:r/>
            <w:r>
              <w:rPr>
                <w:rFonts w:ascii="Times New Roman" w:hAnsi="Times New Roman"/>
                <w:b w:val="0"/>
                <w:i w:val="0"/>
                <w:sz w:val="18"/>
              </w:rPr>
              <w:t>Immune</w:t>
            </w:r>
          </w:p>
        </w:tc>
        <w:tc>
          <w:tcPr>
            <w:tcW w:type="dxa" w:w="780"/>
          </w:tcPr>
          <w:p>
            <w:pPr>
              <w:spacing w:line="240" w:lineRule="auto" w:before="20" w:after="20"/>
            </w:pPr>
            <w:r/>
          </w:p>
        </w:tc>
        <w:tc>
          <w:tcPr>
            <w:tcW w:type="dxa" w:w="780"/>
          </w:tcPr>
          <w:p>
            <w:pPr>
              <w:spacing w:line="240" w:lineRule="auto" w:before="20" w:after="20"/>
            </w:pPr>
            <w:r/>
          </w:p>
        </w:tc>
        <w:tc>
          <w:tcPr>
            <w:tcW w:type="dxa" w:w="780"/>
          </w:tcPr>
          <w:p>
            <w:pPr>
              <w:spacing w:line="240" w:lineRule="auto" w:before="20" w:after="20"/>
            </w:pPr>
            <w:r/>
          </w:p>
        </w:tc>
      </w:tr>
    </w:tbl>
    <w:p>
      <w:pPr>
        <w:spacing w:before="0" w:after="80"/>
      </w:pPr>
    </w:p>
    <w:p>
      <w:pPr>
        <w:spacing w:before="160" w:after="80"/>
      </w:pPr>
      <w:r>
        <w:rPr>
          <w:rFonts w:ascii="Times New Roman" w:hAnsi="Times New Roman"/>
          <w:b/>
          <w:i w:val="0"/>
          <w:sz w:val="24"/>
        </w:rPr>
        <w:t>Supplementary Table S2. Visium GSE325938 spatial regionalisation of the 35 hubs (P5)</w:t>
      </w:r>
    </w:p>
    <w:p>
      <w:pPr>
        <w:spacing w:before="0" w:after="40"/>
      </w:pPr>
      <w:r>
        <w:rPr>
          <w:rFonts w:ascii="Times New Roman" w:hAnsi="Times New Roman"/>
          <w:b w:val="0"/>
          <w:i w:val="0"/>
          <w:sz w:val="22"/>
        </w:rPr>
        <w:t xml:space="preserve">Spatial regionalisation of the 35 hubs across seven spinal-cord regions in Visium GSE325938 (mouse spinal cord, Sham/baseline tissue). 33/35 hubs were detectably expressed (CRISP3 and LNP1 were below the detection threshold, tier "broad/low", all log2 = 0). </w:t>
      </w:r>
      <w:r>
        <w:rPr>
          <w:rFonts w:ascii="Courier New" w:hAnsi="Courier New"/>
          <w:b w:val="0"/>
          <w:i w:val="0"/>
          <w:sz w:val="22"/>
        </w:rPr>
        <w:t>top_region</w:t>
      </w:r>
      <w:r>
        <w:rPr>
          <w:rFonts w:ascii="Times New Roman" w:hAnsi="Times New Roman"/>
          <w:b w:val="0"/>
          <w:i w:val="0"/>
          <w:sz w:val="22"/>
        </w:rPr>
        <w:t xml:space="preserve"> = region of maximal mean log2 expression; </w:t>
      </w:r>
      <w:r>
        <w:rPr>
          <w:rFonts w:ascii="Courier New" w:hAnsi="Courier New"/>
          <w:b w:val="0"/>
          <w:i w:val="0"/>
          <w:sz w:val="22"/>
        </w:rPr>
        <w:t>top_label_log2</w:t>
      </w:r>
      <w:r>
        <w:rPr>
          <w:rFonts w:ascii="Times New Roman" w:hAnsi="Times New Roman"/>
          <w:b w:val="0"/>
          <w:i w:val="0"/>
          <w:sz w:val="22"/>
        </w:rPr>
        <w:t xml:space="preserve"> = that region's label log2 value; </w:t>
      </w:r>
      <w:r>
        <w:rPr>
          <w:rFonts w:ascii="Courier New" w:hAnsi="Courier New"/>
          <w:b w:val="0"/>
          <w:i w:val="0"/>
          <w:sz w:val="22"/>
        </w:rPr>
        <w:t>top_detection</w:t>
      </w:r>
      <w:r>
        <w:rPr>
          <w:rFonts w:ascii="Times New Roman" w:hAnsi="Times New Roman"/>
          <w:b w:val="0"/>
          <w:i w:val="0"/>
          <w:sz w:val="22"/>
        </w:rPr>
        <w:t xml:space="preserve"> = detection fraction in the top region; </w:t>
      </w:r>
      <w:r>
        <w:rPr>
          <w:rFonts w:ascii="Courier New" w:hAnsi="Courier New"/>
          <w:b w:val="0"/>
          <w:i w:val="0"/>
          <w:sz w:val="22"/>
        </w:rPr>
        <w:t>tier</w:t>
      </w:r>
      <w:r>
        <w:rPr>
          <w:rFonts w:ascii="Times New Roman" w:hAnsi="Times New Roman"/>
          <w:b w:val="0"/>
          <w:i w:val="0"/>
          <w:sz w:val="22"/>
        </w:rPr>
        <w:t xml:space="preserve"> = restricted / enriched / broad-low; </w:t>
      </w:r>
      <w:r>
        <w:rPr>
          <w:rFonts w:ascii="Courier New" w:hAnsi="Courier New"/>
          <w:b w:val="0"/>
          <w:i w:val="0"/>
          <w:sz w:val="22"/>
        </w:rPr>
        <w:t>snRNA_lineage</w:t>
      </w:r>
      <w:r>
        <w:rPr>
          <w:rFonts w:ascii="Times New Roman" w:hAnsi="Times New Roman"/>
          <w:b w:val="0"/>
          <w:i w:val="0"/>
          <w:sz w:val="22"/>
        </w:rPr>
        <w:t xml:space="preserve"> = lineage assigned by snRNA (blank = not localisable); </w:t>
      </w:r>
      <w:r>
        <w:rPr>
          <w:rFonts w:ascii="Courier New" w:hAnsi="Courier New"/>
          <w:b w:val="0"/>
          <w:i w:val="0"/>
          <w:sz w:val="22"/>
        </w:rPr>
        <w:t>crossmodal</w:t>
      </w:r>
      <w:r>
        <w:rPr>
          <w:rFonts w:ascii="Times New Roman" w:hAnsi="Times New Roman"/>
          <w:b w:val="0"/>
          <w:i w:val="0"/>
          <w:sz w:val="22"/>
        </w:rPr>
        <w:t xml:space="preserve"> = consistent / divergent / n/a between Visium top region and snRNA lineage. The </w:t>
      </w:r>
      <w:r>
        <w:rPr>
          <w:rFonts w:ascii="Courier New" w:hAnsi="Courier New"/>
          <w:b w:val="0"/>
          <w:i w:val="0"/>
          <w:sz w:val="22"/>
        </w:rPr>
        <w:t>In_35hub_set</w:t>
      </w:r>
      <w:r>
        <w:rPr>
          <w:rFonts w:ascii="Times New Roman" w:hAnsi="Times New Roman"/>
          <w:b w:val="0"/>
          <w:i w:val="0"/>
          <w:sz w:val="22"/>
        </w:rPr>
        <w:t xml:space="preserve"> column (=1 for all 35 rows) denotes membership in the 35-gene candidate set by construction; it is not a Visium-detection flag — actual detectability is given by the Tier and Top-detect columns (CRISP3 and LNP1 are all-zero, below detection). </w:t>
      </w:r>
      <w:r>
        <w:rPr>
          <w:rFonts w:ascii="Times New Roman" w:hAnsi="Times New Roman"/>
          <w:b/>
          <w:i w:val="0"/>
          <w:sz w:val="22"/>
        </w:rPr>
        <w:t>Detection floor (below-floor flag, marked \*):</w:t>
      </w:r>
      <w:r>
        <w:rPr>
          <w:rFonts w:ascii="Times New Roman" w:hAnsi="Times New Roman"/>
          <w:b w:val="0"/>
          <w:i w:val="0"/>
          <w:sz w:val="22"/>
        </w:rPr>
        <w:t xml:space="preserve"> hubs whose </w:t>
      </w:r>
      <w:r>
        <w:rPr>
          <w:rFonts w:ascii="Courier New" w:hAnsi="Courier New"/>
          <w:b w:val="0"/>
          <w:i w:val="0"/>
          <w:sz w:val="22"/>
        </w:rPr>
        <w:t>top_detection</w:t>
      </w:r>
      <w:r>
        <w:rPr>
          <w:rFonts w:ascii="Times New Roman" w:hAnsi="Times New Roman"/>
          <w:b w:val="0"/>
          <w:i w:val="0"/>
          <w:sz w:val="22"/>
        </w:rPr>
        <w:t xml:space="preserve"> &lt; 5% in their top region — CDHR5, SERPINE1, CRISP3, LNP1, VIP, REG3B and ANKRD1 — are flagged below-floor; their regional specificity ratios are driven by near-zero detection fractions and are therefore excluded from biological interpretation (see Methods). All 17 dorsal-horn assignments passed the 5% floor. The full per-region breakdown (</w:t>
      </w:r>
      <w:r>
        <w:rPr>
          <w:rFonts w:ascii="Courier New" w:hAnsi="Courier New"/>
          <w:b w:val="0"/>
          <w:i w:val="0"/>
          <w:sz w:val="22"/>
        </w:rPr>
        <w:t>log2_all_regions</w:t>
      </w:r>
      <w:r>
        <w:rPr>
          <w:rFonts w:ascii="Times New Roman" w:hAnsi="Times New Roman"/>
          <w:b w:val="0"/>
          <w:i w:val="0"/>
          <w:sz w:val="22"/>
        </w:rPr>
        <w:t xml:space="preserve">) is retained in </w:t>
      </w:r>
      <w:r>
        <w:rPr>
          <w:rFonts w:ascii="Courier New" w:hAnsi="Courier New"/>
          <w:b w:val="0"/>
          <w:i w:val="0"/>
          <w:sz w:val="22"/>
        </w:rPr>
        <w:t>results/tables/P5_GSE325938_hub_regionalization.csv</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tcPr>
          <w:p>
            <w:pPr>
              <w:spacing w:line="240" w:lineRule="auto" w:before="20" w:after="20"/>
            </w:pPr>
            <w:r/>
            <w:r>
              <w:rPr>
                <w:rFonts w:ascii="Times New Roman" w:hAnsi="Times New Roman"/>
                <w:b/>
                <w:i w:val="0"/>
                <w:sz w:val="18"/>
              </w:rPr>
              <w:t>Symbol</w:t>
            </w:r>
          </w:p>
        </w:tc>
        <w:tc>
          <w:tcPr>
            <w:tcW w:type="dxa" w:w="851"/>
          </w:tcPr>
          <w:p>
            <w:pPr>
              <w:spacing w:line="240" w:lineRule="auto" w:before="20" w:after="20"/>
            </w:pPr>
            <w:r/>
            <w:r>
              <w:rPr>
                <w:rFonts w:ascii="Times New Roman" w:hAnsi="Times New Roman"/>
                <w:b/>
                <w:i w:val="0"/>
                <w:sz w:val="18"/>
              </w:rPr>
              <w:t>In_35hub_set</w:t>
            </w:r>
          </w:p>
        </w:tc>
        <w:tc>
          <w:tcPr>
            <w:tcW w:type="dxa" w:w="851"/>
          </w:tcPr>
          <w:p>
            <w:pPr>
              <w:spacing w:line="240" w:lineRule="auto" w:before="20" w:after="20"/>
            </w:pPr>
            <w:r/>
            <w:r>
              <w:rPr>
                <w:rFonts w:ascii="Times New Roman" w:hAnsi="Times New Roman"/>
                <w:b/>
                <w:i w:val="0"/>
                <w:sz w:val="18"/>
              </w:rPr>
              <w:t>Top region</w:t>
            </w:r>
          </w:p>
        </w:tc>
        <w:tc>
          <w:tcPr>
            <w:tcW w:type="dxa" w:w="851"/>
          </w:tcPr>
          <w:p>
            <w:pPr>
              <w:spacing w:line="240" w:lineRule="auto" w:before="20" w:after="20"/>
            </w:pPr>
            <w:r/>
            <w:r>
              <w:rPr>
                <w:rFonts w:ascii="Times New Roman" w:hAnsi="Times New Roman"/>
                <w:b/>
                <w:i w:val="0"/>
                <w:sz w:val="18"/>
              </w:rPr>
              <w:t>Top log2</w:t>
            </w:r>
          </w:p>
        </w:tc>
        <w:tc>
          <w:tcPr>
            <w:tcW w:type="dxa" w:w="851"/>
          </w:tcPr>
          <w:p>
            <w:pPr>
              <w:spacing w:line="240" w:lineRule="auto" w:before="20" w:after="20"/>
            </w:pPr>
            <w:r/>
            <w:r>
              <w:rPr>
                <w:rFonts w:ascii="Times New Roman" w:hAnsi="Times New Roman"/>
                <w:b/>
                <w:i w:val="0"/>
                <w:sz w:val="18"/>
              </w:rPr>
              <w:t>Top detect</w:t>
            </w:r>
          </w:p>
        </w:tc>
        <w:tc>
          <w:tcPr>
            <w:tcW w:type="dxa" w:w="851"/>
          </w:tcPr>
          <w:p>
            <w:pPr>
              <w:spacing w:line="240" w:lineRule="auto" w:before="20" w:after="20"/>
            </w:pPr>
            <w:r/>
            <w:r>
              <w:rPr>
                <w:rFonts w:ascii="Times New Roman" w:hAnsi="Times New Roman"/>
                <w:b/>
                <w:i w:val="0"/>
                <w:sz w:val="18"/>
              </w:rPr>
              <w:t>Global mean</w:t>
            </w:r>
          </w:p>
        </w:tc>
        <w:tc>
          <w:tcPr>
            <w:tcW w:type="dxa" w:w="851"/>
          </w:tcPr>
          <w:p>
            <w:pPr>
              <w:spacing w:line="240" w:lineRule="auto" w:before="20" w:after="20"/>
            </w:pPr>
            <w:r/>
            <w:r>
              <w:rPr>
                <w:rFonts w:ascii="Times New Roman" w:hAnsi="Times New Roman"/>
                <w:b/>
                <w:i w:val="0"/>
                <w:sz w:val="18"/>
              </w:rPr>
              <w:t>Global detect</w:t>
            </w:r>
          </w:p>
        </w:tc>
        <w:tc>
          <w:tcPr>
            <w:tcW w:type="dxa" w:w="851"/>
          </w:tcPr>
          <w:p>
            <w:pPr>
              <w:spacing w:line="240" w:lineRule="auto" w:before="20" w:after="20"/>
            </w:pPr>
            <w:r/>
            <w:r>
              <w:rPr>
                <w:rFonts w:ascii="Times New Roman" w:hAnsi="Times New Roman"/>
                <w:b/>
                <w:i w:val="0"/>
                <w:sz w:val="18"/>
              </w:rPr>
              <w:t>Tier</w:t>
            </w:r>
          </w:p>
        </w:tc>
        <w:tc>
          <w:tcPr>
            <w:tcW w:type="dxa" w:w="851"/>
          </w:tcPr>
          <w:p>
            <w:pPr>
              <w:spacing w:line="240" w:lineRule="auto" w:before="20" w:after="20"/>
            </w:pPr>
            <w:r/>
            <w:r>
              <w:rPr>
                <w:rFonts w:ascii="Times New Roman" w:hAnsi="Times New Roman"/>
                <w:b/>
                <w:i w:val="0"/>
                <w:sz w:val="18"/>
              </w:rPr>
              <w:t>snRNA lineage</w:t>
            </w:r>
          </w:p>
        </w:tc>
        <w:tc>
          <w:tcPr>
            <w:tcW w:type="dxa" w:w="851"/>
          </w:tcPr>
          <w:p>
            <w:pPr>
              <w:spacing w:line="240" w:lineRule="auto" w:before="20" w:after="20"/>
            </w:pPr>
            <w:r/>
            <w:r>
              <w:rPr>
                <w:rFonts w:ascii="Times New Roman" w:hAnsi="Times New Roman"/>
                <w:b/>
                <w:i w:val="0"/>
                <w:sz w:val="18"/>
              </w:rPr>
              <w:t>Crossmodal</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SPRR1A</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VentralHorn</w:t>
            </w:r>
          </w:p>
        </w:tc>
        <w:tc>
          <w:tcPr>
            <w:tcW w:type="dxa" w:w="851"/>
          </w:tcPr>
          <w:p>
            <w:pPr>
              <w:spacing w:line="240" w:lineRule="auto" w:before="20" w:after="20"/>
            </w:pPr>
            <w:r/>
            <w:r>
              <w:rPr>
                <w:rFonts w:ascii="Times New Roman" w:hAnsi="Times New Roman"/>
                <w:b w:val="0"/>
                <w:i w:val="0"/>
                <w:sz w:val="18"/>
              </w:rPr>
              <w:t>2.540</w:t>
            </w:r>
          </w:p>
        </w:tc>
        <w:tc>
          <w:tcPr>
            <w:tcW w:type="dxa" w:w="851"/>
          </w:tcPr>
          <w:p>
            <w:pPr>
              <w:spacing w:line="240" w:lineRule="auto" w:before="20" w:after="20"/>
            </w:pPr>
            <w:r/>
            <w:r>
              <w:rPr>
                <w:rFonts w:ascii="Times New Roman" w:hAnsi="Times New Roman"/>
                <w:b w:val="0"/>
                <w:i w:val="0"/>
                <w:sz w:val="18"/>
              </w:rPr>
              <w:t>0.098</w:t>
            </w:r>
          </w:p>
        </w:tc>
        <w:tc>
          <w:tcPr>
            <w:tcW w:type="dxa" w:w="851"/>
          </w:tcPr>
          <w:p>
            <w:pPr>
              <w:spacing w:line="240" w:lineRule="auto" w:before="20" w:after="20"/>
            </w:pPr>
            <w:r/>
            <w:r>
              <w:rPr>
                <w:rFonts w:ascii="Times New Roman" w:hAnsi="Times New Roman"/>
                <w:b w:val="0"/>
                <w:i w:val="0"/>
                <w:sz w:val="18"/>
              </w:rPr>
              <w:t>0.089</w:t>
            </w:r>
          </w:p>
        </w:tc>
        <w:tc>
          <w:tcPr>
            <w:tcW w:type="dxa" w:w="851"/>
          </w:tcPr>
          <w:p>
            <w:pPr>
              <w:spacing w:line="240" w:lineRule="auto" w:before="20" w:after="20"/>
            </w:pPr>
            <w:r/>
            <w:r>
              <w:rPr>
                <w:rFonts w:ascii="Times New Roman" w:hAnsi="Times New Roman"/>
                <w:b w:val="0"/>
                <w:i w:val="0"/>
                <w:sz w:val="18"/>
              </w:rPr>
              <w:t>0.018</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ATF3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2.243</w:t>
            </w:r>
          </w:p>
        </w:tc>
        <w:tc>
          <w:tcPr>
            <w:tcW w:type="dxa" w:w="851"/>
          </w:tcPr>
          <w:p>
            <w:pPr>
              <w:spacing w:line="240" w:lineRule="auto" w:before="20" w:after="20"/>
            </w:pPr>
            <w:r/>
            <w:r>
              <w:rPr>
                <w:rFonts w:ascii="Times New Roman" w:hAnsi="Times New Roman"/>
                <w:b w:val="0"/>
                <w:i w:val="0"/>
                <w:sz w:val="18"/>
              </w:rPr>
              <w:t>0.077</w:t>
            </w:r>
          </w:p>
        </w:tc>
        <w:tc>
          <w:tcPr>
            <w:tcW w:type="dxa" w:w="851"/>
          </w:tcPr>
          <w:p>
            <w:pPr>
              <w:spacing w:line="240" w:lineRule="auto" w:before="20" w:after="20"/>
            </w:pPr>
            <w:r/>
            <w:r>
              <w:rPr>
                <w:rFonts w:ascii="Times New Roman" w:hAnsi="Times New Roman"/>
                <w:b w:val="0"/>
                <w:i w:val="0"/>
                <w:sz w:val="18"/>
              </w:rPr>
              <w:t>0.067</w:t>
            </w:r>
          </w:p>
        </w:tc>
        <w:tc>
          <w:tcPr>
            <w:tcW w:type="dxa" w:w="851"/>
          </w:tcPr>
          <w:p>
            <w:pPr>
              <w:spacing w:line="240" w:lineRule="auto" w:before="20" w:after="20"/>
            </w:pPr>
            <w:r/>
            <w:r>
              <w:rPr>
                <w:rFonts w:ascii="Times New Roman" w:hAnsi="Times New Roman"/>
                <w:b w:val="0"/>
                <w:i w:val="0"/>
                <w:sz w:val="18"/>
              </w:rPr>
              <w:t>0.015</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TFE3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0.864</w:t>
            </w:r>
          </w:p>
        </w:tc>
        <w:tc>
          <w:tcPr>
            <w:tcW w:type="dxa" w:w="851"/>
          </w:tcPr>
          <w:p>
            <w:pPr>
              <w:spacing w:line="240" w:lineRule="auto" w:before="20" w:after="20"/>
            </w:pPr>
            <w:r/>
            <w:r>
              <w:rPr>
                <w:rFonts w:ascii="Times New Roman" w:hAnsi="Times New Roman"/>
                <w:b w:val="0"/>
                <w:i w:val="0"/>
                <w:sz w:val="18"/>
              </w:rPr>
              <w:t>0.302</w:t>
            </w:r>
          </w:p>
        </w:tc>
        <w:tc>
          <w:tcPr>
            <w:tcW w:type="dxa" w:w="851"/>
          </w:tcPr>
          <w:p>
            <w:pPr>
              <w:spacing w:line="240" w:lineRule="auto" w:before="20" w:after="20"/>
            </w:pPr>
            <w:r/>
            <w:r>
              <w:rPr>
                <w:rFonts w:ascii="Times New Roman" w:hAnsi="Times New Roman"/>
                <w:b w:val="0"/>
                <w:i w:val="0"/>
                <w:sz w:val="18"/>
              </w:rPr>
              <w:t>0.675</w:t>
            </w:r>
          </w:p>
        </w:tc>
        <w:tc>
          <w:tcPr>
            <w:tcW w:type="dxa" w:w="851"/>
          </w:tcPr>
          <w:p>
            <w:pPr>
              <w:spacing w:line="240" w:lineRule="auto" w:before="20" w:after="20"/>
            </w:pPr>
            <w:r/>
            <w:r>
              <w:rPr>
                <w:rFonts w:ascii="Times New Roman" w:hAnsi="Times New Roman"/>
                <w:b w:val="0"/>
                <w:i w:val="0"/>
                <w:sz w:val="18"/>
              </w:rPr>
              <w:t>0.151</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CDHR5\*</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WhiteMatter</w:t>
            </w:r>
          </w:p>
        </w:tc>
        <w:tc>
          <w:tcPr>
            <w:tcW w:type="dxa" w:w="851"/>
          </w:tcPr>
          <w:p>
            <w:pPr>
              <w:spacing w:line="240" w:lineRule="auto" w:before="20" w:after="20"/>
            </w:pPr>
            <w:r/>
            <w:r>
              <w:rPr>
                <w:rFonts w:ascii="Times New Roman" w:hAnsi="Times New Roman"/>
                <w:b w:val="0"/>
                <w:i w:val="0"/>
                <w:sz w:val="18"/>
              </w:rPr>
              <w:t>3.109</w:t>
            </w:r>
          </w:p>
        </w:tc>
        <w:tc>
          <w:tcPr>
            <w:tcW w:type="dxa" w:w="851"/>
          </w:tcPr>
          <w:p>
            <w:pPr>
              <w:spacing w:line="240" w:lineRule="auto" w:before="20" w:after="20"/>
            </w:pPr>
            <w:r/>
            <w:r>
              <w:rPr>
                <w:rFonts w:ascii="Times New Roman" w:hAnsi="Times New Roman"/>
                <w:b w:val="0"/>
                <w:i w:val="0"/>
                <w:sz w:val="18"/>
              </w:rPr>
              <w:t>0.006</w:t>
            </w:r>
          </w:p>
        </w:tc>
        <w:tc>
          <w:tcPr>
            <w:tcW w:type="dxa" w:w="851"/>
          </w:tcPr>
          <w:p>
            <w:pPr>
              <w:spacing w:line="240" w:lineRule="auto" w:before="20" w:after="20"/>
            </w:pPr>
            <w:r/>
            <w:r>
              <w:rPr>
                <w:rFonts w:ascii="Times New Roman" w:hAnsi="Times New Roman"/>
                <w:b w:val="0"/>
                <w:i w:val="0"/>
                <w:sz w:val="18"/>
              </w:rPr>
              <w:t>0.004</w:t>
            </w:r>
          </w:p>
        </w:tc>
        <w:tc>
          <w:tcPr>
            <w:tcW w:type="dxa" w:w="851"/>
          </w:tcPr>
          <w:p>
            <w:pPr>
              <w:spacing w:line="240" w:lineRule="auto" w:before="20" w:after="20"/>
            </w:pPr>
            <w:r/>
            <w:r>
              <w:rPr>
                <w:rFonts w:ascii="Times New Roman" w:hAnsi="Times New Roman"/>
                <w:b w:val="0"/>
                <w:i w:val="0"/>
                <w:sz w:val="18"/>
              </w:rPr>
              <w:t>0.001</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GALNS</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1.374</w:t>
            </w:r>
          </w:p>
        </w:tc>
        <w:tc>
          <w:tcPr>
            <w:tcW w:type="dxa" w:w="851"/>
          </w:tcPr>
          <w:p>
            <w:pPr>
              <w:spacing w:line="240" w:lineRule="auto" w:before="20" w:after="20"/>
            </w:pPr>
            <w:r/>
            <w:r>
              <w:rPr>
                <w:rFonts w:ascii="Times New Roman" w:hAnsi="Times New Roman"/>
                <w:b w:val="0"/>
                <w:i w:val="0"/>
                <w:sz w:val="18"/>
              </w:rPr>
              <w:t>0.105</w:t>
            </w:r>
          </w:p>
        </w:tc>
        <w:tc>
          <w:tcPr>
            <w:tcW w:type="dxa" w:w="851"/>
          </w:tcPr>
          <w:p>
            <w:pPr>
              <w:spacing w:line="240" w:lineRule="auto" w:before="20" w:after="20"/>
            </w:pPr>
            <w:r/>
            <w:r>
              <w:rPr>
                <w:rFonts w:ascii="Times New Roman" w:hAnsi="Times New Roman"/>
                <w:b w:val="0"/>
                <w:i w:val="0"/>
                <w:sz w:val="18"/>
              </w:rPr>
              <w:t>0.163</w:t>
            </w:r>
          </w:p>
        </w:tc>
        <w:tc>
          <w:tcPr>
            <w:tcW w:type="dxa" w:w="851"/>
          </w:tcPr>
          <w:p>
            <w:pPr>
              <w:spacing w:line="240" w:lineRule="auto" w:before="20" w:after="20"/>
            </w:pPr>
            <w:r/>
            <w:r>
              <w:rPr>
                <w:rFonts w:ascii="Times New Roman" w:hAnsi="Times New Roman"/>
                <w:b w:val="0"/>
                <w:i w:val="0"/>
                <w:sz w:val="18"/>
              </w:rPr>
              <w:t>0.038</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CHL1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1.619</w:t>
            </w:r>
          </w:p>
        </w:tc>
        <w:tc>
          <w:tcPr>
            <w:tcW w:type="dxa" w:w="851"/>
          </w:tcPr>
          <w:p>
            <w:pPr>
              <w:spacing w:line="240" w:lineRule="auto" w:before="20" w:after="20"/>
            </w:pPr>
            <w:r/>
            <w:r>
              <w:rPr>
                <w:rFonts w:ascii="Times New Roman" w:hAnsi="Times New Roman"/>
                <w:b w:val="0"/>
                <w:i w:val="0"/>
                <w:sz w:val="18"/>
              </w:rPr>
              <w:t>0.804</w:t>
            </w:r>
          </w:p>
        </w:tc>
        <w:tc>
          <w:tcPr>
            <w:tcW w:type="dxa" w:w="851"/>
          </w:tcPr>
          <w:p>
            <w:pPr>
              <w:spacing w:line="240" w:lineRule="auto" w:before="20" w:after="20"/>
            </w:pPr>
            <w:r/>
            <w:r>
              <w:rPr>
                <w:rFonts w:ascii="Times New Roman" w:hAnsi="Times New Roman"/>
                <w:b w:val="0"/>
                <w:i w:val="0"/>
                <w:sz w:val="18"/>
              </w:rPr>
              <w:t>1.229</w:t>
            </w:r>
          </w:p>
        </w:tc>
        <w:tc>
          <w:tcPr>
            <w:tcW w:type="dxa" w:w="851"/>
          </w:tcPr>
          <w:p>
            <w:pPr>
              <w:spacing w:line="240" w:lineRule="auto" w:before="20" w:after="20"/>
            </w:pPr>
            <w:r/>
            <w:r>
              <w:rPr>
                <w:rFonts w:ascii="Times New Roman" w:hAnsi="Times New Roman"/>
                <w:b w:val="0"/>
                <w:i w:val="0"/>
                <w:sz w:val="18"/>
              </w:rPr>
              <w:t>0.263</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FLNC</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2.327</w:t>
            </w:r>
          </w:p>
        </w:tc>
        <w:tc>
          <w:tcPr>
            <w:tcW w:type="dxa" w:w="851"/>
          </w:tcPr>
          <w:p>
            <w:pPr>
              <w:spacing w:line="240" w:lineRule="auto" w:before="20" w:after="20"/>
            </w:pPr>
            <w:r/>
            <w:r>
              <w:rPr>
                <w:rFonts w:ascii="Times New Roman" w:hAnsi="Times New Roman"/>
                <w:b w:val="0"/>
                <w:i w:val="0"/>
                <w:sz w:val="18"/>
              </w:rPr>
              <w:t>0.250</w:t>
            </w:r>
          </w:p>
        </w:tc>
        <w:tc>
          <w:tcPr>
            <w:tcW w:type="dxa" w:w="851"/>
          </w:tcPr>
          <w:p>
            <w:pPr>
              <w:spacing w:line="240" w:lineRule="auto" w:before="20" w:after="20"/>
            </w:pPr>
            <w:r/>
            <w:r>
              <w:rPr>
                <w:rFonts w:ascii="Times New Roman" w:hAnsi="Times New Roman"/>
                <w:b w:val="0"/>
                <w:i w:val="0"/>
                <w:sz w:val="18"/>
              </w:rPr>
              <w:t>0.236</w:t>
            </w:r>
          </w:p>
        </w:tc>
        <w:tc>
          <w:tcPr>
            <w:tcW w:type="dxa" w:w="851"/>
          </w:tcPr>
          <w:p>
            <w:pPr>
              <w:spacing w:line="240" w:lineRule="auto" w:before="20" w:after="20"/>
            </w:pPr>
            <w:r/>
            <w:r>
              <w:rPr>
                <w:rFonts w:ascii="Times New Roman" w:hAnsi="Times New Roman"/>
                <w:b w:val="0"/>
                <w:i w:val="0"/>
                <w:sz w:val="18"/>
              </w:rPr>
              <w:t>0.047</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RNF19B</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1.022</w:t>
            </w:r>
          </w:p>
        </w:tc>
        <w:tc>
          <w:tcPr>
            <w:tcW w:type="dxa" w:w="851"/>
          </w:tcPr>
          <w:p>
            <w:pPr>
              <w:spacing w:line="240" w:lineRule="auto" w:before="20" w:after="20"/>
            </w:pPr>
            <w:r/>
            <w:r>
              <w:rPr>
                <w:rFonts w:ascii="Times New Roman" w:hAnsi="Times New Roman"/>
                <w:b w:val="0"/>
                <w:i w:val="0"/>
                <w:sz w:val="18"/>
              </w:rPr>
              <w:t>0.435</w:t>
            </w:r>
          </w:p>
        </w:tc>
        <w:tc>
          <w:tcPr>
            <w:tcW w:type="dxa" w:w="851"/>
          </w:tcPr>
          <w:p>
            <w:pPr>
              <w:spacing w:line="240" w:lineRule="auto" w:before="20" w:after="20"/>
            </w:pPr>
            <w:r/>
            <w:r>
              <w:rPr>
                <w:rFonts w:ascii="Times New Roman" w:hAnsi="Times New Roman"/>
                <w:b w:val="0"/>
                <w:i w:val="0"/>
                <w:sz w:val="18"/>
              </w:rPr>
              <w:t>0.886</w:t>
            </w:r>
          </w:p>
        </w:tc>
        <w:tc>
          <w:tcPr>
            <w:tcW w:type="dxa" w:w="851"/>
          </w:tcPr>
          <w:p>
            <w:pPr>
              <w:spacing w:line="240" w:lineRule="auto" w:before="20" w:after="20"/>
            </w:pPr>
            <w:r/>
            <w:r>
              <w:rPr>
                <w:rFonts w:ascii="Times New Roman" w:hAnsi="Times New Roman"/>
                <w:b w:val="0"/>
                <w:i w:val="0"/>
                <w:sz w:val="18"/>
              </w:rPr>
              <w:t>0.197</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SRRM4</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1.856</w:t>
            </w:r>
          </w:p>
        </w:tc>
        <w:tc>
          <w:tcPr>
            <w:tcW w:type="dxa" w:w="851"/>
          </w:tcPr>
          <w:p>
            <w:pPr>
              <w:spacing w:line="240" w:lineRule="auto" w:before="20" w:after="20"/>
            </w:pPr>
            <w:r/>
            <w:r>
              <w:rPr>
                <w:rFonts w:ascii="Times New Roman" w:hAnsi="Times New Roman"/>
                <w:b w:val="0"/>
                <w:i w:val="0"/>
                <w:sz w:val="18"/>
              </w:rPr>
              <w:t>0.182</w:t>
            </w:r>
          </w:p>
        </w:tc>
        <w:tc>
          <w:tcPr>
            <w:tcW w:type="dxa" w:w="851"/>
          </w:tcPr>
          <w:p>
            <w:pPr>
              <w:spacing w:line="240" w:lineRule="auto" w:before="20" w:after="20"/>
            </w:pPr>
            <w:r/>
            <w:r>
              <w:rPr>
                <w:rFonts w:ascii="Times New Roman" w:hAnsi="Times New Roman"/>
                <w:b w:val="0"/>
                <w:i w:val="0"/>
                <w:sz w:val="18"/>
              </w:rPr>
              <w:t>0.199</w:t>
            </w:r>
          </w:p>
        </w:tc>
        <w:tc>
          <w:tcPr>
            <w:tcW w:type="dxa" w:w="851"/>
          </w:tcPr>
          <w:p>
            <w:pPr>
              <w:spacing w:line="240" w:lineRule="auto" w:before="20" w:after="20"/>
            </w:pPr>
            <w:r/>
            <w:r>
              <w:rPr>
                <w:rFonts w:ascii="Times New Roman" w:hAnsi="Times New Roman"/>
                <w:b w:val="0"/>
                <w:i w:val="0"/>
                <w:sz w:val="18"/>
              </w:rPr>
              <w:t>0.048</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ECEL1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VentralHorn</w:t>
            </w:r>
          </w:p>
        </w:tc>
        <w:tc>
          <w:tcPr>
            <w:tcW w:type="dxa" w:w="851"/>
          </w:tcPr>
          <w:p>
            <w:pPr>
              <w:spacing w:line="240" w:lineRule="auto" w:before="20" w:after="20"/>
            </w:pPr>
            <w:r/>
            <w:r>
              <w:rPr>
                <w:rFonts w:ascii="Times New Roman" w:hAnsi="Times New Roman"/>
                <w:b w:val="0"/>
                <w:i w:val="0"/>
                <w:sz w:val="18"/>
              </w:rPr>
              <w:t>1.559</w:t>
            </w:r>
          </w:p>
        </w:tc>
        <w:tc>
          <w:tcPr>
            <w:tcW w:type="dxa" w:w="851"/>
          </w:tcPr>
          <w:p>
            <w:pPr>
              <w:spacing w:line="240" w:lineRule="auto" w:before="20" w:after="20"/>
            </w:pPr>
            <w:r/>
            <w:r>
              <w:rPr>
                <w:rFonts w:ascii="Times New Roman" w:hAnsi="Times New Roman"/>
                <w:b w:val="0"/>
                <w:i w:val="0"/>
                <w:sz w:val="18"/>
              </w:rPr>
              <w:t>0.422</w:t>
            </w:r>
          </w:p>
        </w:tc>
        <w:tc>
          <w:tcPr>
            <w:tcW w:type="dxa" w:w="851"/>
          </w:tcPr>
          <w:p>
            <w:pPr>
              <w:spacing w:line="240" w:lineRule="auto" w:before="20" w:after="20"/>
            </w:pPr>
            <w:r/>
            <w:r>
              <w:rPr>
                <w:rFonts w:ascii="Times New Roman" w:hAnsi="Times New Roman"/>
                <w:b w:val="0"/>
                <w:i w:val="0"/>
                <w:sz w:val="18"/>
              </w:rPr>
              <w:t>0.681</w:t>
            </w:r>
          </w:p>
        </w:tc>
        <w:tc>
          <w:tcPr>
            <w:tcW w:type="dxa" w:w="851"/>
          </w:tcPr>
          <w:p>
            <w:pPr>
              <w:spacing w:line="240" w:lineRule="auto" w:before="20" w:after="20"/>
            </w:pPr>
            <w:r/>
            <w:r>
              <w:rPr>
                <w:rFonts w:ascii="Times New Roman" w:hAnsi="Times New Roman"/>
                <w:b w:val="0"/>
                <w:i w:val="0"/>
                <w:sz w:val="18"/>
              </w:rPr>
              <w:t>0.147</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FLRT3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2.018</w:t>
            </w:r>
          </w:p>
        </w:tc>
        <w:tc>
          <w:tcPr>
            <w:tcW w:type="dxa" w:w="851"/>
          </w:tcPr>
          <w:p>
            <w:pPr>
              <w:spacing w:line="240" w:lineRule="auto" w:before="20" w:after="20"/>
            </w:pPr>
            <w:r/>
            <w:r>
              <w:rPr>
                <w:rFonts w:ascii="Times New Roman" w:hAnsi="Times New Roman"/>
                <w:b w:val="0"/>
                <w:i w:val="0"/>
                <w:sz w:val="18"/>
              </w:rPr>
              <w:t>0.277</w:t>
            </w:r>
          </w:p>
        </w:tc>
        <w:tc>
          <w:tcPr>
            <w:tcW w:type="dxa" w:w="851"/>
          </w:tcPr>
          <w:p>
            <w:pPr>
              <w:spacing w:line="240" w:lineRule="auto" w:before="20" w:after="20"/>
            </w:pPr>
            <w:r/>
            <w:r>
              <w:rPr>
                <w:rFonts w:ascii="Times New Roman" w:hAnsi="Times New Roman"/>
                <w:b w:val="0"/>
                <w:i w:val="0"/>
                <w:sz w:val="18"/>
              </w:rPr>
              <w:t>0.280</w:t>
            </w:r>
          </w:p>
        </w:tc>
        <w:tc>
          <w:tcPr>
            <w:tcW w:type="dxa" w:w="851"/>
          </w:tcPr>
          <w:p>
            <w:pPr>
              <w:spacing w:line="240" w:lineRule="auto" w:before="20" w:after="20"/>
            </w:pPr>
            <w:r/>
            <w:r>
              <w:rPr>
                <w:rFonts w:ascii="Times New Roman" w:hAnsi="Times New Roman"/>
                <w:b w:val="0"/>
                <w:i w:val="0"/>
                <w:sz w:val="18"/>
              </w:rPr>
              <w:t>0.066</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PTPN23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1.209</w:t>
            </w:r>
          </w:p>
        </w:tc>
        <w:tc>
          <w:tcPr>
            <w:tcW w:type="dxa" w:w="851"/>
          </w:tcPr>
          <w:p>
            <w:pPr>
              <w:spacing w:line="240" w:lineRule="auto" w:before="20" w:after="20"/>
            </w:pPr>
            <w:r/>
            <w:r>
              <w:rPr>
                <w:rFonts w:ascii="Times New Roman" w:hAnsi="Times New Roman"/>
                <w:b w:val="0"/>
                <w:i w:val="0"/>
                <w:sz w:val="18"/>
              </w:rPr>
              <w:t>0.495</w:t>
            </w:r>
          </w:p>
        </w:tc>
        <w:tc>
          <w:tcPr>
            <w:tcW w:type="dxa" w:w="851"/>
          </w:tcPr>
          <w:p>
            <w:pPr>
              <w:spacing w:line="240" w:lineRule="auto" w:before="20" w:after="20"/>
            </w:pPr>
            <w:r/>
            <w:r>
              <w:rPr>
                <w:rFonts w:ascii="Times New Roman" w:hAnsi="Times New Roman"/>
                <w:b w:val="0"/>
                <w:i w:val="0"/>
                <w:sz w:val="18"/>
              </w:rPr>
              <w:t>0.904</w:t>
            </w:r>
          </w:p>
        </w:tc>
        <w:tc>
          <w:tcPr>
            <w:tcW w:type="dxa" w:w="851"/>
          </w:tcPr>
          <w:p>
            <w:pPr>
              <w:spacing w:line="240" w:lineRule="auto" w:before="20" w:after="20"/>
            </w:pPr>
            <w:r/>
            <w:r>
              <w:rPr>
                <w:rFonts w:ascii="Times New Roman" w:hAnsi="Times New Roman"/>
                <w:b w:val="0"/>
                <w:i w:val="0"/>
                <w:sz w:val="18"/>
              </w:rPr>
              <w:t>0.199</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MAPK14</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1.254</w:t>
            </w:r>
          </w:p>
        </w:tc>
        <w:tc>
          <w:tcPr>
            <w:tcW w:type="dxa" w:w="851"/>
          </w:tcPr>
          <w:p>
            <w:pPr>
              <w:spacing w:line="240" w:lineRule="auto" w:before="20" w:after="20"/>
            </w:pPr>
            <w:r/>
            <w:r>
              <w:rPr>
                <w:rFonts w:ascii="Times New Roman" w:hAnsi="Times New Roman"/>
                <w:b w:val="0"/>
                <w:i w:val="0"/>
                <w:sz w:val="18"/>
              </w:rPr>
              <w:t>0.667</w:t>
            </w:r>
          </w:p>
        </w:tc>
        <w:tc>
          <w:tcPr>
            <w:tcW w:type="dxa" w:w="851"/>
          </w:tcPr>
          <w:p>
            <w:pPr>
              <w:spacing w:line="240" w:lineRule="auto" w:before="20" w:after="20"/>
            </w:pPr>
            <w:r/>
            <w:r>
              <w:rPr>
                <w:rFonts w:ascii="Times New Roman" w:hAnsi="Times New Roman"/>
                <w:b w:val="0"/>
                <w:i w:val="0"/>
                <w:sz w:val="18"/>
              </w:rPr>
              <w:t>1.239</w:t>
            </w:r>
          </w:p>
        </w:tc>
        <w:tc>
          <w:tcPr>
            <w:tcW w:type="dxa" w:w="851"/>
          </w:tcPr>
          <w:p>
            <w:pPr>
              <w:spacing w:line="240" w:lineRule="auto" w:before="20" w:after="20"/>
            </w:pPr>
            <w:r/>
            <w:r>
              <w:rPr>
                <w:rFonts w:ascii="Times New Roman" w:hAnsi="Times New Roman"/>
                <w:b w:val="0"/>
                <w:i w:val="0"/>
                <w:sz w:val="18"/>
              </w:rPr>
              <w:t>0.268</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VASH2</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1.875</w:t>
            </w:r>
          </w:p>
        </w:tc>
        <w:tc>
          <w:tcPr>
            <w:tcW w:type="dxa" w:w="851"/>
          </w:tcPr>
          <w:p>
            <w:pPr>
              <w:spacing w:line="240" w:lineRule="auto" w:before="20" w:after="20"/>
            </w:pPr>
            <w:r/>
            <w:r>
              <w:rPr>
                <w:rFonts w:ascii="Times New Roman" w:hAnsi="Times New Roman"/>
                <w:b w:val="0"/>
                <w:i w:val="0"/>
                <w:sz w:val="18"/>
              </w:rPr>
              <w:t>0.189</w:t>
            </w:r>
          </w:p>
        </w:tc>
        <w:tc>
          <w:tcPr>
            <w:tcW w:type="dxa" w:w="851"/>
          </w:tcPr>
          <w:p>
            <w:pPr>
              <w:spacing w:line="240" w:lineRule="auto" w:before="20" w:after="20"/>
            </w:pPr>
            <w:r/>
            <w:r>
              <w:rPr>
                <w:rFonts w:ascii="Times New Roman" w:hAnsi="Times New Roman"/>
                <w:b w:val="0"/>
                <w:i w:val="0"/>
                <w:sz w:val="18"/>
              </w:rPr>
              <w:t>0.209</w:t>
            </w:r>
          </w:p>
        </w:tc>
        <w:tc>
          <w:tcPr>
            <w:tcW w:type="dxa" w:w="851"/>
          </w:tcPr>
          <w:p>
            <w:pPr>
              <w:spacing w:line="240" w:lineRule="auto" w:before="20" w:after="20"/>
            </w:pPr>
            <w:r/>
            <w:r>
              <w:rPr>
                <w:rFonts w:ascii="Times New Roman" w:hAnsi="Times New Roman"/>
                <w:b w:val="0"/>
                <w:i w:val="0"/>
                <w:sz w:val="18"/>
              </w:rPr>
              <w:t>0.050</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TNIK</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1.231</w:t>
            </w:r>
          </w:p>
        </w:tc>
        <w:tc>
          <w:tcPr>
            <w:tcW w:type="dxa" w:w="851"/>
          </w:tcPr>
          <w:p>
            <w:pPr>
              <w:spacing w:line="240" w:lineRule="auto" w:before="20" w:after="20"/>
            </w:pPr>
            <w:r/>
            <w:r>
              <w:rPr>
                <w:rFonts w:ascii="Times New Roman" w:hAnsi="Times New Roman"/>
                <w:b w:val="0"/>
                <w:i w:val="0"/>
                <w:sz w:val="18"/>
              </w:rPr>
              <w:t>0.572</w:t>
            </w:r>
          </w:p>
        </w:tc>
        <w:tc>
          <w:tcPr>
            <w:tcW w:type="dxa" w:w="851"/>
          </w:tcPr>
          <w:p>
            <w:pPr>
              <w:spacing w:line="240" w:lineRule="auto" w:before="20" w:after="20"/>
            </w:pPr>
            <w:r/>
            <w:r>
              <w:rPr>
                <w:rFonts w:ascii="Times New Roman" w:hAnsi="Times New Roman"/>
                <w:b w:val="0"/>
                <w:i w:val="0"/>
                <w:sz w:val="18"/>
              </w:rPr>
              <w:t>1.085</w:t>
            </w:r>
          </w:p>
        </w:tc>
        <w:tc>
          <w:tcPr>
            <w:tcW w:type="dxa" w:w="851"/>
          </w:tcPr>
          <w:p>
            <w:pPr>
              <w:spacing w:line="240" w:lineRule="auto" w:before="20" w:after="20"/>
            </w:pPr>
            <w:r/>
            <w:r>
              <w:rPr>
                <w:rFonts w:ascii="Times New Roman" w:hAnsi="Times New Roman"/>
                <w:b w:val="0"/>
                <w:i w:val="0"/>
                <w:sz w:val="18"/>
              </w:rPr>
              <w:t>0.237</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WDR81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VentralHorn</w:t>
            </w:r>
          </w:p>
        </w:tc>
        <w:tc>
          <w:tcPr>
            <w:tcW w:type="dxa" w:w="851"/>
          </w:tcPr>
          <w:p>
            <w:pPr>
              <w:spacing w:line="240" w:lineRule="auto" w:before="20" w:after="20"/>
            </w:pPr>
            <w:r/>
            <w:r>
              <w:rPr>
                <w:rFonts w:ascii="Times New Roman" w:hAnsi="Times New Roman"/>
                <w:b w:val="0"/>
                <w:i w:val="0"/>
                <w:sz w:val="18"/>
              </w:rPr>
              <w:t>0.952</w:t>
            </w:r>
          </w:p>
        </w:tc>
        <w:tc>
          <w:tcPr>
            <w:tcW w:type="dxa" w:w="851"/>
          </w:tcPr>
          <w:p>
            <w:pPr>
              <w:spacing w:line="240" w:lineRule="auto" w:before="20" w:after="20"/>
            </w:pPr>
            <w:r/>
            <w:r>
              <w:rPr>
                <w:rFonts w:ascii="Times New Roman" w:hAnsi="Times New Roman"/>
                <w:b w:val="0"/>
                <w:i w:val="0"/>
                <w:sz w:val="18"/>
              </w:rPr>
              <w:t>0.236</w:t>
            </w:r>
          </w:p>
        </w:tc>
        <w:tc>
          <w:tcPr>
            <w:tcW w:type="dxa" w:w="851"/>
          </w:tcPr>
          <w:p>
            <w:pPr>
              <w:spacing w:line="240" w:lineRule="auto" w:before="20" w:after="20"/>
            </w:pPr>
            <w:r/>
            <w:r>
              <w:rPr>
                <w:rFonts w:ascii="Times New Roman" w:hAnsi="Times New Roman"/>
                <w:b w:val="0"/>
                <w:i w:val="0"/>
                <w:sz w:val="18"/>
              </w:rPr>
              <w:t>0.502</w:t>
            </w:r>
          </w:p>
        </w:tc>
        <w:tc>
          <w:tcPr>
            <w:tcW w:type="dxa" w:w="851"/>
          </w:tcPr>
          <w:p>
            <w:pPr>
              <w:spacing w:line="240" w:lineRule="auto" w:before="20" w:after="20"/>
            </w:pPr>
            <w:r/>
            <w:r>
              <w:rPr>
                <w:rFonts w:ascii="Times New Roman" w:hAnsi="Times New Roman"/>
                <w:b w:val="0"/>
                <w:i w:val="0"/>
                <w:sz w:val="18"/>
              </w:rPr>
              <w:t>0.112</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CCDC160</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Ependymal</w:t>
            </w:r>
          </w:p>
        </w:tc>
        <w:tc>
          <w:tcPr>
            <w:tcW w:type="dxa" w:w="851"/>
          </w:tcPr>
          <w:p>
            <w:pPr>
              <w:spacing w:line="240" w:lineRule="auto" w:before="20" w:after="20"/>
            </w:pPr>
            <w:r/>
            <w:r>
              <w:rPr>
                <w:rFonts w:ascii="Times New Roman" w:hAnsi="Times New Roman"/>
                <w:b w:val="0"/>
                <w:i w:val="0"/>
                <w:sz w:val="18"/>
              </w:rPr>
              <w:t>1.063</w:t>
            </w:r>
          </w:p>
        </w:tc>
        <w:tc>
          <w:tcPr>
            <w:tcW w:type="dxa" w:w="851"/>
          </w:tcPr>
          <w:p>
            <w:pPr>
              <w:spacing w:line="240" w:lineRule="auto" w:before="20" w:after="20"/>
            </w:pPr>
            <w:r/>
            <w:r>
              <w:rPr>
                <w:rFonts w:ascii="Times New Roman" w:hAnsi="Times New Roman"/>
                <w:b w:val="0"/>
                <w:i w:val="0"/>
                <w:sz w:val="18"/>
              </w:rPr>
              <w:t>0.075</w:t>
            </w:r>
          </w:p>
        </w:tc>
        <w:tc>
          <w:tcPr>
            <w:tcW w:type="dxa" w:w="851"/>
          </w:tcPr>
          <w:p>
            <w:pPr>
              <w:spacing w:line="240" w:lineRule="auto" w:before="20" w:after="20"/>
            </w:pPr>
            <w:r/>
            <w:r>
              <w:rPr>
                <w:rFonts w:ascii="Times New Roman" w:hAnsi="Times New Roman"/>
                <w:b w:val="0"/>
                <w:i w:val="0"/>
                <w:sz w:val="18"/>
              </w:rPr>
              <w:t>0.145</w:t>
            </w:r>
          </w:p>
        </w:tc>
        <w:tc>
          <w:tcPr>
            <w:tcW w:type="dxa" w:w="851"/>
          </w:tcPr>
          <w:p>
            <w:pPr>
              <w:spacing w:line="240" w:lineRule="auto" w:before="20" w:after="20"/>
            </w:pPr>
            <w:r/>
            <w:r>
              <w:rPr>
                <w:rFonts w:ascii="Times New Roman" w:hAnsi="Times New Roman"/>
                <w:b w:val="0"/>
                <w:i w:val="0"/>
                <w:sz w:val="18"/>
              </w:rPr>
              <w:t>0.034</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SLC2A1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0.861</w:t>
            </w:r>
          </w:p>
        </w:tc>
        <w:tc>
          <w:tcPr>
            <w:tcW w:type="dxa" w:w="851"/>
          </w:tcPr>
          <w:p>
            <w:pPr>
              <w:spacing w:line="240" w:lineRule="auto" w:before="20" w:after="20"/>
            </w:pPr>
            <w:r/>
            <w:r>
              <w:rPr>
                <w:rFonts w:ascii="Times New Roman" w:hAnsi="Times New Roman"/>
                <w:b w:val="0"/>
                <w:i w:val="0"/>
                <w:sz w:val="18"/>
              </w:rPr>
              <w:t>0.856</w:t>
            </w:r>
          </w:p>
        </w:tc>
        <w:tc>
          <w:tcPr>
            <w:tcW w:type="dxa" w:w="851"/>
          </w:tcPr>
          <w:p>
            <w:pPr>
              <w:spacing w:line="240" w:lineRule="auto" w:before="20" w:after="20"/>
            </w:pPr>
            <w:r/>
            <w:r>
              <w:rPr>
                <w:rFonts w:ascii="Times New Roman" w:hAnsi="Times New Roman"/>
                <w:b w:val="0"/>
                <w:i w:val="0"/>
                <w:sz w:val="18"/>
              </w:rPr>
              <w:t>2.761</w:t>
            </w:r>
          </w:p>
        </w:tc>
        <w:tc>
          <w:tcPr>
            <w:tcW w:type="dxa" w:w="851"/>
          </w:tcPr>
          <w:p>
            <w:pPr>
              <w:spacing w:line="240" w:lineRule="auto" w:before="20" w:after="20"/>
            </w:pPr>
            <w:r/>
            <w:r>
              <w:rPr>
                <w:rFonts w:ascii="Times New Roman" w:hAnsi="Times New Roman"/>
                <w:b w:val="0"/>
                <w:i w:val="0"/>
                <w:sz w:val="18"/>
              </w:rPr>
              <w:t>0.526</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ANKRD13B</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1.164</w:t>
            </w:r>
          </w:p>
        </w:tc>
        <w:tc>
          <w:tcPr>
            <w:tcW w:type="dxa" w:w="851"/>
          </w:tcPr>
          <w:p>
            <w:pPr>
              <w:spacing w:line="240" w:lineRule="auto" w:before="20" w:after="20"/>
            </w:pPr>
            <w:r/>
            <w:r>
              <w:rPr>
                <w:rFonts w:ascii="Times New Roman" w:hAnsi="Times New Roman"/>
                <w:b w:val="0"/>
                <w:i w:val="0"/>
                <w:sz w:val="18"/>
              </w:rPr>
              <w:t>0.435</w:t>
            </w:r>
          </w:p>
        </w:tc>
        <w:tc>
          <w:tcPr>
            <w:tcW w:type="dxa" w:w="851"/>
          </w:tcPr>
          <w:p>
            <w:pPr>
              <w:spacing w:line="240" w:lineRule="auto" w:before="20" w:after="20"/>
            </w:pPr>
            <w:r/>
            <w:r>
              <w:rPr>
                <w:rFonts w:ascii="Times New Roman" w:hAnsi="Times New Roman"/>
                <w:b w:val="0"/>
                <w:i w:val="0"/>
                <w:sz w:val="18"/>
              </w:rPr>
              <w:t>0.836</w:t>
            </w:r>
          </w:p>
        </w:tc>
        <w:tc>
          <w:tcPr>
            <w:tcW w:type="dxa" w:w="851"/>
          </w:tcPr>
          <w:p>
            <w:pPr>
              <w:spacing w:line="240" w:lineRule="auto" w:before="20" w:after="20"/>
            </w:pPr>
            <w:r/>
            <w:r>
              <w:rPr>
                <w:rFonts w:ascii="Times New Roman" w:hAnsi="Times New Roman"/>
                <w:b w:val="0"/>
                <w:i w:val="0"/>
                <w:sz w:val="18"/>
              </w:rPr>
              <w:t>0.182</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NPY</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2.591</w:t>
            </w:r>
          </w:p>
        </w:tc>
        <w:tc>
          <w:tcPr>
            <w:tcW w:type="dxa" w:w="851"/>
          </w:tcPr>
          <w:p>
            <w:pPr>
              <w:spacing w:line="240" w:lineRule="auto" w:before="20" w:after="20"/>
            </w:pPr>
            <w:r/>
            <w:r>
              <w:rPr>
                <w:rFonts w:ascii="Times New Roman" w:hAnsi="Times New Roman"/>
                <w:b w:val="0"/>
                <w:i w:val="0"/>
                <w:sz w:val="18"/>
              </w:rPr>
              <w:t>0.775</w:t>
            </w:r>
          </w:p>
        </w:tc>
        <w:tc>
          <w:tcPr>
            <w:tcW w:type="dxa" w:w="851"/>
          </w:tcPr>
          <w:p>
            <w:pPr>
              <w:spacing w:line="240" w:lineRule="auto" w:before="20" w:after="20"/>
            </w:pPr>
            <w:r/>
            <w:r>
              <w:rPr>
                <w:rFonts w:ascii="Times New Roman" w:hAnsi="Times New Roman"/>
                <w:b w:val="0"/>
                <w:i w:val="0"/>
                <w:sz w:val="18"/>
              </w:rPr>
              <w:t>0.637</w:t>
            </w:r>
          </w:p>
        </w:tc>
        <w:tc>
          <w:tcPr>
            <w:tcW w:type="dxa" w:w="851"/>
          </w:tcPr>
          <w:p>
            <w:pPr>
              <w:spacing w:line="240" w:lineRule="auto" w:before="20" w:after="20"/>
            </w:pPr>
            <w:r/>
            <w:r>
              <w:rPr>
                <w:rFonts w:ascii="Times New Roman" w:hAnsi="Times New Roman"/>
                <w:b w:val="0"/>
                <w:i w:val="0"/>
                <w:sz w:val="18"/>
              </w:rPr>
              <w:t>0.132</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AXL</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1.078</w:t>
            </w:r>
          </w:p>
        </w:tc>
        <w:tc>
          <w:tcPr>
            <w:tcW w:type="dxa" w:w="851"/>
          </w:tcPr>
          <w:p>
            <w:pPr>
              <w:spacing w:line="240" w:lineRule="auto" w:before="20" w:after="20"/>
            </w:pPr>
            <w:r/>
            <w:r>
              <w:rPr>
                <w:rFonts w:ascii="Times New Roman" w:hAnsi="Times New Roman"/>
                <w:b w:val="0"/>
                <w:i w:val="0"/>
                <w:sz w:val="18"/>
              </w:rPr>
              <w:t>0.587</w:t>
            </w:r>
          </w:p>
        </w:tc>
        <w:tc>
          <w:tcPr>
            <w:tcW w:type="dxa" w:w="851"/>
          </w:tcPr>
          <w:p>
            <w:pPr>
              <w:spacing w:line="240" w:lineRule="auto" w:before="20" w:after="20"/>
            </w:pPr>
            <w:r/>
            <w:r>
              <w:rPr>
                <w:rFonts w:ascii="Times New Roman" w:hAnsi="Times New Roman"/>
                <w:b w:val="0"/>
                <w:i w:val="0"/>
                <w:sz w:val="18"/>
              </w:rPr>
              <w:t>1.331</w:t>
            </w:r>
          </w:p>
        </w:tc>
        <w:tc>
          <w:tcPr>
            <w:tcW w:type="dxa" w:w="851"/>
          </w:tcPr>
          <w:p>
            <w:pPr>
              <w:spacing w:line="240" w:lineRule="auto" w:before="20" w:after="20"/>
            </w:pPr>
            <w:r/>
            <w:r>
              <w:rPr>
                <w:rFonts w:ascii="Times New Roman" w:hAnsi="Times New Roman"/>
                <w:b w:val="0"/>
                <w:i w:val="0"/>
                <w:sz w:val="18"/>
              </w:rPr>
              <w:t>0.283</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SERPINE1\*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3.827</w:t>
            </w:r>
          </w:p>
        </w:tc>
        <w:tc>
          <w:tcPr>
            <w:tcW w:type="dxa" w:w="851"/>
          </w:tcPr>
          <w:p>
            <w:pPr>
              <w:spacing w:line="240" w:lineRule="auto" w:before="20" w:after="20"/>
            </w:pPr>
            <w:r/>
            <w:r>
              <w:rPr>
                <w:rFonts w:ascii="Times New Roman" w:hAnsi="Times New Roman"/>
                <w:b w:val="0"/>
                <w:i w:val="0"/>
                <w:sz w:val="18"/>
              </w:rPr>
              <w:t>0.038</w:t>
            </w:r>
          </w:p>
        </w:tc>
        <w:tc>
          <w:tcPr>
            <w:tcW w:type="dxa" w:w="851"/>
          </w:tcPr>
          <w:p>
            <w:pPr>
              <w:spacing w:line="240" w:lineRule="auto" w:before="20" w:after="20"/>
            </w:pPr>
            <w:r/>
            <w:r>
              <w:rPr>
                <w:rFonts w:ascii="Times New Roman" w:hAnsi="Times New Roman"/>
                <w:b w:val="0"/>
                <w:i w:val="0"/>
                <w:sz w:val="18"/>
              </w:rPr>
              <w:t>0.015</w:t>
            </w:r>
          </w:p>
        </w:tc>
        <w:tc>
          <w:tcPr>
            <w:tcW w:type="dxa" w:w="851"/>
          </w:tcPr>
          <w:p>
            <w:pPr>
              <w:spacing w:line="240" w:lineRule="auto" w:before="20" w:after="20"/>
            </w:pPr>
            <w:r/>
            <w:r>
              <w:rPr>
                <w:rFonts w:ascii="Times New Roman" w:hAnsi="Times New Roman"/>
                <w:b w:val="0"/>
                <w:i w:val="0"/>
                <w:sz w:val="18"/>
              </w:rPr>
              <w:t>0.003</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CRISP3\*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broad/low</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WBP1L</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1.039</w:t>
            </w:r>
          </w:p>
        </w:tc>
        <w:tc>
          <w:tcPr>
            <w:tcW w:type="dxa" w:w="851"/>
          </w:tcPr>
          <w:p>
            <w:pPr>
              <w:spacing w:line="240" w:lineRule="auto" w:before="20" w:after="20"/>
            </w:pPr>
            <w:r/>
            <w:r>
              <w:rPr>
                <w:rFonts w:ascii="Times New Roman" w:hAnsi="Times New Roman"/>
                <w:b w:val="0"/>
                <w:i w:val="0"/>
                <w:sz w:val="18"/>
              </w:rPr>
              <w:t>0.385</w:t>
            </w:r>
          </w:p>
        </w:tc>
        <w:tc>
          <w:tcPr>
            <w:tcW w:type="dxa" w:w="851"/>
          </w:tcPr>
          <w:p>
            <w:pPr>
              <w:spacing w:line="240" w:lineRule="auto" w:before="20" w:after="20"/>
            </w:pPr>
            <w:r/>
            <w:r>
              <w:rPr>
                <w:rFonts w:ascii="Times New Roman" w:hAnsi="Times New Roman"/>
                <w:b w:val="0"/>
                <w:i w:val="0"/>
                <w:sz w:val="18"/>
              </w:rPr>
              <w:t>0.881</w:t>
            </w:r>
          </w:p>
        </w:tc>
        <w:tc>
          <w:tcPr>
            <w:tcW w:type="dxa" w:w="851"/>
          </w:tcPr>
          <w:p>
            <w:pPr>
              <w:spacing w:line="240" w:lineRule="auto" w:before="20" w:after="20"/>
            </w:pPr>
            <w:r/>
            <w:r>
              <w:rPr>
                <w:rFonts w:ascii="Times New Roman" w:hAnsi="Times New Roman"/>
                <w:b w:val="0"/>
                <w:i w:val="0"/>
                <w:sz w:val="18"/>
              </w:rPr>
              <w:t>0.189</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r>
              <w:rPr>
                <w:rFonts w:ascii="Times New Roman" w:hAnsi="Times New Roman"/>
                <w:b w:val="0"/>
                <w:i w:val="0"/>
                <w:sz w:val="18"/>
              </w:rPr>
              <w:t>Immune</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ITPKC</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1.523</w:t>
            </w:r>
          </w:p>
        </w:tc>
        <w:tc>
          <w:tcPr>
            <w:tcW w:type="dxa" w:w="851"/>
          </w:tcPr>
          <w:p>
            <w:pPr>
              <w:spacing w:line="240" w:lineRule="auto" w:before="20" w:after="20"/>
            </w:pPr>
            <w:r/>
            <w:r>
              <w:rPr>
                <w:rFonts w:ascii="Times New Roman" w:hAnsi="Times New Roman"/>
                <w:b w:val="0"/>
                <w:i w:val="0"/>
                <w:sz w:val="18"/>
              </w:rPr>
              <w:t>0.123</w:t>
            </w:r>
          </w:p>
        </w:tc>
        <w:tc>
          <w:tcPr>
            <w:tcW w:type="dxa" w:w="851"/>
          </w:tcPr>
          <w:p>
            <w:pPr>
              <w:spacing w:line="240" w:lineRule="auto" w:before="20" w:after="20"/>
            </w:pPr>
            <w:r/>
            <w:r>
              <w:rPr>
                <w:rFonts w:ascii="Times New Roman" w:hAnsi="Times New Roman"/>
                <w:b w:val="0"/>
                <w:i w:val="0"/>
                <w:sz w:val="18"/>
              </w:rPr>
              <w:t>0.171</w:t>
            </w:r>
          </w:p>
        </w:tc>
        <w:tc>
          <w:tcPr>
            <w:tcW w:type="dxa" w:w="851"/>
          </w:tcPr>
          <w:p>
            <w:pPr>
              <w:spacing w:line="240" w:lineRule="auto" w:before="20" w:after="20"/>
            </w:pPr>
            <w:r/>
            <w:r>
              <w:rPr>
                <w:rFonts w:ascii="Times New Roman" w:hAnsi="Times New Roman"/>
                <w:b w:val="0"/>
                <w:i w:val="0"/>
                <w:sz w:val="18"/>
              </w:rPr>
              <w:t>0.039</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ACVR1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1.067</w:t>
            </w:r>
          </w:p>
        </w:tc>
        <w:tc>
          <w:tcPr>
            <w:tcW w:type="dxa" w:w="851"/>
          </w:tcPr>
          <w:p>
            <w:pPr>
              <w:spacing w:line="240" w:lineRule="auto" w:before="20" w:after="20"/>
            </w:pPr>
            <w:r/>
            <w:r>
              <w:rPr>
                <w:rFonts w:ascii="Times New Roman" w:hAnsi="Times New Roman"/>
                <w:b w:val="0"/>
                <w:i w:val="0"/>
                <w:sz w:val="18"/>
              </w:rPr>
              <w:t>0.270</w:t>
            </w:r>
          </w:p>
        </w:tc>
        <w:tc>
          <w:tcPr>
            <w:tcW w:type="dxa" w:w="851"/>
          </w:tcPr>
          <w:p>
            <w:pPr>
              <w:spacing w:line="240" w:lineRule="auto" w:before="20" w:after="20"/>
            </w:pPr>
            <w:r/>
            <w:r>
              <w:rPr>
                <w:rFonts w:ascii="Times New Roman" w:hAnsi="Times New Roman"/>
                <w:b w:val="0"/>
                <w:i w:val="0"/>
                <w:sz w:val="18"/>
              </w:rPr>
              <w:t>0.517</w:t>
            </w:r>
          </w:p>
        </w:tc>
        <w:tc>
          <w:tcPr>
            <w:tcW w:type="dxa" w:w="851"/>
          </w:tcPr>
          <w:p>
            <w:pPr>
              <w:spacing w:line="240" w:lineRule="auto" w:before="20" w:after="20"/>
            </w:pPr>
            <w:r/>
            <w:r>
              <w:rPr>
                <w:rFonts w:ascii="Times New Roman" w:hAnsi="Times New Roman"/>
                <w:b w:val="0"/>
                <w:i w:val="0"/>
                <w:sz w:val="18"/>
              </w:rPr>
              <w:t>0.118</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LNP1\*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0</w:t>
            </w:r>
          </w:p>
        </w:tc>
        <w:tc>
          <w:tcPr>
            <w:tcW w:type="dxa" w:w="851"/>
          </w:tcPr>
          <w:p>
            <w:pPr>
              <w:spacing w:line="240" w:lineRule="auto" w:before="20" w:after="20"/>
            </w:pPr>
            <w:r/>
            <w:r>
              <w:rPr>
                <w:rFonts w:ascii="Times New Roman" w:hAnsi="Times New Roman"/>
                <w:b w:val="0"/>
                <w:i w:val="0"/>
                <w:sz w:val="18"/>
              </w:rPr>
              <w:t>broad/low</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AGRN</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1.017</w:t>
            </w:r>
          </w:p>
        </w:tc>
        <w:tc>
          <w:tcPr>
            <w:tcW w:type="dxa" w:w="851"/>
          </w:tcPr>
          <w:p>
            <w:pPr>
              <w:spacing w:line="240" w:lineRule="auto" w:before="20" w:after="20"/>
            </w:pPr>
            <w:r/>
            <w:r>
              <w:rPr>
                <w:rFonts w:ascii="Times New Roman" w:hAnsi="Times New Roman"/>
                <w:b w:val="0"/>
                <w:i w:val="0"/>
                <w:sz w:val="18"/>
              </w:rPr>
              <w:t>0.691</w:t>
            </w:r>
          </w:p>
        </w:tc>
        <w:tc>
          <w:tcPr>
            <w:tcW w:type="dxa" w:w="851"/>
          </w:tcPr>
          <w:p>
            <w:pPr>
              <w:spacing w:line="240" w:lineRule="auto" w:before="20" w:after="20"/>
            </w:pPr>
            <w:r/>
            <w:r>
              <w:rPr>
                <w:rFonts w:ascii="Times New Roman" w:hAnsi="Times New Roman"/>
                <w:b w:val="0"/>
                <w:i w:val="0"/>
                <w:sz w:val="18"/>
              </w:rPr>
              <w:t>1.539</w:t>
            </w:r>
          </w:p>
        </w:tc>
        <w:tc>
          <w:tcPr>
            <w:tcW w:type="dxa" w:w="851"/>
          </w:tcPr>
          <w:p>
            <w:pPr>
              <w:spacing w:line="240" w:lineRule="auto" w:before="20" w:after="20"/>
            </w:pPr>
            <w:r/>
            <w:r>
              <w:rPr>
                <w:rFonts w:ascii="Times New Roman" w:hAnsi="Times New Roman"/>
                <w:b w:val="0"/>
                <w:i w:val="0"/>
                <w:sz w:val="18"/>
              </w:rPr>
              <w:t>0.324</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VIP\*</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Ependymal</w:t>
            </w:r>
          </w:p>
        </w:tc>
        <w:tc>
          <w:tcPr>
            <w:tcW w:type="dxa" w:w="851"/>
          </w:tcPr>
          <w:p>
            <w:pPr>
              <w:spacing w:line="240" w:lineRule="auto" w:before="20" w:after="20"/>
            </w:pPr>
            <w:r/>
            <w:r>
              <w:rPr>
                <w:rFonts w:ascii="Times New Roman" w:hAnsi="Times New Roman"/>
                <w:b w:val="0"/>
                <w:i w:val="0"/>
                <w:sz w:val="18"/>
              </w:rPr>
              <w:t>1.332</w:t>
            </w:r>
          </w:p>
        </w:tc>
        <w:tc>
          <w:tcPr>
            <w:tcW w:type="dxa" w:w="851"/>
          </w:tcPr>
          <w:p>
            <w:pPr>
              <w:spacing w:line="240" w:lineRule="auto" w:before="20" w:after="20"/>
            </w:pPr>
            <w:r/>
            <w:r>
              <w:rPr>
                <w:rFonts w:ascii="Times New Roman" w:hAnsi="Times New Roman"/>
                <w:b w:val="0"/>
                <w:i w:val="0"/>
                <w:sz w:val="18"/>
              </w:rPr>
              <w:t>0.036</w:t>
            </w:r>
          </w:p>
        </w:tc>
        <w:tc>
          <w:tcPr>
            <w:tcW w:type="dxa" w:w="851"/>
          </w:tcPr>
          <w:p>
            <w:pPr>
              <w:spacing w:line="240" w:lineRule="auto" w:before="20" w:after="20"/>
            </w:pPr>
            <w:r/>
            <w:r>
              <w:rPr>
                <w:rFonts w:ascii="Times New Roman" w:hAnsi="Times New Roman"/>
                <w:b w:val="0"/>
                <w:i w:val="0"/>
                <w:sz w:val="18"/>
              </w:rPr>
              <w:t>0.059</w:t>
            </w:r>
          </w:p>
        </w:tc>
        <w:tc>
          <w:tcPr>
            <w:tcW w:type="dxa" w:w="851"/>
          </w:tcPr>
          <w:p>
            <w:pPr>
              <w:spacing w:line="240" w:lineRule="auto" w:before="20" w:after="20"/>
            </w:pPr>
            <w:r/>
            <w:r>
              <w:rPr>
                <w:rFonts w:ascii="Times New Roman" w:hAnsi="Times New Roman"/>
                <w:b w:val="0"/>
                <w:i w:val="0"/>
                <w:sz w:val="18"/>
              </w:rPr>
              <w:t>0.014</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REG3B\*</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2.468</w:t>
            </w:r>
          </w:p>
        </w:tc>
        <w:tc>
          <w:tcPr>
            <w:tcW w:type="dxa" w:w="851"/>
          </w:tcPr>
          <w:p>
            <w:pPr>
              <w:spacing w:line="240" w:lineRule="auto" w:before="20" w:after="20"/>
            </w:pPr>
            <w:r/>
            <w:r>
              <w:rPr>
                <w:rFonts w:ascii="Times New Roman" w:hAnsi="Times New Roman"/>
                <w:b w:val="0"/>
                <w:i w:val="0"/>
                <w:sz w:val="18"/>
              </w:rPr>
              <w:t>0.010</w:t>
            </w:r>
          </w:p>
        </w:tc>
        <w:tc>
          <w:tcPr>
            <w:tcW w:type="dxa" w:w="851"/>
          </w:tcPr>
          <w:p>
            <w:pPr>
              <w:spacing w:line="240" w:lineRule="auto" w:before="20" w:after="20"/>
            </w:pPr>
            <w:r/>
            <w:r>
              <w:rPr>
                <w:rFonts w:ascii="Times New Roman" w:hAnsi="Times New Roman"/>
                <w:b w:val="0"/>
                <w:i w:val="0"/>
                <w:sz w:val="18"/>
              </w:rPr>
              <w:t>0.007</w:t>
            </w:r>
          </w:p>
        </w:tc>
        <w:tc>
          <w:tcPr>
            <w:tcW w:type="dxa" w:w="851"/>
          </w:tcPr>
          <w:p>
            <w:pPr>
              <w:spacing w:line="240" w:lineRule="auto" w:before="20" w:after="20"/>
            </w:pPr>
            <w:r/>
            <w:r>
              <w:rPr>
                <w:rFonts w:ascii="Times New Roman" w:hAnsi="Times New Roman"/>
                <w:b w:val="0"/>
                <w:i w:val="0"/>
                <w:sz w:val="18"/>
              </w:rPr>
              <w:t>0.002</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TNS3</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0.778</w:t>
            </w:r>
          </w:p>
        </w:tc>
        <w:tc>
          <w:tcPr>
            <w:tcW w:type="dxa" w:w="851"/>
          </w:tcPr>
          <w:p>
            <w:pPr>
              <w:spacing w:line="240" w:lineRule="auto" w:before="20" w:after="20"/>
            </w:pPr>
            <w:r/>
            <w:r>
              <w:rPr>
                <w:rFonts w:ascii="Times New Roman" w:hAnsi="Times New Roman"/>
                <w:b w:val="0"/>
                <w:i w:val="0"/>
                <w:sz w:val="18"/>
              </w:rPr>
              <w:t>0.596</w:t>
            </w:r>
          </w:p>
        </w:tc>
        <w:tc>
          <w:tcPr>
            <w:tcW w:type="dxa" w:w="851"/>
          </w:tcPr>
          <w:p>
            <w:pPr>
              <w:spacing w:line="240" w:lineRule="auto" w:before="20" w:after="20"/>
            </w:pPr>
            <w:r/>
            <w:r>
              <w:rPr>
                <w:rFonts w:ascii="Times New Roman" w:hAnsi="Times New Roman"/>
                <w:b w:val="0"/>
                <w:i w:val="0"/>
                <w:sz w:val="18"/>
              </w:rPr>
              <w:t>1.671</w:t>
            </w:r>
          </w:p>
        </w:tc>
        <w:tc>
          <w:tcPr>
            <w:tcW w:type="dxa" w:w="851"/>
          </w:tcPr>
          <w:p>
            <w:pPr>
              <w:spacing w:line="240" w:lineRule="auto" w:before="20" w:after="20"/>
            </w:pPr>
            <w:r/>
            <w:r>
              <w:rPr>
                <w:rFonts w:ascii="Times New Roman" w:hAnsi="Times New Roman"/>
                <w:b w:val="0"/>
                <w:i w:val="0"/>
                <w:sz w:val="18"/>
              </w:rPr>
              <w:t>0.341</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ANKRD1\*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MeningealFibro</w:t>
            </w:r>
          </w:p>
        </w:tc>
        <w:tc>
          <w:tcPr>
            <w:tcW w:type="dxa" w:w="851"/>
          </w:tcPr>
          <w:p>
            <w:pPr>
              <w:spacing w:line="240" w:lineRule="auto" w:before="20" w:after="20"/>
            </w:pPr>
            <w:r/>
            <w:r>
              <w:rPr>
                <w:rFonts w:ascii="Times New Roman" w:hAnsi="Times New Roman"/>
                <w:b w:val="0"/>
                <w:i w:val="0"/>
                <w:sz w:val="18"/>
              </w:rPr>
              <w:t>2.578</w:t>
            </w:r>
          </w:p>
        </w:tc>
        <w:tc>
          <w:tcPr>
            <w:tcW w:type="dxa" w:w="851"/>
          </w:tcPr>
          <w:p>
            <w:pPr>
              <w:spacing w:line="240" w:lineRule="auto" w:before="20" w:after="20"/>
            </w:pPr>
            <w:r/>
            <w:r>
              <w:rPr>
                <w:rFonts w:ascii="Times New Roman" w:hAnsi="Times New Roman"/>
                <w:b w:val="0"/>
                <w:i w:val="0"/>
                <w:sz w:val="18"/>
              </w:rPr>
              <w:t>0.010</w:t>
            </w:r>
          </w:p>
        </w:tc>
        <w:tc>
          <w:tcPr>
            <w:tcW w:type="dxa" w:w="851"/>
          </w:tcPr>
          <w:p>
            <w:pPr>
              <w:spacing w:line="240" w:lineRule="auto" w:before="20" w:after="20"/>
            </w:pPr>
            <w:r/>
            <w:r>
              <w:rPr>
                <w:rFonts w:ascii="Times New Roman" w:hAnsi="Times New Roman"/>
                <w:b w:val="0"/>
                <w:i w:val="0"/>
                <w:sz w:val="18"/>
              </w:rPr>
              <w:t>0.006</w:t>
            </w:r>
          </w:p>
        </w:tc>
        <w:tc>
          <w:tcPr>
            <w:tcW w:type="dxa" w:w="851"/>
          </w:tcPr>
          <w:p>
            <w:pPr>
              <w:spacing w:line="240" w:lineRule="auto" w:before="20" w:after="20"/>
            </w:pPr>
            <w:r/>
            <w:r>
              <w:rPr>
                <w:rFonts w:ascii="Times New Roman" w:hAnsi="Times New Roman"/>
                <w:b w:val="0"/>
                <w:i w:val="0"/>
                <w:sz w:val="18"/>
              </w:rPr>
              <w:t>0.001</w:t>
            </w:r>
          </w:p>
        </w:tc>
        <w:tc>
          <w:tcPr>
            <w:tcW w:type="dxa" w:w="851"/>
          </w:tcPr>
          <w:p>
            <w:pPr>
              <w:spacing w:line="240" w:lineRule="auto" w:before="20" w:after="20"/>
            </w:pPr>
            <w:r/>
            <w:r>
              <w:rPr>
                <w:rFonts w:ascii="Times New Roman" w:hAnsi="Times New Roman"/>
                <w:b w:val="0"/>
                <w:i w:val="0"/>
                <w:sz w:val="18"/>
              </w:rPr>
              <w:t>restricted</w:t>
            </w:r>
          </w:p>
        </w:tc>
        <w:tc>
          <w:tcPr>
            <w:tcW w:type="dxa" w:w="851"/>
          </w:tcPr>
          <w:p>
            <w:pPr>
              <w:spacing w:line="240" w:lineRule="auto" w:before="20" w:after="20"/>
            </w:pPr>
            <w:r/>
          </w:p>
        </w:tc>
        <w:tc>
          <w:tcPr>
            <w:tcW w:type="dxa" w:w="851"/>
          </w:tcPr>
          <w:p>
            <w:pPr>
              <w:spacing w:line="240" w:lineRule="auto" w:before="20" w:after="20"/>
            </w:pPr>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CTTN</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0.756</w:t>
            </w:r>
          </w:p>
        </w:tc>
        <w:tc>
          <w:tcPr>
            <w:tcW w:type="dxa" w:w="851"/>
          </w:tcPr>
          <w:p>
            <w:pPr>
              <w:spacing w:line="240" w:lineRule="auto" w:before="20" w:after="20"/>
            </w:pPr>
            <w:r/>
            <w:r>
              <w:rPr>
                <w:rFonts w:ascii="Times New Roman" w:hAnsi="Times New Roman"/>
                <w:b w:val="0"/>
                <w:i w:val="0"/>
                <w:sz w:val="18"/>
              </w:rPr>
              <w:t>0.621</w:t>
            </w:r>
          </w:p>
        </w:tc>
        <w:tc>
          <w:tcPr>
            <w:tcW w:type="dxa" w:w="851"/>
          </w:tcPr>
          <w:p>
            <w:pPr>
              <w:spacing w:line="240" w:lineRule="auto" w:before="20" w:after="20"/>
            </w:pPr>
            <w:r/>
            <w:r>
              <w:rPr>
                <w:rFonts w:ascii="Times New Roman" w:hAnsi="Times New Roman"/>
                <w:b w:val="0"/>
                <w:i w:val="0"/>
                <w:sz w:val="18"/>
              </w:rPr>
              <w:t>1.638</w:t>
            </w:r>
          </w:p>
        </w:tc>
        <w:tc>
          <w:tcPr>
            <w:tcW w:type="dxa" w:w="851"/>
          </w:tcPr>
          <w:p>
            <w:pPr>
              <w:spacing w:line="240" w:lineRule="auto" w:before="20" w:after="20"/>
            </w:pPr>
            <w:r/>
            <w:r>
              <w:rPr>
                <w:rFonts w:ascii="Times New Roman" w:hAnsi="Times New Roman"/>
                <w:b w:val="0"/>
                <w:i w:val="0"/>
                <w:sz w:val="18"/>
              </w:rPr>
              <w:t>0.345</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r>
              <w:rPr>
                <w:rFonts w:ascii="Times New Roman" w:hAnsi="Times New Roman"/>
                <w:b w:val="0"/>
                <w:i w:val="0"/>
                <w:sz w:val="18"/>
              </w:rPr>
              <w:t>consistent</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RUBCN</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DorsalHorn</w:t>
            </w:r>
          </w:p>
        </w:tc>
        <w:tc>
          <w:tcPr>
            <w:tcW w:type="dxa" w:w="851"/>
          </w:tcPr>
          <w:p>
            <w:pPr>
              <w:spacing w:line="240" w:lineRule="auto" w:before="20" w:after="20"/>
            </w:pPr>
            <w:r/>
            <w:r>
              <w:rPr>
                <w:rFonts w:ascii="Times New Roman" w:hAnsi="Times New Roman"/>
                <w:b w:val="0"/>
                <w:i w:val="0"/>
                <w:sz w:val="18"/>
              </w:rPr>
              <w:t>0.753</w:t>
            </w:r>
          </w:p>
        </w:tc>
        <w:tc>
          <w:tcPr>
            <w:tcW w:type="dxa" w:w="851"/>
          </w:tcPr>
          <w:p>
            <w:pPr>
              <w:spacing w:line="240" w:lineRule="auto" w:before="20" w:after="20"/>
            </w:pPr>
            <w:r/>
            <w:r>
              <w:rPr>
                <w:rFonts w:ascii="Times New Roman" w:hAnsi="Times New Roman"/>
                <w:b w:val="0"/>
                <w:i w:val="0"/>
                <w:sz w:val="18"/>
              </w:rPr>
              <w:t>0.484</w:t>
            </w:r>
          </w:p>
        </w:tc>
        <w:tc>
          <w:tcPr>
            <w:tcW w:type="dxa" w:w="851"/>
          </w:tcPr>
          <w:p>
            <w:pPr>
              <w:spacing w:line="240" w:lineRule="auto" w:before="20" w:after="20"/>
            </w:pPr>
            <w:r/>
            <w:r>
              <w:rPr>
                <w:rFonts w:ascii="Times New Roman" w:hAnsi="Times New Roman"/>
                <w:b w:val="0"/>
                <w:i w:val="0"/>
                <w:sz w:val="18"/>
              </w:rPr>
              <w:t>1.213</w:t>
            </w:r>
          </w:p>
        </w:tc>
        <w:tc>
          <w:tcPr>
            <w:tcW w:type="dxa" w:w="851"/>
          </w:tcPr>
          <w:p>
            <w:pPr>
              <w:spacing w:line="240" w:lineRule="auto" w:before="20" w:after="20"/>
            </w:pPr>
            <w:r/>
            <w:r>
              <w:rPr>
                <w:rFonts w:ascii="Times New Roman" w:hAnsi="Times New Roman"/>
                <w:b w:val="0"/>
                <w:i w:val="0"/>
                <w:sz w:val="18"/>
              </w:rPr>
              <w:t>0.259</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Neuronal</w:t>
            </w:r>
          </w:p>
        </w:tc>
        <w:tc>
          <w:tcPr>
            <w:tcW w:type="dxa" w:w="851"/>
          </w:tcPr>
          <w:p>
            <w:pPr>
              <w:spacing w:line="240" w:lineRule="auto" w:before="20" w:after="20"/>
            </w:pPr>
            <w:r/>
          </w:p>
        </w:tc>
      </w:tr>
      <w:tr>
        <w:tc>
          <w:tcPr>
            <w:tcW w:type="dxa" w:w="851"/>
          </w:tcPr>
          <w:p>
            <w:pPr>
              <w:spacing w:line="240" w:lineRule="auto" w:before="20" w:after="20"/>
            </w:pPr>
            <w:r/>
            <w:r>
              <w:rPr>
                <w:rFonts w:ascii="Times New Roman" w:hAnsi="Times New Roman"/>
                <w:b w:val="0"/>
                <w:i w:val="0"/>
                <w:sz w:val="18"/>
              </w:rPr>
              <w:t>MEGF11</w:t>
            </w:r>
          </w:p>
        </w:tc>
        <w:tc>
          <w:tcPr>
            <w:tcW w:type="dxa" w:w="851"/>
          </w:tcPr>
          <w:p>
            <w:pPr>
              <w:spacing w:line="240" w:lineRule="auto" w:before="20" w:after="20"/>
            </w:pPr>
            <w:r/>
            <w:r>
              <w:rPr>
                <w:rFonts w:ascii="Times New Roman" w:hAnsi="Times New Roman"/>
                <w:b w:val="0"/>
                <w:i w:val="0"/>
                <w:sz w:val="18"/>
              </w:rPr>
              <w:t>1</w:t>
            </w:r>
          </w:p>
        </w:tc>
        <w:tc>
          <w:tcPr>
            <w:tcW w:type="dxa" w:w="851"/>
          </w:tcPr>
          <w:p>
            <w:pPr>
              <w:spacing w:line="240" w:lineRule="auto" w:before="20" w:after="20"/>
            </w:pPr>
            <w:r/>
            <w:r>
              <w:rPr>
                <w:rFonts w:ascii="Times New Roman" w:hAnsi="Times New Roman"/>
                <w:b w:val="0"/>
                <w:i w:val="0"/>
                <w:sz w:val="18"/>
              </w:rPr>
              <w:t>VentralHorn</w:t>
            </w:r>
          </w:p>
        </w:tc>
        <w:tc>
          <w:tcPr>
            <w:tcW w:type="dxa" w:w="851"/>
          </w:tcPr>
          <w:p>
            <w:pPr>
              <w:spacing w:line="240" w:lineRule="auto" w:before="20" w:after="20"/>
            </w:pPr>
            <w:r/>
            <w:r>
              <w:rPr>
                <w:rFonts w:ascii="Times New Roman" w:hAnsi="Times New Roman"/>
                <w:b w:val="0"/>
                <w:i w:val="0"/>
                <w:sz w:val="18"/>
              </w:rPr>
              <w:t>0.917</w:t>
            </w:r>
          </w:p>
        </w:tc>
        <w:tc>
          <w:tcPr>
            <w:tcW w:type="dxa" w:w="851"/>
          </w:tcPr>
          <w:p>
            <w:pPr>
              <w:spacing w:line="240" w:lineRule="auto" w:before="20" w:after="20"/>
            </w:pPr>
            <w:r/>
            <w:r>
              <w:rPr>
                <w:rFonts w:ascii="Times New Roman" w:hAnsi="Times New Roman"/>
                <w:b w:val="0"/>
                <w:i w:val="0"/>
                <w:sz w:val="18"/>
              </w:rPr>
              <w:t>0.172</w:t>
            </w:r>
          </w:p>
        </w:tc>
        <w:tc>
          <w:tcPr>
            <w:tcW w:type="dxa" w:w="851"/>
          </w:tcPr>
          <w:p>
            <w:pPr>
              <w:spacing w:line="240" w:lineRule="auto" w:before="20" w:after="20"/>
            </w:pPr>
            <w:r/>
            <w:r>
              <w:rPr>
                <w:rFonts w:ascii="Times New Roman" w:hAnsi="Times New Roman"/>
                <w:b w:val="0"/>
                <w:i w:val="0"/>
                <w:sz w:val="18"/>
              </w:rPr>
              <w:t>0.377</w:t>
            </w:r>
          </w:p>
        </w:tc>
        <w:tc>
          <w:tcPr>
            <w:tcW w:type="dxa" w:w="851"/>
          </w:tcPr>
          <w:p>
            <w:pPr>
              <w:spacing w:line="240" w:lineRule="auto" w:before="20" w:after="20"/>
            </w:pPr>
            <w:r/>
            <w:r>
              <w:rPr>
                <w:rFonts w:ascii="Times New Roman" w:hAnsi="Times New Roman"/>
                <w:b w:val="0"/>
                <w:i w:val="0"/>
                <w:sz w:val="18"/>
              </w:rPr>
              <w:t>0.085</w:t>
            </w:r>
          </w:p>
        </w:tc>
        <w:tc>
          <w:tcPr>
            <w:tcW w:type="dxa" w:w="851"/>
          </w:tcPr>
          <w:p>
            <w:pPr>
              <w:spacing w:line="240" w:lineRule="auto" w:before="20" w:after="20"/>
            </w:pPr>
            <w:r/>
            <w:r>
              <w:rPr>
                <w:rFonts w:ascii="Times New Roman" w:hAnsi="Times New Roman"/>
                <w:b w:val="0"/>
                <w:i w:val="0"/>
                <w:sz w:val="18"/>
              </w:rPr>
              <w:t>enriched</w:t>
            </w:r>
          </w:p>
        </w:tc>
        <w:tc>
          <w:tcPr>
            <w:tcW w:type="dxa" w:w="851"/>
          </w:tcPr>
          <w:p>
            <w:pPr>
              <w:spacing w:line="240" w:lineRule="auto" w:before="20" w:after="20"/>
            </w:pPr>
            <w:r/>
            <w:r>
              <w:rPr>
                <w:rFonts w:ascii="Times New Roman" w:hAnsi="Times New Roman"/>
                <w:b w:val="0"/>
                <w:i w:val="0"/>
                <w:sz w:val="18"/>
              </w:rPr>
              <w:t>Glial</w:t>
            </w:r>
          </w:p>
        </w:tc>
        <w:tc>
          <w:tcPr>
            <w:tcW w:type="dxa" w:w="851"/>
          </w:tcPr>
          <w:p>
            <w:pPr>
              <w:spacing w:line="240" w:lineRule="auto" w:before="20" w:after="20"/>
            </w:pPr>
            <w:r/>
            <w:r>
              <w:rPr>
                <w:rFonts w:ascii="Times New Roman" w:hAnsi="Times New Roman"/>
                <w:b w:val="0"/>
                <w:i w:val="0"/>
                <w:sz w:val="18"/>
              </w:rPr>
              <w:t>divergent</w:t>
            </w:r>
          </w:p>
        </w:tc>
        <w:tc>
          <w:tcPr>
            <w:tcW w:type="dxa" w:w="851"/>
          </w:tcPr>
          <w:p>
            <w:pPr>
              <w:spacing w:line="240" w:lineRule="auto" w:before="20" w:after="20"/>
            </w:pPr>
            <w:r/>
          </w:p>
        </w:tc>
      </w:tr>
    </w:tbl>
    <w:p>
      <w:pPr>
        <w:spacing w:before="0" w:after="80"/>
      </w:pPr>
    </w:p>
    <w:p>
      <w:pPr>
        <w:spacing w:before="0" w:after="40"/>
      </w:pPr>
      <w:r>
        <w:rPr>
          <w:rFonts w:ascii="Times New Roman" w:hAnsi="Times New Roman"/>
          <w:b w:val="0"/>
          <w:i w:val="0"/>
          <w:sz w:val="22"/>
        </w:rPr>
        <w:t xml:space="preserve">\* Below detection floor: </w:t>
      </w:r>
      <w:r>
        <w:rPr>
          <w:rFonts w:ascii="Courier New" w:hAnsi="Courier New"/>
          <w:b w:val="0"/>
          <w:i w:val="0"/>
          <w:sz w:val="22"/>
        </w:rPr>
        <w:t>top_detection</w:t>
      </w:r>
      <w:r>
        <w:rPr>
          <w:rFonts w:ascii="Times New Roman" w:hAnsi="Times New Roman"/>
          <w:b w:val="0"/>
          <w:i w:val="0"/>
          <w:sz w:val="22"/>
        </w:rPr>
        <w:t xml:space="preserve"> &lt; 5% in the hub's top region (CRISP3 and LNP1 are all-zero). Regional specificity ratios computed on such near-zero detection fractions are noise-driven (e.g., ratios exceeding 10³) and are not biologically interpreted.</w:t>
      </w:r>
    </w:p>
    <w:p>
      <w:pPr>
        <w:spacing w:before="160" w:after="80"/>
      </w:pPr>
      <w:r>
        <w:rPr>
          <w:rFonts w:ascii="Times New Roman" w:hAnsi="Times New Roman"/>
          <w:b/>
          <w:i w:val="0"/>
          <w:sz w:val="24"/>
        </w:rPr>
        <w:t>Supplementary Table S3. Reverse positive-control docking AUCs (P6)</w:t>
      </w:r>
    </w:p>
    <w:p>
      <w:pPr>
        <w:spacing w:before="0" w:after="40"/>
      </w:pPr>
      <w:r>
        <w:rPr>
          <w:rFonts w:ascii="Times New Roman" w:hAnsi="Times New Roman"/>
          <w:b w:val="0"/>
          <w:i w:val="0"/>
          <w:sz w:val="22"/>
        </w:rPr>
        <w:t xml:space="preserve">Reverse positive controls for the structure-based repurposing screen. </w:t>
      </w:r>
      <w:r>
        <w:rPr>
          <w:rFonts w:ascii="Courier New" w:hAnsi="Courier New"/>
          <w:b w:val="0"/>
          <w:i w:val="0"/>
          <w:sz w:val="22"/>
        </w:rPr>
        <w:t>n_known_pairs</w:t>
      </w:r>
      <w:r>
        <w:rPr>
          <w:rFonts w:ascii="Times New Roman" w:hAnsi="Times New Roman"/>
          <w:b w:val="0"/>
          <w:i w:val="0"/>
          <w:sz w:val="22"/>
        </w:rPr>
        <w:t xml:space="preserve"> = number of ChEMBL binding-type pairs (pChEMBL ≥ 6) for the target; </w:t>
      </w:r>
      <w:r>
        <w:rPr>
          <w:rFonts w:ascii="Courier New" w:hAnsi="Courier New"/>
          <w:b w:val="0"/>
          <w:i w:val="0"/>
          <w:sz w:val="22"/>
        </w:rPr>
        <w:t>n_ligands</w:t>
      </w:r>
      <w:r>
        <w:rPr>
          <w:rFonts w:ascii="Times New Roman" w:hAnsi="Times New Roman"/>
          <w:b w:val="0"/>
          <w:i w:val="0"/>
          <w:sz w:val="22"/>
        </w:rPr>
        <w:t xml:space="preserve"> = number of docked FDA drugs scored; </w:t>
      </w:r>
      <w:r>
        <w:rPr>
          <w:rFonts w:ascii="Courier New" w:hAnsi="Courier New"/>
          <w:b w:val="0"/>
          <w:i w:val="0"/>
          <w:sz w:val="22"/>
        </w:rPr>
        <w:t>known_median_aff</w:t>
      </w:r>
      <w:r>
        <w:rPr>
          <w:rFonts w:ascii="Times New Roman" w:hAnsi="Times New Roman"/>
          <w:b w:val="0"/>
          <w:i w:val="0"/>
          <w:sz w:val="22"/>
        </w:rPr>
        <w:t xml:space="preserve"> / </w:t>
      </w:r>
      <w:r>
        <w:rPr>
          <w:rFonts w:ascii="Courier New" w:hAnsi="Courier New"/>
          <w:b w:val="0"/>
          <w:i w:val="0"/>
          <w:sz w:val="22"/>
        </w:rPr>
        <w:t>all_median_aff</w:t>
      </w:r>
      <w:r>
        <w:rPr>
          <w:rFonts w:ascii="Times New Roman" w:hAnsi="Times New Roman"/>
          <w:b w:val="0"/>
          <w:i w:val="0"/>
          <w:sz w:val="22"/>
        </w:rPr>
        <w:t xml:space="preserve"> = median Vina affinity (kcal/mol, more negative = tighter) of known binders vs the full library; </w:t>
      </w:r>
      <w:r>
        <w:rPr>
          <w:rFonts w:ascii="Courier New" w:hAnsi="Courier New"/>
          <w:b w:val="0"/>
          <w:i w:val="0"/>
          <w:sz w:val="22"/>
        </w:rPr>
        <w:t>known_median_pct</w:t>
      </w:r>
      <w:r>
        <w:rPr>
          <w:rFonts w:ascii="Times New Roman" w:hAnsi="Times New Roman"/>
          <w:b w:val="0"/>
          <w:i w:val="0"/>
          <w:sz w:val="22"/>
        </w:rPr>
        <w:t xml:space="preserve"> = percentile of known-binder median affinity within the library; </w:t>
      </w:r>
      <w:r>
        <w:rPr>
          <w:rFonts w:ascii="Courier New" w:hAnsi="Courier New"/>
          <w:b w:val="0"/>
          <w:i w:val="0"/>
          <w:sz w:val="22"/>
        </w:rPr>
        <w:t>auc_known_vs_rest</w:t>
      </w:r>
      <w:r>
        <w:rPr>
          <w:rFonts w:ascii="Times New Roman" w:hAnsi="Times New Roman"/>
          <w:b w:val="0"/>
          <w:i w:val="0"/>
          <w:sz w:val="22"/>
        </w:rPr>
        <w:t xml:space="preserve"> = ROC-AUC separating known binders from the rest; </w:t>
      </w:r>
      <w:r>
        <w:rPr>
          <w:rFonts w:ascii="Courier New" w:hAnsi="Courier New"/>
          <w:b w:val="0"/>
          <w:i w:val="0"/>
          <w:sz w:val="22"/>
        </w:rPr>
        <w:t>control_evaluable</w:t>
      </w:r>
      <w:r>
        <w:rPr>
          <w:rFonts w:ascii="Times New Roman" w:hAnsi="Times New Roman"/>
          <w:b w:val="0"/>
          <w:i w:val="0"/>
          <w:sz w:val="22"/>
        </w:rPr>
        <w:t xml:space="preserve"> = True when ≥3 ChEMBL known pairs exist, i.e. the control can be computed at all; </w:t>
      </w:r>
      <w:r>
        <w:rPr>
          <w:rFonts w:ascii="Courier New" w:hAnsi="Courier New"/>
          <w:b w:val="0"/>
          <w:i w:val="0"/>
          <w:sz w:val="22"/>
        </w:rPr>
        <w:t>control_passed</w:t>
      </w:r>
      <w:r>
        <w:rPr>
          <w:rFonts w:ascii="Times New Roman" w:hAnsi="Times New Roman"/>
          <w:b w:val="0"/>
          <w:i w:val="0"/>
          <w:sz w:val="22"/>
        </w:rPr>
        <w:t xml:space="preserve"> = True only when the resulting AUC separates known binders and is reported as method validation. These are </w:t>
      </w:r>
      <w:r>
        <w:rPr>
          <w:rFonts w:ascii="Times New Roman" w:hAnsi="Times New Roman"/>
          <w:b/>
          <w:i w:val="0"/>
          <w:sz w:val="22"/>
        </w:rPr>
        <w:t>different questions</w:t>
      </w:r>
      <w:r>
        <w:rPr>
          <w:rFonts w:ascii="Times New Roman" w:hAnsi="Times New Roman"/>
          <w:b w:val="0"/>
          <w:i w:val="0"/>
          <w:sz w:val="22"/>
        </w:rPr>
        <w:t xml:space="preserve">, and conflating them previously produced a coding error: ADRA2A (115 known pairs) was flagged </w:t>
      </w:r>
      <w:r>
        <w:rPr>
          <w:rFonts w:ascii="Courier New" w:hAnsi="Courier New"/>
          <w:b w:val="0"/>
          <w:i w:val="0"/>
          <w:sz w:val="22"/>
        </w:rPr>
        <w:t>reliable = 0</w:t>
      </w:r>
      <w:r>
        <w:rPr>
          <w:rFonts w:ascii="Times New Roman" w:hAnsi="Times New Roman"/>
          <w:b w:val="0"/>
          <w:i w:val="0"/>
          <w:sz w:val="22"/>
        </w:rPr>
        <w:t xml:space="preserve"> although it comfortably exceeds the ≥3 threshold. ADRA2A is therefore </w:t>
      </w:r>
      <w:r>
        <w:rPr>
          <w:rFonts w:ascii="Times New Roman" w:hAnsi="Times New Roman"/>
          <w:b/>
          <w:i w:val="0"/>
          <w:sz w:val="22"/>
        </w:rPr>
        <w:t>control-evaluable but did not pass</w:t>
      </w:r>
      <w:r>
        <w:rPr>
          <w:rFonts w:ascii="Times New Roman" w:hAnsi="Times New Roman"/>
          <w:b w:val="0"/>
          <w:i w:val="0"/>
          <w:sz w:val="22"/>
        </w:rPr>
        <w:t xml:space="preserve"> — its chance-level AUC (0.532, p = 0.118) is the real result, and no target should be credited with method validation on the basis of pair count alone. Targets with 0 known pairs (GALNS, ITPKC, SERPINE1, VASH2) are neither evaluable nor interpretable and are shown for completeness. </w:t>
      </w:r>
      <w:r>
        <w:rPr>
          <w:rFonts w:ascii="Courier New" w:hAnsi="Courier New"/>
          <w:b w:val="0"/>
          <w:i w:val="0"/>
          <w:sz w:val="22"/>
        </w:rPr>
        <w:t>known_drugs</w:t>
      </w:r>
      <w:r>
        <w:rPr>
          <w:rFonts w:ascii="Times New Roman" w:hAnsi="Times New Roman"/>
          <w:b w:val="0"/>
          <w:i w:val="0"/>
          <w:sz w:val="22"/>
        </w:rPr>
        <w:t xml:space="preserve"> lists the ChEMBL binding-type compounds used as positive controls. Because a valid positive control requires ≥3 known pairs, SLC2A1 (n_known = 1, AUC 0.914) is </w:t>
      </w:r>
      <w:r>
        <w:rPr>
          <w:rFonts w:ascii="Times New Roman" w:hAnsi="Times New Roman"/>
          <w:b w:val="0"/>
          <w:i/>
          <w:sz w:val="22"/>
        </w:rPr>
        <w:t>not</w:t>
      </w:r>
      <w:r>
        <w:rPr>
          <w:rFonts w:ascii="Times New Roman" w:hAnsi="Times New Roman"/>
          <w:b w:val="0"/>
          <w:i w:val="0"/>
          <w:sz w:val="22"/>
        </w:rPr>
        <w:t xml:space="preserve"> a method-validation control and is excluded from any claim that the screen can separate known binders.</w:t>
      </w:r>
    </w:p>
    <w:tbl>
      <w:tblPr>
        <w:tblStyle w:val="TableGrid"/>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trPr>
        <w:tc>
          <w:tcPr>
            <w:tcW w:type="dxa" w:w="936"/>
          </w:tcPr>
          <w:p>
            <w:pPr>
              <w:spacing w:line="240" w:lineRule="auto" w:before="20" w:after="20"/>
            </w:pPr>
            <w:r/>
            <w:r>
              <w:rPr>
                <w:rFonts w:ascii="Times New Roman" w:hAnsi="Times New Roman"/>
                <w:b/>
                <w:i w:val="0"/>
                <w:sz w:val="18"/>
              </w:rPr>
              <w:t>Target</w:t>
            </w:r>
          </w:p>
        </w:tc>
        <w:tc>
          <w:tcPr>
            <w:tcW w:type="dxa" w:w="936"/>
          </w:tcPr>
          <w:p>
            <w:pPr>
              <w:spacing w:line="240" w:lineRule="auto" w:before="20" w:after="20"/>
            </w:pPr>
            <w:r/>
            <w:r>
              <w:rPr>
                <w:rFonts w:ascii="Times New Roman" w:hAnsi="Times New Roman"/>
                <w:b/>
                <w:i w:val="0"/>
                <w:sz w:val="18"/>
              </w:rPr>
              <w:t>n_known</w:t>
            </w:r>
          </w:p>
        </w:tc>
        <w:tc>
          <w:tcPr>
            <w:tcW w:type="dxa" w:w="936"/>
          </w:tcPr>
          <w:p>
            <w:pPr>
              <w:spacing w:line="240" w:lineRule="auto" w:before="20" w:after="20"/>
            </w:pPr>
            <w:r/>
            <w:r>
              <w:rPr>
                <w:rFonts w:ascii="Times New Roman" w:hAnsi="Times New Roman"/>
                <w:b/>
                <w:i w:val="0"/>
                <w:sz w:val="18"/>
              </w:rPr>
              <w:t>n_ligands</w:t>
            </w:r>
          </w:p>
        </w:tc>
        <w:tc>
          <w:tcPr>
            <w:tcW w:type="dxa" w:w="936"/>
          </w:tcPr>
          <w:p>
            <w:pPr>
              <w:spacing w:line="240" w:lineRule="auto" w:before="20" w:after="20"/>
            </w:pPr>
            <w:r/>
            <w:r>
              <w:rPr>
                <w:rFonts w:ascii="Times New Roman" w:hAnsi="Times New Roman"/>
                <w:b/>
                <w:i w:val="0"/>
                <w:sz w:val="18"/>
              </w:rPr>
              <w:t>Known med aff</w:t>
            </w:r>
          </w:p>
        </w:tc>
        <w:tc>
          <w:tcPr>
            <w:tcW w:type="dxa" w:w="936"/>
          </w:tcPr>
          <w:p>
            <w:pPr>
              <w:spacing w:line="240" w:lineRule="auto" w:before="20" w:after="20"/>
            </w:pPr>
            <w:r/>
            <w:r>
              <w:rPr>
                <w:rFonts w:ascii="Times New Roman" w:hAnsi="Times New Roman"/>
                <w:b/>
                <w:i w:val="0"/>
                <w:sz w:val="18"/>
              </w:rPr>
              <w:t>All med aff</w:t>
            </w:r>
          </w:p>
        </w:tc>
        <w:tc>
          <w:tcPr>
            <w:tcW w:type="dxa" w:w="936"/>
          </w:tcPr>
          <w:p>
            <w:pPr>
              <w:spacing w:line="240" w:lineRule="auto" w:before="20" w:after="20"/>
            </w:pPr>
            <w:r/>
            <w:r>
              <w:rPr>
                <w:rFonts w:ascii="Times New Roman" w:hAnsi="Times New Roman"/>
                <w:b/>
                <w:i w:val="0"/>
                <w:sz w:val="18"/>
              </w:rPr>
              <w:t>Known pct</w:t>
            </w:r>
          </w:p>
        </w:tc>
        <w:tc>
          <w:tcPr>
            <w:tcW w:type="dxa" w:w="936"/>
          </w:tcPr>
          <w:p>
            <w:pPr>
              <w:spacing w:line="240" w:lineRule="auto" w:before="20" w:after="20"/>
            </w:pPr>
            <w:r/>
            <w:r>
              <w:rPr>
                <w:rFonts w:ascii="Times New Roman" w:hAnsi="Times New Roman"/>
                <w:b/>
                <w:i w:val="0"/>
                <w:sz w:val="18"/>
              </w:rPr>
              <w:t>AUC</w:t>
            </w:r>
          </w:p>
        </w:tc>
        <w:tc>
          <w:tcPr>
            <w:tcW w:type="dxa" w:w="936"/>
          </w:tcPr>
          <w:p>
            <w:pPr>
              <w:spacing w:line="240" w:lineRule="auto" w:before="20" w:after="20"/>
            </w:pPr>
            <w:r/>
            <w:r>
              <w:rPr>
                <w:rFonts w:ascii="Times New Roman" w:hAnsi="Times New Roman"/>
                <w:b/>
                <w:i w:val="0"/>
                <w:sz w:val="18"/>
              </w:rPr>
              <w:t>Control evaluable (≥3 pairs)</w:t>
            </w:r>
          </w:p>
        </w:tc>
        <w:tc>
          <w:tcPr>
            <w:tcW w:type="dxa" w:w="936"/>
          </w:tcPr>
          <w:p>
            <w:pPr>
              <w:spacing w:line="240" w:lineRule="auto" w:before="20" w:after="20"/>
            </w:pPr>
            <w:r/>
            <w:r>
              <w:rPr>
                <w:rFonts w:ascii="Times New Roman" w:hAnsi="Times New Roman"/>
                <w:b/>
                <w:i w:val="0"/>
                <w:sz w:val="18"/>
              </w:rPr>
              <w:t>Control passed</w:t>
            </w:r>
          </w:p>
        </w:tc>
        <w:tc>
          <w:tcPr>
            <w:tcW w:type="dxa" w:w="936"/>
          </w:tcPr>
          <w:p>
            <w:pPr>
              <w:spacing w:line="240" w:lineRule="auto" w:before="20" w:after="20"/>
            </w:pPr>
            <w:r/>
            <w:r>
              <w:rPr>
                <w:rFonts w:ascii="Times New Roman" w:hAnsi="Times New Roman"/>
                <w:b/>
                <w:i w:val="0"/>
                <w:sz w:val="18"/>
              </w:rPr>
              <w:t>Known drugs (ChEMBL)</w:t>
            </w:r>
          </w:p>
        </w:tc>
      </w:tr>
      <w:tr>
        <w:tc>
          <w:tcPr>
            <w:tcW w:type="dxa" w:w="936"/>
          </w:tcPr>
          <w:p>
            <w:pPr>
              <w:spacing w:line="240" w:lineRule="auto" w:before="20" w:after="20"/>
            </w:pPr>
            <w:r/>
            <w:r>
              <w:rPr>
                <w:rFonts w:ascii="Times New Roman" w:hAnsi="Times New Roman"/>
                <w:b w:val="0"/>
                <w:i w:val="0"/>
                <w:sz w:val="18"/>
              </w:rPr>
              <w:t>AXL</w:t>
            </w:r>
          </w:p>
        </w:tc>
        <w:tc>
          <w:tcPr>
            <w:tcW w:type="dxa" w:w="936"/>
          </w:tcPr>
          <w:p>
            <w:pPr>
              <w:spacing w:line="240" w:lineRule="auto" w:before="20" w:after="20"/>
            </w:pPr>
            <w:r/>
            <w:r>
              <w:rPr>
                <w:rFonts w:ascii="Times New Roman" w:hAnsi="Times New Roman"/>
                <w:b w:val="0"/>
                <w:i w:val="0"/>
                <w:sz w:val="18"/>
              </w:rPr>
              <w:t>13</w:t>
            </w:r>
          </w:p>
        </w:tc>
        <w:tc>
          <w:tcPr>
            <w:tcW w:type="dxa" w:w="936"/>
          </w:tcPr>
          <w:p>
            <w:pPr>
              <w:spacing w:line="240" w:lineRule="auto" w:before="20" w:after="20"/>
            </w:pPr>
            <w:r/>
            <w:r>
              <w:rPr>
                <w:rFonts w:ascii="Times New Roman" w:hAnsi="Times New Roman"/>
                <w:b w:val="0"/>
                <w:i w:val="0"/>
                <w:sz w:val="18"/>
              </w:rPr>
              <w:t>3071</w:t>
            </w:r>
          </w:p>
        </w:tc>
        <w:tc>
          <w:tcPr>
            <w:tcW w:type="dxa" w:w="936"/>
          </w:tcPr>
          <w:p>
            <w:pPr>
              <w:spacing w:line="240" w:lineRule="auto" w:before="20" w:after="20"/>
            </w:pPr>
            <w:r/>
            <w:r>
              <w:rPr>
                <w:rFonts w:ascii="Times New Roman" w:hAnsi="Times New Roman"/>
                <w:b w:val="0"/>
                <w:i w:val="0"/>
                <w:sz w:val="18"/>
              </w:rPr>
              <w:t>-8.021</w:t>
            </w:r>
          </w:p>
        </w:tc>
        <w:tc>
          <w:tcPr>
            <w:tcW w:type="dxa" w:w="936"/>
          </w:tcPr>
          <w:p>
            <w:pPr>
              <w:spacing w:line="240" w:lineRule="auto" w:before="20" w:after="20"/>
            </w:pPr>
            <w:r/>
            <w:r>
              <w:rPr>
                <w:rFonts w:ascii="Times New Roman" w:hAnsi="Times New Roman"/>
                <w:b w:val="0"/>
                <w:i w:val="0"/>
                <w:sz w:val="18"/>
              </w:rPr>
              <w:t>-6.511</w:t>
            </w:r>
          </w:p>
        </w:tc>
        <w:tc>
          <w:tcPr>
            <w:tcW w:type="dxa" w:w="936"/>
          </w:tcPr>
          <w:p>
            <w:pPr>
              <w:spacing w:line="240" w:lineRule="auto" w:before="20" w:after="20"/>
            </w:pPr>
            <w:r/>
            <w:r>
              <w:rPr>
                <w:rFonts w:ascii="Times New Roman" w:hAnsi="Times New Roman"/>
                <w:b w:val="0"/>
                <w:i w:val="0"/>
                <w:sz w:val="18"/>
              </w:rPr>
              <w:t>88.261</w:t>
            </w:r>
          </w:p>
        </w:tc>
        <w:tc>
          <w:tcPr>
            <w:tcW w:type="dxa" w:w="936"/>
          </w:tcPr>
          <w:p>
            <w:pPr>
              <w:spacing w:line="240" w:lineRule="auto" w:before="20" w:after="20"/>
            </w:pPr>
            <w:r/>
            <w:r>
              <w:rPr>
                <w:rFonts w:ascii="Times New Roman" w:hAnsi="Times New Roman"/>
                <w:b w:val="0"/>
                <w:i w:val="0"/>
                <w:sz w:val="18"/>
              </w:rPr>
              <w:t>0.880</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AXITINIB;BOSUTINIB;CABOZANTINIB;CRIZOTINIB;ENTRECTINIB;FEDRATINIB;GILTERITINIB;MIDOSTAURIN</w:t>
            </w:r>
          </w:p>
        </w:tc>
      </w:tr>
      <w:tr>
        <w:tc>
          <w:tcPr>
            <w:tcW w:type="dxa" w:w="936"/>
          </w:tcPr>
          <w:p>
            <w:pPr>
              <w:spacing w:line="240" w:lineRule="auto" w:before="20" w:after="20"/>
            </w:pPr>
            <w:r/>
            <w:r>
              <w:rPr>
                <w:rFonts w:ascii="Times New Roman" w:hAnsi="Times New Roman"/>
                <w:b w:val="0"/>
                <w:i w:val="0"/>
                <w:sz w:val="18"/>
              </w:rPr>
              <w:t>TNIK</w:t>
            </w:r>
          </w:p>
        </w:tc>
        <w:tc>
          <w:tcPr>
            <w:tcW w:type="dxa" w:w="936"/>
          </w:tcPr>
          <w:p>
            <w:pPr>
              <w:spacing w:line="240" w:lineRule="auto" w:before="20" w:after="20"/>
            </w:pPr>
            <w:r/>
            <w:r>
              <w:rPr>
                <w:rFonts w:ascii="Times New Roman" w:hAnsi="Times New Roman"/>
                <w:b w:val="0"/>
                <w:i w:val="0"/>
                <w:sz w:val="18"/>
              </w:rPr>
              <w:t>10</w:t>
            </w:r>
          </w:p>
        </w:tc>
        <w:tc>
          <w:tcPr>
            <w:tcW w:type="dxa" w:w="936"/>
          </w:tcPr>
          <w:p>
            <w:pPr>
              <w:spacing w:line="240" w:lineRule="auto" w:before="20" w:after="20"/>
            </w:pPr>
            <w:r/>
            <w:r>
              <w:rPr>
                <w:rFonts w:ascii="Times New Roman" w:hAnsi="Times New Roman"/>
                <w:b w:val="0"/>
                <w:i w:val="0"/>
                <w:sz w:val="18"/>
              </w:rPr>
              <w:t>3063</w:t>
            </w:r>
          </w:p>
        </w:tc>
        <w:tc>
          <w:tcPr>
            <w:tcW w:type="dxa" w:w="936"/>
          </w:tcPr>
          <w:p>
            <w:pPr>
              <w:spacing w:line="240" w:lineRule="auto" w:before="20" w:after="20"/>
            </w:pPr>
            <w:r/>
            <w:r>
              <w:rPr>
                <w:rFonts w:ascii="Times New Roman" w:hAnsi="Times New Roman"/>
                <w:b w:val="0"/>
                <w:i w:val="0"/>
                <w:sz w:val="18"/>
              </w:rPr>
              <w:t>-8.700</w:t>
            </w:r>
          </w:p>
        </w:tc>
        <w:tc>
          <w:tcPr>
            <w:tcW w:type="dxa" w:w="936"/>
          </w:tcPr>
          <w:p>
            <w:pPr>
              <w:spacing w:line="240" w:lineRule="auto" w:before="20" w:after="20"/>
            </w:pPr>
            <w:r/>
            <w:r>
              <w:rPr>
                <w:rFonts w:ascii="Times New Roman" w:hAnsi="Times New Roman"/>
                <w:b w:val="0"/>
                <w:i w:val="0"/>
                <w:sz w:val="18"/>
              </w:rPr>
              <w:t>-6.688</w:t>
            </w:r>
          </w:p>
        </w:tc>
        <w:tc>
          <w:tcPr>
            <w:tcW w:type="dxa" w:w="936"/>
          </w:tcPr>
          <w:p>
            <w:pPr>
              <w:spacing w:line="240" w:lineRule="auto" w:before="20" w:after="20"/>
            </w:pPr>
            <w:r/>
            <w:r>
              <w:rPr>
                <w:rFonts w:ascii="Times New Roman" w:hAnsi="Times New Roman"/>
                <w:b w:val="0"/>
                <w:i w:val="0"/>
                <w:sz w:val="18"/>
              </w:rPr>
              <w:t>91.691</w:t>
            </w:r>
          </w:p>
        </w:tc>
        <w:tc>
          <w:tcPr>
            <w:tcW w:type="dxa" w:w="936"/>
          </w:tcPr>
          <w:p>
            <w:pPr>
              <w:spacing w:line="240" w:lineRule="auto" w:before="20" w:after="20"/>
            </w:pPr>
            <w:r/>
            <w:r>
              <w:rPr>
                <w:rFonts w:ascii="Times New Roman" w:hAnsi="Times New Roman"/>
                <w:b w:val="0"/>
                <w:i w:val="0"/>
                <w:sz w:val="18"/>
              </w:rPr>
              <w:t>0.824</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AXITINIB;BOSUTINIB;LENVATINIB;NERATINIB;NINTEDANIB;PACRITINIB;PAZOPANIB;PONATINIB</w:t>
            </w:r>
          </w:p>
        </w:tc>
      </w:tr>
      <w:tr>
        <w:tc>
          <w:tcPr>
            <w:tcW w:type="dxa" w:w="936"/>
          </w:tcPr>
          <w:p>
            <w:pPr>
              <w:spacing w:line="240" w:lineRule="auto" w:before="20" w:after="20"/>
            </w:pPr>
            <w:r/>
            <w:r>
              <w:rPr>
                <w:rFonts w:ascii="Times New Roman" w:hAnsi="Times New Roman"/>
                <w:b w:val="0"/>
                <w:i w:val="0"/>
                <w:sz w:val="18"/>
              </w:rPr>
              <w:t>ACVR1</w:t>
            </w:r>
          </w:p>
        </w:tc>
        <w:tc>
          <w:tcPr>
            <w:tcW w:type="dxa" w:w="936"/>
          </w:tcPr>
          <w:p>
            <w:pPr>
              <w:spacing w:line="240" w:lineRule="auto" w:before="20" w:after="20"/>
            </w:pPr>
            <w:r/>
            <w:r>
              <w:rPr>
                <w:rFonts w:ascii="Times New Roman" w:hAnsi="Times New Roman"/>
                <w:b w:val="0"/>
                <w:i w:val="0"/>
                <w:sz w:val="18"/>
              </w:rPr>
              <w:t>9</w:t>
            </w:r>
          </w:p>
        </w:tc>
        <w:tc>
          <w:tcPr>
            <w:tcW w:type="dxa" w:w="936"/>
          </w:tcPr>
          <w:p>
            <w:pPr>
              <w:spacing w:line="240" w:lineRule="auto" w:before="20" w:after="20"/>
            </w:pPr>
            <w:r/>
            <w:r>
              <w:rPr>
                <w:rFonts w:ascii="Times New Roman" w:hAnsi="Times New Roman"/>
                <w:b w:val="0"/>
                <w:i w:val="0"/>
                <w:sz w:val="18"/>
              </w:rPr>
              <w:t>3075</w:t>
            </w:r>
          </w:p>
        </w:tc>
        <w:tc>
          <w:tcPr>
            <w:tcW w:type="dxa" w:w="936"/>
          </w:tcPr>
          <w:p>
            <w:pPr>
              <w:spacing w:line="240" w:lineRule="auto" w:before="20" w:after="20"/>
            </w:pPr>
            <w:r/>
            <w:r>
              <w:rPr>
                <w:rFonts w:ascii="Times New Roman" w:hAnsi="Times New Roman"/>
                <w:b w:val="0"/>
                <w:i w:val="0"/>
                <w:sz w:val="18"/>
              </w:rPr>
              <w:t>-8.951</w:t>
            </w:r>
          </w:p>
        </w:tc>
        <w:tc>
          <w:tcPr>
            <w:tcW w:type="dxa" w:w="936"/>
          </w:tcPr>
          <w:p>
            <w:pPr>
              <w:spacing w:line="240" w:lineRule="auto" w:before="20" w:after="20"/>
            </w:pPr>
            <w:r/>
            <w:r>
              <w:rPr>
                <w:rFonts w:ascii="Times New Roman" w:hAnsi="Times New Roman"/>
                <w:b w:val="0"/>
                <w:i w:val="0"/>
                <w:sz w:val="18"/>
              </w:rPr>
              <w:t>-7.706</w:t>
            </w:r>
          </w:p>
        </w:tc>
        <w:tc>
          <w:tcPr>
            <w:tcW w:type="dxa" w:w="936"/>
          </w:tcPr>
          <w:p>
            <w:pPr>
              <w:spacing w:line="240" w:lineRule="auto" w:before="20" w:after="20"/>
            </w:pPr>
            <w:r/>
            <w:r>
              <w:rPr>
                <w:rFonts w:ascii="Times New Roman" w:hAnsi="Times New Roman"/>
                <w:b w:val="0"/>
                <w:i w:val="0"/>
                <w:sz w:val="18"/>
              </w:rPr>
              <w:t>83.203</w:t>
            </w:r>
          </w:p>
        </w:tc>
        <w:tc>
          <w:tcPr>
            <w:tcW w:type="dxa" w:w="936"/>
          </w:tcPr>
          <w:p>
            <w:pPr>
              <w:spacing w:line="240" w:lineRule="auto" w:before="20" w:after="20"/>
            </w:pPr>
            <w:r/>
            <w:r>
              <w:rPr>
                <w:rFonts w:ascii="Times New Roman" w:hAnsi="Times New Roman"/>
                <w:b w:val="0"/>
                <w:i w:val="0"/>
                <w:sz w:val="18"/>
              </w:rPr>
              <w:t>0.797</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CRIZOTINIB;DASATINIB;FEDRATINIB;GILTERITINIB;LORLATINIB;MOMELOTINIB;NINTEDANIB;PACRITINIB</w:t>
            </w:r>
          </w:p>
        </w:tc>
      </w:tr>
      <w:tr>
        <w:tc>
          <w:tcPr>
            <w:tcW w:type="dxa" w:w="936"/>
          </w:tcPr>
          <w:p>
            <w:pPr>
              <w:spacing w:line="240" w:lineRule="auto" w:before="20" w:after="20"/>
            </w:pPr>
            <w:r/>
            <w:r>
              <w:rPr>
                <w:rFonts w:ascii="Times New Roman" w:hAnsi="Times New Roman"/>
                <w:b w:val="0"/>
                <w:i w:val="0"/>
                <w:sz w:val="18"/>
              </w:rPr>
              <w:t>MAPK14</w:t>
            </w:r>
          </w:p>
        </w:tc>
        <w:tc>
          <w:tcPr>
            <w:tcW w:type="dxa" w:w="936"/>
          </w:tcPr>
          <w:p>
            <w:pPr>
              <w:spacing w:line="240" w:lineRule="auto" w:before="20" w:after="20"/>
            </w:pPr>
            <w:r/>
            <w:r>
              <w:rPr>
                <w:rFonts w:ascii="Times New Roman" w:hAnsi="Times New Roman"/>
                <w:b w:val="0"/>
                <w:i w:val="0"/>
                <w:sz w:val="18"/>
              </w:rPr>
              <w:t>16</w:t>
            </w:r>
          </w:p>
        </w:tc>
        <w:tc>
          <w:tcPr>
            <w:tcW w:type="dxa" w:w="936"/>
          </w:tcPr>
          <w:p>
            <w:pPr>
              <w:spacing w:line="240" w:lineRule="auto" w:before="20" w:after="20"/>
            </w:pPr>
            <w:r/>
            <w:r>
              <w:rPr>
                <w:rFonts w:ascii="Times New Roman" w:hAnsi="Times New Roman"/>
                <w:b w:val="0"/>
                <w:i w:val="0"/>
                <w:sz w:val="18"/>
              </w:rPr>
              <w:t>3068</w:t>
            </w:r>
          </w:p>
        </w:tc>
        <w:tc>
          <w:tcPr>
            <w:tcW w:type="dxa" w:w="936"/>
          </w:tcPr>
          <w:p>
            <w:pPr>
              <w:spacing w:line="240" w:lineRule="auto" w:before="20" w:after="20"/>
            </w:pPr>
            <w:r/>
            <w:r>
              <w:rPr>
                <w:rFonts w:ascii="Times New Roman" w:hAnsi="Times New Roman"/>
                <w:b w:val="0"/>
                <w:i w:val="0"/>
                <w:sz w:val="18"/>
              </w:rPr>
              <w:t>-7.758</w:t>
            </w:r>
          </w:p>
        </w:tc>
        <w:tc>
          <w:tcPr>
            <w:tcW w:type="dxa" w:w="936"/>
          </w:tcPr>
          <w:p>
            <w:pPr>
              <w:spacing w:line="240" w:lineRule="auto" w:before="20" w:after="20"/>
            </w:pPr>
            <w:r/>
            <w:r>
              <w:rPr>
                <w:rFonts w:ascii="Times New Roman" w:hAnsi="Times New Roman"/>
                <w:b w:val="0"/>
                <w:i w:val="0"/>
                <w:sz w:val="18"/>
              </w:rPr>
              <w:t>-6.597</w:t>
            </w:r>
          </w:p>
        </w:tc>
        <w:tc>
          <w:tcPr>
            <w:tcW w:type="dxa" w:w="936"/>
          </w:tcPr>
          <w:p>
            <w:pPr>
              <w:spacing w:line="240" w:lineRule="auto" w:before="20" w:after="20"/>
            </w:pPr>
            <w:r/>
            <w:r>
              <w:rPr>
                <w:rFonts w:ascii="Times New Roman" w:hAnsi="Times New Roman"/>
                <w:b w:val="0"/>
                <w:i w:val="0"/>
                <w:sz w:val="18"/>
              </w:rPr>
              <w:t>83.686</w:t>
            </w:r>
          </w:p>
        </w:tc>
        <w:tc>
          <w:tcPr>
            <w:tcW w:type="dxa" w:w="936"/>
          </w:tcPr>
          <w:p>
            <w:pPr>
              <w:spacing w:line="240" w:lineRule="auto" w:before="20" w:after="20"/>
            </w:pPr>
            <w:r/>
            <w:r>
              <w:rPr>
                <w:rFonts w:ascii="Times New Roman" w:hAnsi="Times New Roman"/>
                <w:b w:val="0"/>
                <w:i w:val="0"/>
                <w:sz w:val="18"/>
              </w:rPr>
              <w:t>0.779</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BITHIONOL;CELECOXIB;DASATINIB;DASATINIB ANHYDROUS;ETORICOXIB;GEFITINIB;HEXACHLOROPHENE;LENVATINIB</w:t>
            </w:r>
          </w:p>
        </w:tc>
      </w:tr>
      <w:tr>
        <w:tc>
          <w:tcPr>
            <w:tcW w:type="dxa" w:w="936"/>
          </w:tcPr>
          <w:p>
            <w:pPr>
              <w:spacing w:line="240" w:lineRule="auto" w:before="20" w:after="20"/>
            </w:pPr>
            <w:r/>
            <w:r>
              <w:rPr>
                <w:rFonts w:ascii="Times New Roman" w:hAnsi="Times New Roman"/>
                <w:b w:val="0"/>
                <w:i w:val="0"/>
                <w:sz w:val="18"/>
              </w:rPr>
              <w:t>SLC2A1</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3066</w:t>
            </w:r>
          </w:p>
        </w:tc>
        <w:tc>
          <w:tcPr>
            <w:tcW w:type="dxa" w:w="936"/>
          </w:tcPr>
          <w:p>
            <w:pPr>
              <w:spacing w:line="240" w:lineRule="auto" w:before="20" w:after="20"/>
            </w:pPr>
            <w:r/>
            <w:r>
              <w:rPr>
                <w:rFonts w:ascii="Times New Roman" w:hAnsi="Times New Roman"/>
                <w:b w:val="0"/>
                <w:i w:val="0"/>
                <w:sz w:val="18"/>
              </w:rPr>
              <w:t>-10.240</w:t>
            </w:r>
          </w:p>
        </w:tc>
        <w:tc>
          <w:tcPr>
            <w:tcW w:type="dxa" w:w="936"/>
          </w:tcPr>
          <w:p>
            <w:pPr>
              <w:spacing w:line="240" w:lineRule="auto" w:before="20" w:after="20"/>
            </w:pPr>
            <w:r/>
            <w:r>
              <w:rPr>
                <w:rFonts w:ascii="Times New Roman" w:hAnsi="Times New Roman"/>
                <w:b w:val="0"/>
                <w:i w:val="0"/>
                <w:sz w:val="18"/>
              </w:rPr>
              <w:t>-8.005</w:t>
            </w:r>
          </w:p>
        </w:tc>
        <w:tc>
          <w:tcPr>
            <w:tcW w:type="dxa" w:w="936"/>
          </w:tcPr>
          <w:p>
            <w:pPr>
              <w:spacing w:line="240" w:lineRule="auto" w:before="20" w:after="20"/>
            </w:pPr>
            <w:r/>
            <w:r>
              <w:rPr>
                <w:rFonts w:ascii="Times New Roman" w:hAnsi="Times New Roman"/>
                <w:b w:val="0"/>
                <w:i w:val="0"/>
                <w:sz w:val="18"/>
              </w:rPr>
              <w:t>91.422</w:t>
            </w:r>
          </w:p>
        </w:tc>
        <w:tc>
          <w:tcPr>
            <w:tcW w:type="dxa" w:w="936"/>
          </w:tcPr>
          <w:p>
            <w:pPr>
              <w:spacing w:line="240" w:lineRule="auto" w:before="20" w:after="20"/>
            </w:pPr>
            <w:r/>
            <w:r>
              <w:rPr>
                <w:rFonts w:ascii="Times New Roman" w:hAnsi="Times New Roman"/>
                <w:b w:val="0"/>
                <w:i w:val="0"/>
                <w:sz w:val="18"/>
              </w:rPr>
              <w:t>0.914</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EMETINE</w:t>
            </w:r>
          </w:p>
        </w:tc>
      </w:tr>
      <w:tr>
        <w:tc>
          <w:tcPr>
            <w:tcW w:type="dxa" w:w="936"/>
          </w:tcPr>
          <w:p>
            <w:pPr>
              <w:spacing w:line="240" w:lineRule="auto" w:before="20" w:after="20"/>
            </w:pPr>
            <w:r/>
            <w:r>
              <w:rPr>
                <w:rFonts w:ascii="Times New Roman" w:hAnsi="Times New Roman"/>
                <w:b w:val="0"/>
                <w:i w:val="0"/>
                <w:sz w:val="18"/>
              </w:rPr>
              <w:t>ADRA2A</w:t>
            </w:r>
          </w:p>
        </w:tc>
        <w:tc>
          <w:tcPr>
            <w:tcW w:type="dxa" w:w="936"/>
          </w:tcPr>
          <w:p>
            <w:pPr>
              <w:spacing w:line="240" w:lineRule="auto" w:before="20" w:after="20"/>
            </w:pPr>
            <w:r/>
            <w:r>
              <w:rPr>
                <w:rFonts w:ascii="Times New Roman" w:hAnsi="Times New Roman"/>
                <w:b w:val="0"/>
                <w:i w:val="0"/>
                <w:sz w:val="18"/>
              </w:rPr>
              <w:t>115</w:t>
            </w:r>
          </w:p>
        </w:tc>
        <w:tc>
          <w:tcPr>
            <w:tcW w:type="dxa" w:w="936"/>
          </w:tcPr>
          <w:p>
            <w:pPr>
              <w:spacing w:line="240" w:lineRule="auto" w:before="20" w:after="20"/>
            </w:pPr>
            <w:r/>
            <w:r>
              <w:rPr>
                <w:rFonts w:ascii="Times New Roman" w:hAnsi="Times New Roman"/>
                <w:b w:val="0"/>
                <w:i w:val="0"/>
                <w:sz w:val="18"/>
              </w:rPr>
              <w:t>3070</w:t>
            </w:r>
          </w:p>
        </w:tc>
        <w:tc>
          <w:tcPr>
            <w:tcW w:type="dxa" w:w="936"/>
          </w:tcPr>
          <w:p>
            <w:pPr>
              <w:spacing w:line="240" w:lineRule="auto" w:before="20" w:after="20"/>
            </w:pPr>
            <w:r/>
            <w:r>
              <w:rPr>
                <w:rFonts w:ascii="Times New Roman" w:hAnsi="Times New Roman"/>
                <w:b w:val="0"/>
                <w:i w:val="0"/>
                <w:sz w:val="18"/>
              </w:rPr>
              <w:t>-7.719</w:t>
            </w:r>
          </w:p>
        </w:tc>
        <w:tc>
          <w:tcPr>
            <w:tcW w:type="dxa" w:w="936"/>
          </w:tcPr>
          <w:p>
            <w:pPr>
              <w:spacing w:line="240" w:lineRule="auto" w:before="20" w:after="20"/>
            </w:pPr>
            <w:r/>
            <w:r>
              <w:rPr>
                <w:rFonts w:ascii="Times New Roman" w:hAnsi="Times New Roman"/>
                <w:b w:val="0"/>
                <w:i w:val="0"/>
                <w:sz w:val="18"/>
              </w:rPr>
              <w:t>-7.500</w:t>
            </w:r>
          </w:p>
        </w:tc>
        <w:tc>
          <w:tcPr>
            <w:tcW w:type="dxa" w:w="936"/>
          </w:tcPr>
          <w:p>
            <w:pPr>
              <w:spacing w:line="240" w:lineRule="auto" w:before="20" w:after="20"/>
            </w:pPr>
            <w:r/>
            <w:r>
              <w:rPr>
                <w:rFonts w:ascii="Times New Roman" w:hAnsi="Times New Roman"/>
                <w:b w:val="0"/>
                <w:i w:val="0"/>
                <w:sz w:val="18"/>
              </w:rPr>
              <w:t>55.065</w:t>
            </w:r>
          </w:p>
        </w:tc>
        <w:tc>
          <w:tcPr>
            <w:tcW w:type="dxa" w:w="936"/>
          </w:tcPr>
          <w:p>
            <w:pPr>
              <w:spacing w:line="240" w:lineRule="auto" w:before="20" w:after="20"/>
            </w:pPr>
            <w:r/>
            <w:r>
              <w:rPr>
                <w:rFonts w:ascii="Times New Roman" w:hAnsi="Times New Roman"/>
                <w:b w:val="0"/>
                <w:i w:val="0"/>
                <w:sz w:val="18"/>
              </w:rPr>
              <w:t>0.532</w:t>
            </w:r>
          </w:p>
        </w:tc>
        <w:tc>
          <w:tcPr>
            <w:tcW w:type="dxa" w:w="936"/>
          </w:tcPr>
          <w:p>
            <w:pPr>
              <w:spacing w:line="240" w:lineRule="auto" w:before="20" w:after="20"/>
            </w:pPr>
            <w:r/>
            <w:r>
              <w:rPr>
                <w:rFonts w:ascii="Times New Roman" w:hAnsi="Times New Roman"/>
                <w:b w:val="0"/>
                <w:i w:val="0"/>
                <w:sz w:val="18"/>
              </w:rPr>
              <w:t>1</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AMIODARONE;AMITRIPTYLINE;AMLODIPINE;AMOXAPINE;APRACLONIDINE;ARIPIPRAZOLE;ASENAPINE;AZELASTINE</w:t>
            </w:r>
          </w:p>
        </w:tc>
      </w:tr>
      <w:tr>
        <w:tc>
          <w:tcPr>
            <w:tcW w:type="dxa" w:w="936"/>
          </w:tcPr>
          <w:p>
            <w:pPr>
              <w:spacing w:line="240" w:lineRule="auto" w:before="20" w:after="20"/>
            </w:pPr>
            <w:r/>
            <w:r>
              <w:rPr>
                <w:rFonts w:ascii="Times New Roman" w:hAnsi="Times New Roman"/>
                <w:b w:val="0"/>
                <w:i w:val="0"/>
                <w:sz w:val="18"/>
              </w:rPr>
              <w:t>GALNS</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3064</w:t>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-6.496</w:t>
            </w:r>
          </w:p>
        </w:tc>
        <w:tc>
          <w:tcPr>
            <w:tcW w:type="dxa" w:w="936"/>
          </w:tcPr>
          <w:p>
            <w:pPr>
              <w:spacing w:line="240" w:lineRule="auto" w:before="20" w:after="20"/>
            </w:pPr>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p>
        </w:tc>
      </w:tr>
      <w:tr>
        <w:tc>
          <w:tcPr>
            <w:tcW w:type="dxa" w:w="936"/>
          </w:tcPr>
          <w:p>
            <w:pPr>
              <w:spacing w:line="240" w:lineRule="auto" w:before="20" w:after="20"/>
            </w:pPr>
            <w:r/>
            <w:r>
              <w:rPr>
                <w:rFonts w:ascii="Times New Roman" w:hAnsi="Times New Roman"/>
                <w:b w:val="0"/>
                <w:i w:val="0"/>
                <w:sz w:val="18"/>
              </w:rPr>
              <w:t>ITPKC</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3065</w:t>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-5.060</w:t>
            </w:r>
          </w:p>
        </w:tc>
        <w:tc>
          <w:tcPr>
            <w:tcW w:type="dxa" w:w="936"/>
          </w:tcPr>
          <w:p>
            <w:pPr>
              <w:spacing w:line="240" w:lineRule="auto" w:before="20" w:after="20"/>
            </w:pPr>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p>
        </w:tc>
      </w:tr>
      <w:tr>
        <w:tc>
          <w:tcPr>
            <w:tcW w:type="dxa" w:w="936"/>
          </w:tcPr>
          <w:p>
            <w:pPr>
              <w:spacing w:line="240" w:lineRule="auto" w:before="20" w:after="20"/>
            </w:pPr>
            <w:r/>
            <w:r>
              <w:rPr>
                <w:rFonts w:ascii="Times New Roman" w:hAnsi="Times New Roman"/>
                <w:b w:val="0"/>
                <w:i w:val="0"/>
                <w:sz w:val="18"/>
              </w:rPr>
              <w:t>SERPINE1</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3075</w:t>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-5.820</w:t>
            </w:r>
          </w:p>
        </w:tc>
        <w:tc>
          <w:tcPr>
            <w:tcW w:type="dxa" w:w="936"/>
          </w:tcPr>
          <w:p>
            <w:pPr>
              <w:spacing w:line="240" w:lineRule="auto" w:before="20" w:after="20"/>
            </w:pPr>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p>
        </w:tc>
      </w:tr>
      <w:tr>
        <w:tc>
          <w:tcPr>
            <w:tcW w:type="dxa" w:w="936"/>
          </w:tcPr>
          <w:p>
            <w:pPr>
              <w:spacing w:line="240" w:lineRule="auto" w:before="20" w:after="20"/>
            </w:pPr>
            <w:r/>
            <w:r>
              <w:rPr>
                <w:rFonts w:ascii="Times New Roman" w:hAnsi="Times New Roman"/>
                <w:b w:val="0"/>
                <w:i w:val="0"/>
                <w:sz w:val="18"/>
              </w:rPr>
              <w:t>VASH2</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3070</w:t>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-6.631</w:t>
            </w:r>
          </w:p>
        </w:tc>
        <w:tc>
          <w:tcPr>
            <w:tcW w:type="dxa" w:w="936"/>
          </w:tcPr>
          <w:p>
            <w:pPr>
              <w:spacing w:line="240" w:lineRule="auto" w:before="20" w:after="20"/>
            </w:pPr>
            <w:r/>
          </w:p>
        </w:tc>
        <w:tc>
          <w:tcPr>
            <w:tcW w:type="dxa" w:w="936"/>
          </w:tcPr>
          <w:p>
            <w:pPr>
              <w:spacing w:line="240" w:lineRule="auto" w:before="20" w:after="20"/>
            </w:pPr>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r>
              <w:rPr>
                <w:rFonts w:ascii="Times New Roman" w:hAnsi="Times New Roman"/>
                <w:b w:val="0"/>
                <w:i w:val="0"/>
                <w:sz w:val="18"/>
              </w:rPr>
              <w:t>0</w:t>
            </w:r>
          </w:p>
        </w:tc>
        <w:tc>
          <w:tcPr>
            <w:tcW w:type="dxa" w:w="936"/>
          </w:tcPr>
          <w:p>
            <w:pPr>
              <w:spacing w:line="240" w:lineRule="auto" w:before="20" w:after="20"/>
            </w:pPr>
            <w:r/>
          </w:p>
        </w:tc>
      </w:tr>
    </w:tbl>
    <w:p>
      <w:pPr>
        <w:spacing w:before="0" w:after="80"/>
      </w:pPr>
    </w:p>
    <w:p>
      <w:pPr>
        <w:spacing w:before="160" w:after="80"/>
      </w:pPr>
      <w:r>
        <w:rPr>
          <w:rFonts w:ascii="Times New Roman" w:hAnsi="Times New Roman"/>
          <w:b/>
          <w:i w:val="0"/>
          <w:sz w:val="24"/>
        </w:rPr>
        <w:t>Supplementary Table S4. Multivariate physicochemical control and Benjamini–Hochberg correction (P6)</w:t>
      </w:r>
    </w:p>
    <w:p>
      <w:pPr>
        <w:spacing w:before="0" w:after="40"/>
      </w:pPr>
      <w:r>
        <w:rPr>
          <w:rFonts w:ascii="Times New Roman" w:hAnsi="Times New Roman"/>
          <w:b w:val="0"/>
          <w:i w:val="0"/>
          <w:sz w:val="22"/>
        </w:rPr>
        <w:t xml:space="preserve">Two post-hoc controls added in response to review (T2-11 and T2-14). Panel A: for each ChEMBL-annotated target, a logistic regression of known-binder status on six physicochemical descriptors (MW, logP, TPSA, HBD, HBA, rotB) plus docking affinity was fit; </w:t>
      </w:r>
      <w:r>
        <w:rPr>
          <w:rFonts w:ascii="Courier New" w:hAnsi="Courier New"/>
          <w:b w:val="0"/>
          <w:i w:val="0"/>
          <w:sz w:val="22"/>
        </w:rPr>
        <w:t>AUC_phys</w:t>
      </w:r>
      <w:r>
        <w:rPr>
          <w:rFonts w:ascii="Times New Roman" w:hAnsi="Times New Roman"/>
          <w:b w:val="0"/>
          <w:i w:val="0"/>
          <w:sz w:val="22"/>
        </w:rPr>
        <w:t xml:space="preserve"> = physicochemical-only model, </w:t>
      </w:r>
      <w:r>
        <w:rPr>
          <w:rFonts w:ascii="Courier New" w:hAnsi="Courier New"/>
          <w:b w:val="0"/>
          <w:i w:val="0"/>
          <w:sz w:val="22"/>
        </w:rPr>
        <w:t>AUC_dock</w:t>
      </w:r>
      <w:r>
        <w:rPr>
          <w:rFonts w:ascii="Times New Roman" w:hAnsi="Times New Roman"/>
          <w:b w:val="0"/>
          <w:i w:val="0"/>
          <w:sz w:val="22"/>
        </w:rPr>
        <w:t xml:space="preserve"> = docking-affinity-only model, </w:t>
      </w:r>
      <w:r>
        <w:rPr>
          <w:rFonts w:ascii="Courier New" w:hAnsi="Courier New"/>
          <w:b w:val="0"/>
          <w:i w:val="0"/>
          <w:sz w:val="22"/>
        </w:rPr>
        <w:t>AUC_combined</w:t>
      </w:r>
      <w:r>
        <w:rPr>
          <w:rFonts w:ascii="Times New Roman" w:hAnsi="Times New Roman"/>
          <w:b w:val="0"/>
          <w:i w:val="0"/>
          <w:sz w:val="22"/>
        </w:rPr>
        <w:t xml:space="preserve"> = both; </w:t>
      </w:r>
      <w:r>
        <w:rPr>
          <w:rFonts w:ascii="Courier New" w:hAnsi="Courier New"/>
          <w:b w:val="0"/>
          <w:i w:val="0"/>
          <w:sz w:val="22"/>
        </w:rPr>
        <w:t>LR_dock_residual_p</w:t>
      </w:r>
      <w:r>
        <w:rPr>
          <w:rFonts w:ascii="Times New Roman" w:hAnsi="Times New Roman"/>
          <w:b w:val="0"/>
          <w:i w:val="0"/>
          <w:sz w:val="22"/>
        </w:rPr>
        <w:t xml:space="preserve"> = likelihood-ratio test for whether docking affinity adds discrimination beyond chemotype. Panel B: Benjamini–Hochberg (BH) correction across the five targets of (i) the raw full-library enrichment p (</w:t>
      </w:r>
      <w:r>
        <w:rPr>
          <w:rFonts w:ascii="Courier New" w:hAnsi="Courier New"/>
          <w:b w:val="0"/>
          <w:i w:val="0"/>
          <w:sz w:val="22"/>
        </w:rPr>
        <w:t>p_mannwhitney</w:t>
      </w:r>
      <w:r>
        <w:rPr>
          <w:rFonts w:ascii="Times New Roman" w:hAnsi="Times New Roman"/>
          <w:b w:val="0"/>
          <w:i w:val="0"/>
          <w:sz w:val="22"/>
        </w:rPr>
        <w:t>) and (ii) the size-independent p (</w:t>
      </w:r>
      <w:r>
        <w:rPr>
          <w:rFonts w:ascii="Courier New" w:hAnsi="Courier New"/>
          <w:b w:val="0"/>
          <w:i w:val="0"/>
          <w:sz w:val="22"/>
        </w:rPr>
        <w:t>deltaAUC_vs_size_only_p_le0</w:t>
      </w:r>
      <w:r>
        <w:rPr>
          <w:rFonts w:ascii="Times New Roman" w:hAnsi="Times New Roman"/>
          <w:b w:val="0"/>
          <w:i w:val="0"/>
          <w:sz w:val="22"/>
        </w:rPr>
        <w:t xml:space="preserve">). Source: </w:t>
      </w:r>
      <w:r>
        <w:rPr>
          <w:rFonts w:ascii="Courier New" w:hAnsi="Courier New"/>
          <w:b w:val="0"/>
          <w:i w:val="0"/>
          <w:sz w:val="22"/>
        </w:rPr>
        <w:t>results/tables/P6_multivariate_physchem_control.csv</w:t>
      </w:r>
      <w:r>
        <w:rPr>
          <w:rFonts w:ascii="Times New Roman" w:hAnsi="Times New Roman"/>
          <w:b w:val="0"/>
          <w:i w:val="0"/>
          <w:sz w:val="22"/>
        </w:rPr>
        <w:t xml:space="preserve">, </w:t>
      </w:r>
      <w:r>
        <w:rPr>
          <w:rFonts w:ascii="Courier New" w:hAnsi="Courier New"/>
          <w:b w:val="0"/>
          <w:i w:val="0"/>
          <w:sz w:val="22"/>
        </w:rPr>
        <w:t>P6_BH_correction.csv</w:t>
      </w:r>
      <w:r>
        <w:rPr>
          <w:rFonts w:ascii="Times New Roman" w:hAnsi="Times New Roman"/>
          <w:b w:val="0"/>
          <w:i w:val="0"/>
          <w:sz w:val="22"/>
        </w:rPr>
        <w:t>.</w:t>
      </w:r>
    </w:p>
    <w:p>
      <w:pPr>
        <w:spacing w:before="0" w:after="40"/>
      </w:pPr>
      <w:r>
        <w:rPr>
          <w:rFonts w:ascii="Times New Roman" w:hAnsi="Times New Roman"/>
          <w:b/>
          <w:i w:val="0"/>
          <w:sz w:val="22"/>
        </w:rPr>
        <w:t>Panel A — multivariate physicochemical control.</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before="20" w:after="20"/>
            </w:pPr>
            <w:r/>
            <w:r>
              <w:rPr>
                <w:rFonts w:ascii="Times New Roman" w:hAnsi="Times New Roman"/>
                <w:b/>
                <w:i w:val="0"/>
                <w:sz w:val="18"/>
              </w:rPr>
              <w:t>Target</w:t>
            </w:r>
          </w:p>
        </w:tc>
        <w:tc>
          <w:tcPr>
            <w:tcW w:type="dxa" w:w="1337"/>
          </w:tcPr>
          <w:p>
            <w:pPr>
              <w:spacing w:line="240" w:lineRule="auto" w:before="20" w:after="20"/>
            </w:pPr>
            <w:r/>
            <w:r>
              <w:rPr>
                <w:rFonts w:ascii="Times New Roman" w:hAnsi="Times New Roman"/>
                <w:b/>
                <w:i w:val="0"/>
                <w:sz w:val="18"/>
              </w:rPr>
              <w:t>n</w:t>
            </w:r>
          </w:p>
        </w:tc>
        <w:tc>
          <w:tcPr>
            <w:tcW w:type="dxa" w:w="1337"/>
          </w:tcPr>
          <w:p>
            <w:pPr>
              <w:spacing w:line="240" w:lineRule="auto" w:before="20" w:after="20"/>
            </w:pPr>
            <w:r/>
            <w:r>
              <w:rPr>
                <w:rFonts w:ascii="Times New Roman" w:hAnsi="Times New Roman"/>
                <w:b/>
                <w:i w:val="0"/>
                <w:sz w:val="18"/>
              </w:rPr>
              <w:t>n known binders</w:t>
            </w:r>
          </w:p>
        </w:tc>
        <w:tc>
          <w:tcPr>
            <w:tcW w:type="dxa" w:w="1337"/>
          </w:tcPr>
          <w:p>
            <w:pPr>
              <w:spacing w:line="240" w:lineRule="auto" w:before="20" w:after="20"/>
            </w:pPr>
            <w:r/>
            <w:r>
              <w:rPr>
                <w:rFonts w:ascii="Times New Roman" w:hAnsi="Times New Roman"/>
                <w:b/>
                <w:i w:val="0"/>
                <w:sz w:val="18"/>
              </w:rPr>
              <w:t>AUC_phys</w:t>
            </w:r>
          </w:p>
        </w:tc>
        <w:tc>
          <w:tcPr>
            <w:tcW w:type="dxa" w:w="1337"/>
          </w:tcPr>
          <w:p>
            <w:pPr>
              <w:spacing w:line="240" w:lineRule="auto" w:before="20" w:after="20"/>
            </w:pPr>
            <w:r/>
            <w:r>
              <w:rPr>
                <w:rFonts w:ascii="Times New Roman" w:hAnsi="Times New Roman"/>
                <w:b/>
                <w:i w:val="0"/>
                <w:sz w:val="18"/>
              </w:rPr>
              <w:t>AUC_dock</w:t>
            </w:r>
          </w:p>
        </w:tc>
        <w:tc>
          <w:tcPr>
            <w:tcW w:type="dxa" w:w="1337"/>
          </w:tcPr>
          <w:p>
            <w:pPr>
              <w:spacing w:line="240" w:lineRule="auto" w:before="20" w:after="20"/>
            </w:pPr>
            <w:r/>
            <w:r>
              <w:rPr>
                <w:rFonts w:ascii="Times New Roman" w:hAnsi="Times New Roman"/>
                <w:b/>
                <w:i w:val="0"/>
                <w:sz w:val="18"/>
              </w:rPr>
              <w:t>AUC_combined</w:t>
            </w:r>
          </w:p>
        </w:tc>
        <w:tc>
          <w:tcPr>
            <w:tcW w:type="dxa" w:w="1337"/>
          </w:tcPr>
          <w:p>
            <w:pPr>
              <w:spacing w:line="240" w:lineRule="auto" w:before="20" w:after="20"/>
            </w:pPr>
            <w:r/>
            <w:r>
              <w:rPr>
                <w:rFonts w:ascii="Times New Roman" w:hAnsi="Times New Roman"/>
                <w:b/>
                <w:i w:val="0"/>
                <w:sz w:val="18"/>
              </w:rPr>
              <w:t>LR docking-residual p</w:t>
            </w:r>
          </w:p>
        </w:tc>
      </w:tr>
      <w:tr>
        <w:tc>
          <w:tcPr>
            <w:tcW w:type="dxa" w:w="1337"/>
          </w:tcPr>
          <w:p>
            <w:pPr>
              <w:spacing w:line="240" w:lineRule="auto" w:before="20" w:after="20"/>
            </w:pPr>
            <w:r/>
            <w:r>
              <w:rPr>
                <w:rFonts w:ascii="Times New Roman" w:hAnsi="Times New Roman"/>
                <w:b w:val="0"/>
                <w:i w:val="0"/>
                <w:sz w:val="18"/>
              </w:rPr>
              <w:t>ACVR1</w:t>
            </w:r>
          </w:p>
        </w:tc>
        <w:tc>
          <w:tcPr>
            <w:tcW w:type="dxa" w:w="1337"/>
          </w:tcPr>
          <w:p>
            <w:pPr>
              <w:spacing w:line="240" w:lineRule="auto" w:before="20" w:after="20"/>
            </w:pPr>
            <w:r/>
            <w:r>
              <w:rPr>
                <w:rFonts w:ascii="Times New Roman" w:hAnsi="Times New Roman"/>
                <w:b w:val="0"/>
                <w:i w:val="0"/>
                <w:sz w:val="18"/>
              </w:rPr>
              <w:t>3075</w:t>
            </w:r>
          </w:p>
        </w:tc>
        <w:tc>
          <w:tcPr>
            <w:tcW w:type="dxa" w:w="1337"/>
          </w:tcPr>
          <w:p>
            <w:pPr>
              <w:spacing w:line="240" w:lineRule="auto" w:before="20" w:after="20"/>
            </w:pPr>
            <w:r/>
            <w:r>
              <w:rPr>
                <w:rFonts w:ascii="Times New Roman" w:hAnsi="Times New Roman"/>
                <w:b w:val="0"/>
                <w:i w:val="0"/>
                <w:sz w:val="18"/>
              </w:rPr>
              <w:t>9</w:t>
            </w:r>
          </w:p>
        </w:tc>
        <w:tc>
          <w:tcPr>
            <w:tcW w:type="dxa" w:w="1337"/>
          </w:tcPr>
          <w:p>
            <w:pPr>
              <w:spacing w:line="240" w:lineRule="auto" w:before="20" w:after="20"/>
            </w:pPr>
            <w:r/>
            <w:r>
              <w:rPr>
                <w:rFonts w:ascii="Times New Roman" w:hAnsi="Times New Roman"/>
                <w:b w:val="0"/>
                <w:i w:val="0"/>
                <w:sz w:val="18"/>
              </w:rPr>
              <w:t>0.8983</w:t>
            </w:r>
          </w:p>
        </w:tc>
        <w:tc>
          <w:tcPr>
            <w:tcW w:type="dxa" w:w="1337"/>
          </w:tcPr>
          <w:p>
            <w:pPr>
              <w:spacing w:line="240" w:lineRule="auto" w:before="20" w:after="20"/>
            </w:pPr>
            <w:r/>
            <w:r>
              <w:rPr>
                <w:rFonts w:ascii="Times New Roman" w:hAnsi="Times New Roman"/>
                <w:b w:val="0"/>
                <w:i w:val="0"/>
                <w:sz w:val="18"/>
              </w:rPr>
              <w:t>0.7970</w:t>
            </w:r>
          </w:p>
        </w:tc>
        <w:tc>
          <w:tcPr>
            <w:tcW w:type="dxa" w:w="1337"/>
          </w:tcPr>
          <w:p>
            <w:pPr>
              <w:spacing w:line="240" w:lineRule="auto" w:before="20" w:after="20"/>
            </w:pPr>
            <w:r/>
            <w:r>
              <w:rPr>
                <w:rFonts w:ascii="Times New Roman" w:hAnsi="Times New Roman"/>
                <w:b w:val="0"/>
                <w:i w:val="0"/>
                <w:sz w:val="18"/>
              </w:rPr>
              <w:t>0.9308</w:t>
            </w:r>
          </w:p>
        </w:tc>
        <w:tc>
          <w:tcPr>
            <w:tcW w:type="dxa" w:w="1337"/>
          </w:tcPr>
          <w:p>
            <w:pPr>
              <w:spacing w:line="240" w:lineRule="auto" w:before="20" w:after="20"/>
            </w:pPr>
            <w:r/>
            <w:r>
              <w:rPr>
                <w:rFonts w:ascii="Times New Roman" w:hAnsi="Times New Roman"/>
                <w:b w:val="0"/>
                <w:i w:val="0"/>
                <w:sz w:val="18"/>
              </w:rPr>
              <w:t>9.6e-4</w:t>
            </w:r>
          </w:p>
        </w:tc>
      </w:tr>
      <w:tr>
        <w:tc>
          <w:tcPr>
            <w:tcW w:type="dxa" w:w="1337"/>
          </w:tcPr>
          <w:p>
            <w:pPr>
              <w:spacing w:line="240" w:lineRule="auto" w:before="20" w:after="20"/>
            </w:pPr>
            <w:r/>
            <w:r>
              <w:rPr>
                <w:rFonts w:ascii="Times New Roman" w:hAnsi="Times New Roman"/>
                <w:b w:val="0"/>
                <w:i w:val="0"/>
                <w:sz w:val="18"/>
              </w:rPr>
              <w:t>ADRA2A</w:t>
            </w:r>
          </w:p>
        </w:tc>
        <w:tc>
          <w:tcPr>
            <w:tcW w:type="dxa" w:w="1337"/>
          </w:tcPr>
          <w:p>
            <w:pPr>
              <w:spacing w:line="240" w:lineRule="auto" w:before="20" w:after="20"/>
            </w:pPr>
            <w:r/>
            <w:r>
              <w:rPr>
                <w:rFonts w:ascii="Times New Roman" w:hAnsi="Times New Roman"/>
                <w:b w:val="0"/>
                <w:i w:val="0"/>
                <w:sz w:val="18"/>
              </w:rPr>
              <w:t>3070</w:t>
            </w:r>
          </w:p>
        </w:tc>
        <w:tc>
          <w:tcPr>
            <w:tcW w:type="dxa" w:w="1337"/>
          </w:tcPr>
          <w:p>
            <w:pPr>
              <w:spacing w:line="240" w:lineRule="auto" w:before="20" w:after="20"/>
            </w:pPr>
            <w:r/>
            <w:r>
              <w:rPr>
                <w:rFonts w:ascii="Times New Roman" w:hAnsi="Times New Roman"/>
                <w:b w:val="0"/>
                <w:i w:val="0"/>
                <w:sz w:val="18"/>
              </w:rPr>
              <w:t>115</w:t>
            </w:r>
          </w:p>
        </w:tc>
        <w:tc>
          <w:tcPr>
            <w:tcW w:type="dxa" w:w="1337"/>
          </w:tcPr>
          <w:p>
            <w:pPr>
              <w:spacing w:line="240" w:lineRule="auto" w:before="20" w:after="20"/>
            </w:pPr>
            <w:r/>
            <w:r>
              <w:rPr>
                <w:rFonts w:ascii="Times New Roman" w:hAnsi="Times New Roman"/>
                <w:b w:val="0"/>
                <w:i w:val="0"/>
                <w:sz w:val="18"/>
              </w:rPr>
              <w:t>0.7910</w:t>
            </w:r>
          </w:p>
        </w:tc>
        <w:tc>
          <w:tcPr>
            <w:tcW w:type="dxa" w:w="1337"/>
          </w:tcPr>
          <w:p>
            <w:pPr>
              <w:spacing w:line="240" w:lineRule="auto" w:before="20" w:after="20"/>
            </w:pPr>
            <w:r/>
            <w:r>
              <w:rPr>
                <w:rFonts w:ascii="Times New Roman" w:hAnsi="Times New Roman"/>
                <w:b w:val="0"/>
                <w:i w:val="0"/>
                <w:sz w:val="18"/>
              </w:rPr>
              <w:t>0.5325</w:t>
            </w:r>
          </w:p>
        </w:tc>
        <w:tc>
          <w:tcPr>
            <w:tcW w:type="dxa" w:w="1337"/>
          </w:tcPr>
          <w:p>
            <w:pPr>
              <w:spacing w:line="240" w:lineRule="auto" w:before="20" w:after="20"/>
            </w:pPr>
            <w:r/>
            <w:r>
              <w:rPr>
                <w:rFonts w:ascii="Times New Roman" w:hAnsi="Times New Roman"/>
                <w:b w:val="0"/>
                <w:i w:val="0"/>
                <w:sz w:val="18"/>
              </w:rPr>
              <w:t>0.7967</w:t>
            </w:r>
          </w:p>
        </w:tc>
        <w:tc>
          <w:tcPr>
            <w:tcW w:type="dxa" w:w="1337"/>
          </w:tcPr>
          <w:p>
            <w:pPr>
              <w:spacing w:line="240" w:lineRule="auto" w:before="20" w:after="20"/>
            </w:pPr>
            <w:r/>
            <w:r>
              <w:rPr>
                <w:rFonts w:ascii="Times New Roman" w:hAnsi="Times New Roman"/>
                <w:b w:val="0"/>
                <w:i w:val="0"/>
                <w:sz w:val="18"/>
              </w:rPr>
              <w:t>0.027</w:t>
            </w:r>
          </w:p>
        </w:tc>
      </w:tr>
      <w:tr>
        <w:tc>
          <w:tcPr>
            <w:tcW w:type="dxa" w:w="1337"/>
          </w:tcPr>
          <w:p>
            <w:pPr>
              <w:spacing w:line="240" w:lineRule="auto" w:before="20" w:after="20"/>
            </w:pPr>
            <w:r/>
            <w:r>
              <w:rPr>
                <w:rFonts w:ascii="Times New Roman" w:hAnsi="Times New Roman"/>
                <w:b w:val="0"/>
                <w:i w:val="0"/>
                <w:sz w:val="18"/>
              </w:rPr>
              <w:t>AXL</w:t>
            </w:r>
          </w:p>
        </w:tc>
        <w:tc>
          <w:tcPr>
            <w:tcW w:type="dxa" w:w="1337"/>
          </w:tcPr>
          <w:p>
            <w:pPr>
              <w:spacing w:line="240" w:lineRule="auto" w:before="20" w:after="20"/>
            </w:pPr>
            <w:r/>
            <w:r>
              <w:rPr>
                <w:rFonts w:ascii="Times New Roman" w:hAnsi="Times New Roman"/>
                <w:b w:val="0"/>
                <w:i w:val="0"/>
                <w:sz w:val="18"/>
              </w:rPr>
              <w:t>3071</w:t>
            </w:r>
          </w:p>
        </w:tc>
        <w:tc>
          <w:tcPr>
            <w:tcW w:type="dxa" w:w="1337"/>
          </w:tcPr>
          <w:p>
            <w:pPr>
              <w:spacing w:line="240" w:lineRule="auto" w:before="20" w:after="20"/>
            </w:pPr>
            <w:r/>
            <w:r>
              <w:rPr>
                <w:rFonts w:ascii="Times New Roman" w:hAnsi="Times New Roman"/>
                <w:b w:val="0"/>
                <w:i w:val="0"/>
                <w:sz w:val="18"/>
              </w:rPr>
              <w:t>13</w:t>
            </w:r>
          </w:p>
        </w:tc>
        <w:tc>
          <w:tcPr>
            <w:tcW w:type="dxa" w:w="1337"/>
          </w:tcPr>
          <w:p>
            <w:pPr>
              <w:spacing w:line="240" w:lineRule="auto" w:before="20" w:after="20"/>
            </w:pPr>
            <w:r/>
            <w:r>
              <w:rPr>
                <w:rFonts w:ascii="Times New Roman" w:hAnsi="Times New Roman"/>
                <w:b w:val="0"/>
                <w:i w:val="0"/>
                <w:sz w:val="18"/>
              </w:rPr>
              <w:t>0.8953</w:t>
            </w:r>
          </w:p>
        </w:tc>
        <w:tc>
          <w:tcPr>
            <w:tcW w:type="dxa" w:w="1337"/>
          </w:tcPr>
          <w:p>
            <w:pPr>
              <w:spacing w:line="240" w:lineRule="auto" w:before="20" w:after="20"/>
            </w:pPr>
            <w:r/>
            <w:r>
              <w:rPr>
                <w:rFonts w:ascii="Times New Roman" w:hAnsi="Times New Roman"/>
                <w:b w:val="0"/>
                <w:i w:val="0"/>
                <w:sz w:val="18"/>
              </w:rPr>
              <w:t>0.8798</w:t>
            </w:r>
          </w:p>
        </w:tc>
        <w:tc>
          <w:tcPr>
            <w:tcW w:type="dxa" w:w="1337"/>
          </w:tcPr>
          <w:p>
            <w:pPr>
              <w:spacing w:line="240" w:lineRule="auto" w:before="20" w:after="20"/>
            </w:pPr>
            <w:r/>
            <w:r>
              <w:rPr>
                <w:rFonts w:ascii="Times New Roman" w:hAnsi="Times New Roman"/>
                <w:b w:val="0"/>
                <w:i w:val="0"/>
                <w:sz w:val="18"/>
              </w:rPr>
              <w:t>0.9267</w:t>
            </w:r>
          </w:p>
        </w:tc>
        <w:tc>
          <w:tcPr>
            <w:tcW w:type="dxa" w:w="1337"/>
          </w:tcPr>
          <w:p>
            <w:pPr>
              <w:spacing w:line="240" w:lineRule="auto" w:before="20" w:after="20"/>
            </w:pPr>
            <w:r/>
            <w:r>
              <w:rPr>
                <w:rFonts w:ascii="Times New Roman" w:hAnsi="Times New Roman"/>
                <w:b w:val="0"/>
                <w:i w:val="0"/>
                <w:sz w:val="18"/>
              </w:rPr>
              <w:t>2.6e-5</w:t>
            </w:r>
          </w:p>
        </w:tc>
      </w:tr>
      <w:tr>
        <w:tc>
          <w:tcPr>
            <w:tcW w:type="dxa" w:w="1337"/>
          </w:tcPr>
          <w:p>
            <w:pPr>
              <w:spacing w:line="240" w:lineRule="auto" w:before="20" w:after="20"/>
            </w:pPr>
            <w:r/>
            <w:r>
              <w:rPr>
                <w:rFonts w:ascii="Times New Roman" w:hAnsi="Times New Roman"/>
                <w:b w:val="0"/>
                <w:i w:val="0"/>
                <w:sz w:val="18"/>
              </w:rPr>
              <w:t>MAPK14</w:t>
            </w:r>
          </w:p>
        </w:tc>
        <w:tc>
          <w:tcPr>
            <w:tcW w:type="dxa" w:w="1337"/>
          </w:tcPr>
          <w:p>
            <w:pPr>
              <w:spacing w:line="240" w:lineRule="auto" w:before="20" w:after="20"/>
            </w:pPr>
            <w:r/>
            <w:r>
              <w:rPr>
                <w:rFonts w:ascii="Times New Roman" w:hAnsi="Times New Roman"/>
                <w:b w:val="0"/>
                <w:i w:val="0"/>
                <w:sz w:val="18"/>
              </w:rPr>
              <w:t>3068</w:t>
            </w:r>
          </w:p>
        </w:tc>
        <w:tc>
          <w:tcPr>
            <w:tcW w:type="dxa" w:w="1337"/>
          </w:tcPr>
          <w:p>
            <w:pPr>
              <w:spacing w:line="240" w:lineRule="auto" w:before="20" w:after="20"/>
            </w:pPr>
            <w:r/>
            <w:r>
              <w:rPr>
                <w:rFonts w:ascii="Times New Roman" w:hAnsi="Times New Roman"/>
                <w:b w:val="0"/>
                <w:i w:val="0"/>
                <w:sz w:val="18"/>
              </w:rPr>
              <w:t>16</w:t>
            </w:r>
          </w:p>
        </w:tc>
        <w:tc>
          <w:tcPr>
            <w:tcW w:type="dxa" w:w="1337"/>
          </w:tcPr>
          <w:p>
            <w:pPr>
              <w:spacing w:line="240" w:lineRule="auto" w:before="20" w:after="20"/>
            </w:pPr>
            <w:r/>
            <w:r>
              <w:rPr>
                <w:rFonts w:ascii="Times New Roman" w:hAnsi="Times New Roman"/>
                <w:b w:val="0"/>
                <w:i w:val="0"/>
                <w:sz w:val="18"/>
              </w:rPr>
              <w:t>0.8971</w:t>
            </w:r>
          </w:p>
        </w:tc>
        <w:tc>
          <w:tcPr>
            <w:tcW w:type="dxa" w:w="1337"/>
          </w:tcPr>
          <w:p>
            <w:pPr>
              <w:spacing w:line="240" w:lineRule="auto" w:before="20" w:after="20"/>
            </w:pPr>
            <w:r/>
            <w:r>
              <w:rPr>
                <w:rFonts w:ascii="Times New Roman" w:hAnsi="Times New Roman"/>
                <w:b w:val="0"/>
                <w:i w:val="0"/>
                <w:sz w:val="18"/>
              </w:rPr>
              <w:t>0.7785</w:t>
            </w:r>
          </w:p>
        </w:tc>
        <w:tc>
          <w:tcPr>
            <w:tcW w:type="dxa" w:w="1337"/>
          </w:tcPr>
          <w:p>
            <w:pPr>
              <w:spacing w:line="240" w:lineRule="auto" w:before="20" w:after="20"/>
            </w:pPr>
            <w:r/>
            <w:r>
              <w:rPr>
                <w:rFonts w:ascii="Times New Roman" w:hAnsi="Times New Roman"/>
                <w:b w:val="0"/>
                <w:i w:val="0"/>
                <w:sz w:val="18"/>
              </w:rPr>
              <w:t>0.9135</w:t>
            </w:r>
          </w:p>
        </w:tc>
        <w:tc>
          <w:tcPr>
            <w:tcW w:type="dxa" w:w="1337"/>
          </w:tcPr>
          <w:p>
            <w:pPr>
              <w:spacing w:line="240" w:lineRule="auto" w:before="20" w:after="20"/>
            </w:pPr>
            <w:r/>
            <w:r>
              <w:rPr>
                <w:rFonts w:ascii="Times New Roman" w:hAnsi="Times New Roman"/>
                <w:b w:val="0"/>
                <w:i w:val="0"/>
                <w:sz w:val="18"/>
              </w:rPr>
              <w:t>0.066</w:t>
            </w:r>
          </w:p>
        </w:tc>
      </w:tr>
      <w:tr>
        <w:tc>
          <w:tcPr>
            <w:tcW w:type="dxa" w:w="1337"/>
          </w:tcPr>
          <w:p>
            <w:pPr>
              <w:spacing w:line="240" w:lineRule="auto" w:before="20" w:after="20"/>
            </w:pPr>
            <w:r/>
            <w:r>
              <w:rPr>
                <w:rFonts w:ascii="Times New Roman" w:hAnsi="Times New Roman"/>
                <w:b w:val="0"/>
                <w:i w:val="0"/>
                <w:sz w:val="18"/>
              </w:rPr>
              <w:t>TNIK</w:t>
            </w:r>
          </w:p>
        </w:tc>
        <w:tc>
          <w:tcPr>
            <w:tcW w:type="dxa" w:w="1337"/>
          </w:tcPr>
          <w:p>
            <w:pPr>
              <w:spacing w:line="240" w:lineRule="auto" w:before="20" w:after="20"/>
            </w:pPr>
            <w:r/>
            <w:r>
              <w:rPr>
                <w:rFonts w:ascii="Times New Roman" w:hAnsi="Times New Roman"/>
                <w:b w:val="0"/>
                <w:i w:val="0"/>
                <w:sz w:val="18"/>
              </w:rPr>
              <w:t>3063</w:t>
            </w:r>
          </w:p>
        </w:tc>
        <w:tc>
          <w:tcPr>
            <w:tcW w:type="dxa" w:w="1337"/>
          </w:tcPr>
          <w:p>
            <w:pPr>
              <w:spacing w:line="240" w:lineRule="auto" w:before="20" w:after="20"/>
            </w:pPr>
            <w:r/>
            <w:r>
              <w:rPr>
                <w:rFonts w:ascii="Times New Roman" w:hAnsi="Times New Roman"/>
                <w:b w:val="0"/>
                <w:i w:val="0"/>
                <w:sz w:val="18"/>
              </w:rPr>
              <w:t>10</w:t>
            </w:r>
          </w:p>
        </w:tc>
        <w:tc>
          <w:tcPr>
            <w:tcW w:type="dxa" w:w="1337"/>
          </w:tcPr>
          <w:p>
            <w:pPr>
              <w:spacing w:line="240" w:lineRule="auto" w:before="20" w:after="20"/>
            </w:pPr>
            <w:r/>
            <w:r>
              <w:rPr>
                <w:rFonts w:ascii="Times New Roman" w:hAnsi="Times New Roman"/>
                <w:b w:val="0"/>
                <w:i w:val="0"/>
                <w:sz w:val="18"/>
              </w:rPr>
              <w:t>0.8516</w:t>
            </w:r>
          </w:p>
        </w:tc>
        <w:tc>
          <w:tcPr>
            <w:tcW w:type="dxa" w:w="1337"/>
          </w:tcPr>
          <w:p>
            <w:pPr>
              <w:spacing w:line="240" w:lineRule="auto" w:before="20" w:after="20"/>
            </w:pPr>
            <w:r/>
            <w:r>
              <w:rPr>
                <w:rFonts w:ascii="Times New Roman" w:hAnsi="Times New Roman"/>
                <w:b w:val="0"/>
                <w:i w:val="0"/>
                <w:sz w:val="18"/>
              </w:rPr>
              <w:t>0.8242</w:t>
            </w:r>
          </w:p>
        </w:tc>
        <w:tc>
          <w:tcPr>
            <w:tcW w:type="dxa" w:w="1337"/>
          </w:tcPr>
          <w:p>
            <w:pPr>
              <w:spacing w:line="240" w:lineRule="auto" w:before="20" w:after="20"/>
            </w:pPr>
            <w:r/>
            <w:r>
              <w:rPr>
                <w:rFonts w:ascii="Times New Roman" w:hAnsi="Times New Roman"/>
                <w:b w:val="0"/>
                <w:i w:val="0"/>
                <w:sz w:val="18"/>
              </w:rPr>
              <w:t>0.8978</w:t>
            </w:r>
          </w:p>
        </w:tc>
        <w:tc>
          <w:tcPr>
            <w:tcW w:type="dxa" w:w="1337"/>
          </w:tcPr>
          <w:p>
            <w:pPr>
              <w:spacing w:line="240" w:lineRule="auto" w:before="20" w:after="20"/>
            </w:pPr>
            <w:r/>
            <w:r>
              <w:rPr>
                <w:rFonts w:ascii="Times New Roman" w:hAnsi="Times New Roman"/>
                <w:b w:val="0"/>
                <w:i w:val="0"/>
                <w:sz w:val="18"/>
              </w:rPr>
              <w:t>7.3e-5</w:t>
            </w:r>
          </w:p>
        </w:tc>
      </w:tr>
    </w:tbl>
    <w:p>
      <w:pPr>
        <w:spacing w:before="0" w:after="80"/>
      </w:pPr>
    </w:p>
    <w:p>
      <w:pPr>
        <w:spacing w:before="0" w:after="40"/>
      </w:pPr>
      <w:r>
        <w:rPr>
          <w:rFonts w:ascii="Times New Roman" w:hAnsi="Times New Roman"/>
          <w:b w:val="0"/>
          <w:i/>
          <w:sz w:val="22"/>
        </w:rPr>
        <w:t>Panel A is a post-hoc physicochemical control; its likelihood-ratio tests are reported descriptively and are explicitly not counted among the corrected inferential tests (see manuscript Methods, multiple-testing registry).</w:t>
      </w:r>
    </w:p>
    <w:p>
      <w:pPr>
        <w:spacing w:before="0" w:after="40"/>
      </w:pPr>
      <w:r>
        <w:rPr>
          <w:rFonts w:ascii="Times New Roman" w:hAnsi="Times New Roman"/>
          <w:b/>
          <w:i w:val="0"/>
          <w:sz w:val="22"/>
        </w:rPr>
        <w:t>Panel B — Benjamini–Hochberg correction across five targets.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8"/>
              </w:rPr>
              <w:t>Target</w:t>
            </w:r>
          </w:p>
        </w:tc>
        <w:tc>
          <w:tcPr>
            <w:tcW w:type="dxa" w:w="1560"/>
          </w:tcPr>
          <w:p>
            <w:pPr>
              <w:spacing w:line="240" w:lineRule="auto" w:before="20" w:after="20"/>
            </w:pPr>
            <w:r/>
            <w:r>
              <w:rPr>
                <w:rFonts w:ascii="Times New Roman" w:hAnsi="Times New Roman"/>
                <w:b/>
                <w:i w:val="0"/>
                <w:sz w:val="18"/>
              </w:rPr>
              <w:t>AUC_dock</w:t>
            </w:r>
          </w:p>
        </w:tc>
        <w:tc>
          <w:tcPr>
            <w:tcW w:type="dxa" w:w="1560"/>
          </w:tcPr>
          <w:p>
            <w:pPr>
              <w:spacing w:line="240" w:lineRule="auto" w:before="20" w:after="20"/>
            </w:pPr>
            <w:r/>
            <w:r>
              <w:rPr>
                <w:rFonts w:ascii="Times New Roman" w:hAnsi="Times New Roman"/>
                <w:b/>
                <w:i w:val="0"/>
                <w:sz w:val="18"/>
              </w:rPr>
              <w:t>raw p</w:t>
            </w:r>
          </w:p>
        </w:tc>
        <w:tc>
          <w:tcPr>
            <w:tcW w:type="dxa" w:w="1560"/>
          </w:tcPr>
          <w:p>
            <w:pPr>
              <w:spacing w:line="240" w:lineRule="auto" w:before="20" w:after="20"/>
            </w:pPr>
            <w:r/>
            <w:r>
              <w:rPr>
                <w:rFonts w:ascii="Times New Roman" w:hAnsi="Times New Roman"/>
                <w:b/>
                <w:i w:val="0"/>
                <w:sz w:val="18"/>
              </w:rPr>
              <w:t>BH q (raw)</w:t>
            </w:r>
          </w:p>
        </w:tc>
        <w:tc>
          <w:tcPr>
            <w:tcW w:type="dxa" w:w="1560"/>
          </w:tcPr>
          <w:p>
            <w:pPr>
              <w:spacing w:line="240" w:lineRule="auto" w:before="20" w:after="20"/>
            </w:pPr>
            <w:r/>
            <w:r>
              <w:rPr>
                <w:rFonts w:ascii="Times New Roman" w:hAnsi="Times New Roman"/>
                <w:b/>
                <w:i w:val="0"/>
                <w:sz w:val="18"/>
              </w:rPr>
              <w:t>size-independent p</w:t>
            </w:r>
          </w:p>
        </w:tc>
        <w:tc>
          <w:tcPr>
            <w:tcW w:type="dxa" w:w="1560"/>
          </w:tcPr>
          <w:p>
            <w:pPr>
              <w:spacing w:line="240" w:lineRule="auto" w:before="20" w:after="20"/>
            </w:pPr>
            <w:r/>
            <w:r>
              <w:rPr>
                <w:rFonts w:ascii="Times New Roman" w:hAnsi="Times New Roman"/>
                <w:b/>
                <w:i w:val="0"/>
                <w:sz w:val="18"/>
              </w:rPr>
              <w:t>BH q (size-independent)</w:t>
            </w:r>
          </w:p>
        </w:tc>
      </w:tr>
      <w:tr>
        <w:tc>
          <w:tcPr>
            <w:tcW w:type="dxa" w:w="1560"/>
          </w:tcPr>
          <w:p>
            <w:pPr>
              <w:spacing w:line="240" w:lineRule="auto" w:before="20" w:after="20"/>
            </w:pPr>
            <w:r/>
            <w:r>
              <w:rPr>
                <w:rFonts w:ascii="Times New Roman" w:hAnsi="Times New Roman"/>
                <w:b w:val="0"/>
                <w:i w:val="0"/>
                <w:sz w:val="18"/>
              </w:rPr>
              <w:t>ACVR1</w:t>
            </w:r>
          </w:p>
        </w:tc>
        <w:tc>
          <w:tcPr>
            <w:tcW w:type="dxa" w:w="1560"/>
          </w:tcPr>
          <w:p>
            <w:pPr>
              <w:spacing w:line="240" w:lineRule="auto" w:before="20" w:after="20"/>
            </w:pPr>
            <w:r/>
            <w:r>
              <w:rPr>
                <w:rFonts w:ascii="Times New Roman" w:hAnsi="Times New Roman"/>
                <w:b w:val="0"/>
                <w:i w:val="0"/>
                <w:sz w:val="18"/>
              </w:rPr>
              <w:t>0.797</w:t>
            </w:r>
          </w:p>
        </w:tc>
        <w:tc>
          <w:tcPr>
            <w:tcW w:type="dxa" w:w="1560"/>
          </w:tcPr>
          <w:p>
            <w:pPr>
              <w:spacing w:line="240" w:lineRule="auto" w:before="20" w:after="20"/>
            </w:pPr>
            <w:r/>
            <w:r>
              <w:rPr>
                <w:rFonts w:ascii="Times New Roman" w:hAnsi="Times New Roman"/>
                <w:b w:val="0"/>
                <w:i w:val="0"/>
                <w:sz w:val="18"/>
              </w:rPr>
              <w:t>1.03e-3</w:t>
            </w:r>
          </w:p>
        </w:tc>
        <w:tc>
          <w:tcPr>
            <w:tcW w:type="dxa" w:w="1560"/>
          </w:tcPr>
          <w:p>
            <w:pPr>
              <w:spacing w:line="240" w:lineRule="auto" w:before="20" w:after="20"/>
            </w:pPr>
            <w:r/>
            <w:r>
              <w:rPr>
                <w:rFonts w:ascii="Times New Roman" w:hAnsi="Times New Roman"/>
                <w:b w:val="0"/>
                <w:i w:val="0"/>
                <w:sz w:val="18"/>
              </w:rPr>
              <w:t>1.29e-3</w:t>
            </w:r>
          </w:p>
        </w:tc>
        <w:tc>
          <w:tcPr>
            <w:tcW w:type="dxa" w:w="1560"/>
          </w:tcPr>
          <w:p>
            <w:pPr>
              <w:spacing w:line="240" w:lineRule="auto" w:before="20" w:after="20"/>
            </w:pPr>
            <w:r/>
            <w:r>
              <w:rPr>
                <w:rFonts w:ascii="Times New Roman" w:hAnsi="Times New Roman"/>
                <w:b w:val="0"/>
                <w:i w:val="0"/>
                <w:sz w:val="18"/>
              </w:rPr>
              <w:t>0.584</w:t>
            </w:r>
          </w:p>
        </w:tc>
        <w:tc>
          <w:tcPr>
            <w:tcW w:type="dxa" w:w="1560"/>
          </w:tcPr>
          <w:p>
            <w:pPr>
              <w:spacing w:line="240" w:lineRule="auto" w:before="20" w:after="20"/>
            </w:pPr>
            <w:r/>
            <w:r>
              <w:rPr>
                <w:rFonts w:ascii="Times New Roman" w:hAnsi="Times New Roman"/>
                <w:b w:val="0"/>
                <w:i w:val="0"/>
                <w:sz w:val="18"/>
              </w:rPr>
              <w:t>0.584</w:t>
            </w:r>
          </w:p>
        </w:tc>
      </w:tr>
      <w:tr>
        <w:tc>
          <w:tcPr>
            <w:tcW w:type="dxa" w:w="1560"/>
          </w:tcPr>
          <w:p>
            <w:pPr>
              <w:spacing w:line="240" w:lineRule="auto" w:before="20" w:after="20"/>
            </w:pPr>
            <w:r/>
            <w:r>
              <w:rPr>
                <w:rFonts w:ascii="Times New Roman" w:hAnsi="Times New Roman"/>
                <w:b w:val="0"/>
                <w:i w:val="0"/>
                <w:sz w:val="18"/>
              </w:rPr>
              <w:t>ADRA2A</w:t>
            </w:r>
          </w:p>
        </w:tc>
        <w:tc>
          <w:tcPr>
            <w:tcW w:type="dxa" w:w="1560"/>
          </w:tcPr>
          <w:p>
            <w:pPr>
              <w:spacing w:line="240" w:lineRule="auto" w:before="20" w:after="20"/>
            </w:pPr>
            <w:r/>
            <w:r>
              <w:rPr>
                <w:rFonts w:ascii="Times New Roman" w:hAnsi="Times New Roman"/>
                <w:b w:val="0"/>
                <w:i w:val="0"/>
                <w:sz w:val="18"/>
              </w:rPr>
              <w:t>0.532</w:t>
            </w:r>
          </w:p>
        </w:tc>
        <w:tc>
          <w:tcPr>
            <w:tcW w:type="dxa" w:w="1560"/>
          </w:tcPr>
          <w:p>
            <w:pPr>
              <w:spacing w:line="240" w:lineRule="auto" w:before="20" w:after="20"/>
            </w:pPr>
            <w:r/>
            <w:r>
              <w:rPr>
                <w:rFonts w:ascii="Times New Roman" w:hAnsi="Times New Roman"/>
                <w:b w:val="0"/>
                <w:i w:val="0"/>
                <w:sz w:val="18"/>
              </w:rPr>
              <w:t>0.118</w:t>
            </w:r>
          </w:p>
        </w:tc>
        <w:tc>
          <w:tcPr>
            <w:tcW w:type="dxa" w:w="1560"/>
          </w:tcPr>
          <w:p>
            <w:pPr>
              <w:spacing w:line="240" w:lineRule="auto" w:before="20" w:after="20"/>
            </w:pPr>
            <w:r/>
            <w:r>
              <w:rPr>
                <w:rFonts w:ascii="Times New Roman" w:hAnsi="Times New Roman"/>
                <w:b w:val="0"/>
                <w:i w:val="0"/>
                <w:sz w:val="18"/>
              </w:rPr>
              <w:t>0.118</w:t>
            </w:r>
          </w:p>
        </w:tc>
        <w:tc>
          <w:tcPr>
            <w:tcW w:type="dxa" w:w="1560"/>
          </w:tcPr>
          <w:p>
            <w:pPr>
              <w:spacing w:line="240" w:lineRule="auto" w:before="20" w:after="20"/>
            </w:pPr>
            <w:r/>
            <w:r>
              <w:rPr>
                <w:rFonts w:ascii="Times New Roman" w:hAnsi="Times New Roman"/>
                <w:b w:val="0"/>
                <w:i w:val="0"/>
                <w:sz w:val="18"/>
              </w:rPr>
              <w:t>0.0005</w:t>
            </w:r>
          </w:p>
        </w:tc>
        <w:tc>
          <w:tcPr>
            <w:tcW w:type="dxa" w:w="1560"/>
          </w:tcPr>
          <w:p>
            <w:pPr>
              <w:spacing w:line="240" w:lineRule="auto" w:before="20" w:after="20"/>
            </w:pPr>
            <w:r/>
            <w:r>
              <w:rPr>
                <w:rFonts w:ascii="Times New Roman" w:hAnsi="Times New Roman"/>
                <w:b w:val="0"/>
                <w:i w:val="0"/>
                <w:sz w:val="18"/>
              </w:rPr>
              <w:t>0.0025</w:t>
            </w:r>
          </w:p>
        </w:tc>
      </w:tr>
      <w:tr>
        <w:tc>
          <w:tcPr>
            <w:tcW w:type="dxa" w:w="1560"/>
          </w:tcPr>
          <w:p>
            <w:pPr>
              <w:spacing w:line="240" w:lineRule="auto" w:before="20" w:after="20"/>
            </w:pPr>
            <w:r/>
            <w:r>
              <w:rPr>
                <w:rFonts w:ascii="Times New Roman" w:hAnsi="Times New Roman"/>
                <w:b w:val="0"/>
                <w:i w:val="0"/>
                <w:sz w:val="18"/>
              </w:rPr>
              <w:t>AXL</w:t>
            </w:r>
          </w:p>
        </w:tc>
        <w:tc>
          <w:tcPr>
            <w:tcW w:type="dxa" w:w="1560"/>
          </w:tcPr>
          <w:p>
            <w:pPr>
              <w:spacing w:line="240" w:lineRule="auto" w:before="20" w:after="20"/>
            </w:pPr>
            <w:r/>
            <w:r>
              <w:rPr>
                <w:rFonts w:ascii="Times New Roman" w:hAnsi="Times New Roman"/>
                <w:b w:val="0"/>
                <w:i w:val="0"/>
                <w:sz w:val="18"/>
              </w:rPr>
              <w:t>0.880</w:t>
            </w:r>
          </w:p>
        </w:tc>
        <w:tc>
          <w:tcPr>
            <w:tcW w:type="dxa" w:w="1560"/>
          </w:tcPr>
          <w:p>
            <w:pPr>
              <w:spacing w:line="240" w:lineRule="auto" w:before="20" w:after="20"/>
            </w:pPr>
            <w:r/>
            <w:r>
              <w:rPr>
                <w:rFonts w:ascii="Times New Roman" w:hAnsi="Times New Roman"/>
                <w:b w:val="0"/>
                <w:i w:val="0"/>
                <w:sz w:val="18"/>
              </w:rPr>
              <w:t>1.11e-6</w:t>
            </w:r>
          </w:p>
        </w:tc>
        <w:tc>
          <w:tcPr>
            <w:tcW w:type="dxa" w:w="1560"/>
          </w:tcPr>
          <w:p>
            <w:pPr>
              <w:spacing w:line="240" w:lineRule="auto" w:before="20" w:after="20"/>
            </w:pPr>
            <w:r/>
            <w:r>
              <w:rPr>
                <w:rFonts w:ascii="Times New Roman" w:hAnsi="Times New Roman"/>
                <w:b w:val="0"/>
                <w:i w:val="0"/>
                <w:sz w:val="18"/>
              </w:rPr>
              <w:t>5.55e-6</w:t>
            </w:r>
          </w:p>
        </w:tc>
        <w:tc>
          <w:tcPr>
            <w:tcW w:type="dxa" w:w="1560"/>
          </w:tcPr>
          <w:p>
            <w:pPr>
              <w:spacing w:line="240" w:lineRule="auto" w:before="20" w:after="20"/>
            </w:pPr>
            <w:r/>
            <w:r>
              <w:rPr>
                <w:rFonts w:ascii="Times New Roman" w:hAnsi="Times New Roman"/>
                <w:b w:val="0"/>
                <w:i w:val="0"/>
                <w:sz w:val="18"/>
              </w:rPr>
              <w:t>0.141</w:t>
            </w:r>
          </w:p>
        </w:tc>
        <w:tc>
          <w:tcPr>
            <w:tcW w:type="dxa" w:w="1560"/>
          </w:tcPr>
          <w:p>
            <w:pPr>
              <w:spacing w:line="240" w:lineRule="auto" w:before="20" w:after="20"/>
            </w:pPr>
            <w:r/>
            <w:r>
              <w:rPr>
                <w:rFonts w:ascii="Times New Roman" w:hAnsi="Times New Roman"/>
                <w:b w:val="0"/>
                <w:i w:val="0"/>
                <w:sz w:val="18"/>
              </w:rPr>
              <w:t>0.352</w:t>
            </w:r>
          </w:p>
        </w:tc>
      </w:tr>
      <w:tr>
        <w:tc>
          <w:tcPr>
            <w:tcW w:type="dxa" w:w="1560"/>
          </w:tcPr>
          <w:p>
            <w:pPr>
              <w:spacing w:line="240" w:lineRule="auto" w:before="20" w:after="20"/>
            </w:pPr>
            <w:r/>
            <w:r>
              <w:rPr>
                <w:rFonts w:ascii="Times New Roman" w:hAnsi="Times New Roman"/>
                <w:b w:val="0"/>
                <w:i w:val="0"/>
                <w:sz w:val="18"/>
              </w:rPr>
              <w:t>MAPK14</w:t>
            </w:r>
          </w:p>
        </w:tc>
        <w:tc>
          <w:tcPr>
            <w:tcW w:type="dxa" w:w="1560"/>
          </w:tcPr>
          <w:p>
            <w:pPr>
              <w:spacing w:line="240" w:lineRule="auto" w:before="20" w:after="20"/>
            </w:pPr>
            <w:r/>
            <w:r>
              <w:rPr>
                <w:rFonts w:ascii="Times New Roman" w:hAnsi="Times New Roman"/>
                <w:b w:val="0"/>
                <w:i w:val="0"/>
                <w:sz w:val="18"/>
              </w:rPr>
              <w:t>0.779</w:t>
            </w:r>
          </w:p>
        </w:tc>
        <w:tc>
          <w:tcPr>
            <w:tcW w:type="dxa" w:w="1560"/>
          </w:tcPr>
          <w:p>
            <w:pPr>
              <w:spacing w:line="240" w:lineRule="auto" w:before="20" w:after="20"/>
            </w:pPr>
            <w:r/>
            <w:r>
              <w:rPr>
                <w:rFonts w:ascii="Times New Roman" w:hAnsi="Times New Roman"/>
                <w:b w:val="0"/>
                <w:i w:val="0"/>
                <w:sz w:val="18"/>
              </w:rPr>
              <w:t>5.94e-5</w:t>
            </w:r>
          </w:p>
        </w:tc>
        <w:tc>
          <w:tcPr>
            <w:tcW w:type="dxa" w:w="1560"/>
          </w:tcPr>
          <w:p>
            <w:pPr>
              <w:spacing w:line="240" w:lineRule="auto" w:before="20" w:after="20"/>
            </w:pPr>
            <w:r/>
            <w:r>
              <w:rPr>
                <w:rFonts w:ascii="Times New Roman" w:hAnsi="Times New Roman"/>
                <w:b w:val="0"/>
                <w:i w:val="0"/>
                <w:sz w:val="18"/>
              </w:rPr>
              <w:t>1.48e-4</w:t>
            </w:r>
          </w:p>
        </w:tc>
        <w:tc>
          <w:tcPr>
            <w:tcW w:type="dxa" w:w="1560"/>
          </w:tcPr>
          <w:p>
            <w:pPr>
              <w:spacing w:line="240" w:lineRule="auto" w:before="20" w:after="20"/>
            </w:pPr>
            <w:r/>
            <w:r>
              <w:rPr>
                <w:rFonts w:ascii="Times New Roman" w:hAnsi="Times New Roman"/>
                <w:b w:val="0"/>
                <w:i w:val="0"/>
                <w:sz w:val="18"/>
              </w:rPr>
              <w:t>0.579</w:t>
            </w:r>
          </w:p>
        </w:tc>
        <w:tc>
          <w:tcPr>
            <w:tcW w:type="dxa" w:w="1560"/>
          </w:tcPr>
          <w:p>
            <w:pPr>
              <w:spacing w:line="240" w:lineRule="auto" w:before="20" w:after="20"/>
            </w:pPr>
            <w:r/>
            <w:r>
              <w:rPr>
                <w:rFonts w:ascii="Times New Roman" w:hAnsi="Times New Roman"/>
                <w:b w:val="0"/>
                <w:i w:val="0"/>
                <w:sz w:val="18"/>
              </w:rPr>
              <w:t>0.584</w:t>
            </w:r>
          </w:p>
        </w:tc>
      </w:tr>
      <w:tr>
        <w:tc>
          <w:tcPr>
            <w:tcW w:type="dxa" w:w="1560"/>
          </w:tcPr>
          <w:p>
            <w:pPr>
              <w:spacing w:line="240" w:lineRule="auto" w:before="20" w:after="20"/>
            </w:pPr>
            <w:r/>
            <w:r>
              <w:rPr>
                <w:rFonts w:ascii="Times New Roman" w:hAnsi="Times New Roman"/>
                <w:b w:val="0"/>
                <w:i w:val="0"/>
                <w:sz w:val="18"/>
              </w:rPr>
              <w:t>TNIK</w:t>
            </w:r>
          </w:p>
        </w:tc>
        <w:tc>
          <w:tcPr>
            <w:tcW w:type="dxa" w:w="1560"/>
          </w:tcPr>
          <w:p>
            <w:pPr>
              <w:spacing w:line="240" w:lineRule="auto" w:before="20" w:after="20"/>
            </w:pPr>
            <w:r/>
            <w:r>
              <w:rPr>
                <w:rFonts w:ascii="Times New Roman" w:hAnsi="Times New Roman"/>
                <w:b w:val="0"/>
                <w:i w:val="0"/>
                <w:sz w:val="18"/>
              </w:rPr>
              <w:t>0.824</w:t>
            </w:r>
          </w:p>
        </w:tc>
        <w:tc>
          <w:tcPr>
            <w:tcW w:type="dxa" w:w="1560"/>
          </w:tcPr>
          <w:p>
            <w:pPr>
              <w:spacing w:line="240" w:lineRule="auto" w:before="20" w:after="20"/>
            </w:pPr>
            <w:r/>
            <w:r>
              <w:rPr>
                <w:rFonts w:ascii="Times New Roman" w:hAnsi="Times New Roman"/>
                <w:b w:val="0"/>
                <w:i w:val="0"/>
                <w:sz w:val="18"/>
              </w:rPr>
              <w:t>1.96e-4</w:t>
            </w:r>
          </w:p>
        </w:tc>
        <w:tc>
          <w:tcPr>
            <w:tcW w:type="dxa" w:w="1560"/>
          </w:tcPr>
          <w:p>
            <w:pPr>
              <w:spacing w:line="240" w:lineRule="auto" w:before="20" w:after="20"/>
            </w:pPr>
            <w:r/>
            <w:r>
              <w:rPr>
                <w:rFonts w:ascii="Times New Roman" w:hAnsi="Times New Roman"/>
                <w:b w:val="0"/>
                <w:i w:val="0"/>
                <w:sz w:val="18"/>
              </w:rPr>
              <w:t>3.27e-4</w:t>
            </w:r>
          </w:p>
        </w:tc>
        <w:tc>
          <w:tcPr>
            <w:tcW w:type="dxa" w:w="1560"/>
          </w:tcPr>
          <w:p>
            <w:pPr>
              <w:spacing w:line="240" w:lineRule="auto" w:before="20" w:after="20"/>
            </w:pPr>
            <w:r/>
            <w:r>
              <w:rPr>
                <w:rFonts w:ascii="Times New Roman" w:hAnsi="Times New Roman"/>
                <w:b w:val="0"/>
                <w:i w:val="0"/>
                <w:sz w:val="18"/>
              </w:rPr>
              <w:t>0.444</w:t>
            </w:r>
          </w:p>
        </w:tc>
        <w:tc>
          <w:tcPr>
            <w:tcW w:type="dxa" w:w="1560"/>
          </w:tcPr>
          <w:p>
            <w:pPr>
              <w:spacing w:line="240" w:lineRule="auto" w:before="20" w:after="20"/>
            </w:pPr>
            <w:r/>
            <w:r>
              <w:rPr>
                <w:rFonts w:ascii="Times New Roman" w:hAnsi="Times New Roman"/>
                <w:b w:val="0"/>
                <w:i w:val="0"/>
                <w:sz w:val="18"/>
              </w:rPr>
              <w:t>0.584</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After BH, 4/5 raw enrichment p-values remain significant (AXL, MAPK14, TNIK, ACVR1) but only ADRA2A's weak size-independent p survives BH (q = 0.0025), and ADRA2A's overall full-library enrichment is non-significant (AUC 0.532, p = 0.118). No target clears both filters we applied—the raw/full-library MW-corrected enrichment p and the size-independent (MW-adjusted) p—so the honest-null conclusion is unchanged. The multivariate control (Panel A) shows the three strongest positive controls (AXL, TNIK, ACVR1) retain docking signal beyond chemotype, partially validating the docking protocol rather than discrediting it; ADRA2A remains weak/non-informative.</w:t>
      </w:r>
    </w:p>
    <w:p>
      <w:pPr>
        <w:spacing w:before="160" w:after="80"/>
      </w:pPr>
      <w:r>
        <w:rPr>
          <w:rFonts w:ascii="Times New Roman" w:hAnsi="Times New Roman"/>
          <w:b/>
          <w:i w:val="0"/>
          <w:sz w:val="24"/>
        </w:rPr>
        <w:t>Supplementary Table S5. A priori gene-set members and provenance (P3)</w:t>
      </w:r>
    </w:p>
    <w:p>
      <w:pPr>
        <w:spacing w:before="0" w:after="40"/>
      </w:pPr>
      <w:r>
        <w:rPr>
          <w:rFonts w:ascii="Times New Roman" w:hAnsi="Times New Roman"/>
          <w:b w:val="0"/>
          <w:i w:val="0"/>
          <w:sz w:val="22"/>
        </w:rPr>
        <w:t xml:space="preserve">Nineteen a priori gene sets were defined before analysis and tested on the six-input Stouffer meta_Z vector (2,000-permutation calibration; resolution floor 1/2001 ≈ 0.0005). </w:t>
      </w:r>
      <w:r>
        <w:rPr>
          <w:rFonts w:ascii="Courier New" w:hAnsi="Courier New"/>
          <w:b w:val="0"/>
          <w:i w:val="0"/>
          <w:sz w:val="22"/>
        </w:rPr>
        <w:t>n_members</w:t>
      </w:r>
      <w:r>
        <w:rPr>
          <w:rFonts w:ascii="Times New Roman" w:hAnsi="Times New Roman"/>
          <w:b w:val="0"/>
          <w:i w:val="0"/>
          <w:sz w:val="22"/>
        </w:rPr>
        <w:t xml:space="preserve"> = genes in the set definition; </w:t>
      </w:r>
      <w:r>
        <w:rPr>
          <w:rFonts w:ascii="Courier New" w:hAnsi="Courier New"/>
          <w:b w:val="0"/>
          <w:i w:val="0"/>
          <w:sz w:val="22"/>
        </w:rPr>
        <w:t>n_present</w:t>
      </w:r>
      <w:r>
        <w:rPr>
          <w:rFonts w:ascii="Times New Roman" w:hAnsi="Times New Roman"/>
          <w:b w:val="0"/>
          <w:i w:val="0"/>
          <w:sz w:val="22"/>
        </w:rPr>
        <w:t xml:space="preserve"> = members present in the meta_Z vector; </w:t>
      </w:r>
      <w:r>
        <w:rPr>
          <w:rFonts w:ascii="Courier New" w:hAnsi="Courier New"/>
          <w:b w:val="0"/>
          <w:i w:val="0"/>
          <w:sz w:val="22"/>
        </w:rPr>
        <w:t>mean_Z</w:t>
      </w:r>
      <w:r>
        <w:rPr>
          <w:rFonts w:ascii="Times New Roman" w:hAnsi="Times New Roman"/>
          <w:b w:val="0"/>
          <w:i w:val="0"/>
          <w:sz w:val="22"/>
        </w:rPr>
        <w:t xml:space="preserve"> / </w:t>
      </w:r>
      <w:r>
        <w:rPr>
          <w:rFonts w:ascii="Courier New" w:hAnsi="Courier New"/>
          <w:b w:val="0"/>
          <w:i w:val="0"/>
          <w:sz w:val="22"/>
        </w:rPr>
        <w:t>perm_p</w:t>
      </w:r>
      <w:r>
        <w:rPr>
          <w:rFonts w:ascii="Times New Roman" w:hAnsi="Times New Roman"/>
          <w:b w:val="0"/>
          <w:i w:val="0"/>
          <w:sz w:val="22"/>
        </w:rPr>
        <w:t xml:space="preserve"> are from </w:t>
      </w:r>
      <w:r>
        <w:rPr>
          <w:rFonts w:ascii="Courier New" w:hAnsi="Courier New"/>
          <w:b w:val="0"/>
          <w:i w:val="0"/>
          <w:sz w:val="22"/>
        </w:rPr>
        <w:t>results/tables/P3_geneset_stats.csv</w:t>
      </w:r>
      <w:r>
        <w:rPr>
          <w:rFonts w:ascii="Times New Roman" w:hAnsi="Times New Roman"/>
          <w:b w:val="0"/>
          <w:i w:val="0"/>
          <w:sz w:val="22"/>
        </w:rPr>
        <w:t>. Sigma-1 is a single-gene marker (SIGMAR1) and is reported as such, not as a set-level test. The DAM_microglia set follows Keren-Shaul et al. (Cell 169:1276–1290.e17, 2017).</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8"/>
              </w:rPr>
              <w:t>Gene set</w:t>
            </w:r>
          </w:p>
        </w:tc>
        <w:tc>
          <w:tcPr>
            <w:tcW w:type="dxa" w:w="1560"/>
          </w:tcPr>
          <w:p>
            <w:pPr>
              <w:spacing w:line="240" w:lineRule="auto" w:before="20" w:after="20"/>
            </w:pPr>
            <w:r/>
            <w:r>
              <w:rPr>
                <w:rFonts w:ascii="Times New Roman" w:hAnsi="Times New Roman"/>
                <w:b/>
                <w:i w:val="0"/>
                <w:sz w:val="18"/>
              </w:rPr>
              <w:t>n_members</w:t>
            </w:r>
          </w:p>
        </w:tc>
        <w:tc>
          <w:tcPr>
            <w:tcW w:type="dxa" w:w="1560"/>
          </w:tcPr>
          <w:p>
            <w:pPr>
              <w:spacing w:line="240" w:lineRule="auto" w:before="20" w:after="20"/>
            </w:pPr>
            <w:r/>
            <w:r>
              <w:rPr>
                <w:rFonts w:ascii="Times New Roman" w:hAnsi="Times New Roman"/>
                <w:b/>
                <w:i w:val="0"/>
                <w:sz w:val="18"/>
              </w:rPr>
              <w:t>n_present</w:t>
            </w:r>
          </w:p>
        </w:tc>
        <w:tc>
          <w:tcPr>
            <w:tcW w:type="dxa" w:w="1560"/>
          </w:tcPr>
          <w:p>
            <w:pPr>
              <w:spacing w:line="240" w:lineRule="auto" w:before="20" w:after="20"/>
            </w:pPr>
            <w:r/>
            <w:r>
              <w:rPr>
                <w:rFonts w:ascii="Times New Roman" w:hAnsi="Times New Roman"/>
                <w:b/>
                <w:i w:val="0"/>
                <w:sz w:val="18"/>
              </w:rPr>
              <w:t>mean_Z</w:t>
            </w:r>
          </w:p>
        </w:tc>
        <w:tc>
          <w:tcPr>
            <w:tcW w:type="dxa" w:w="1560"/>
          </w:tcPr>
          <w:p>
            <w:pPr>
              <w:spacing w:line="240" w:lineRule="auto" w:before="20" w:after="20"/>
            </w:pPr>
            <w:r/>
            <w:r>
              <w:rPr>
                <w:rFonts w:ascii="Times New Roman" w:hAnsi="Times New Roman"/>
                <w:b/>
                <w:i w:val="0"/>
                <w:sz w:val="18"/>
              </w:rPr>
              <w:t>perm_p</w:t>
            </w:r>
          </w:p>
        </w:tc>
        <w:tc>
          <w:tcPr>
            <w:tcW w:type="dxa" w:w="1560"/>
          </w:tcPr>
          <w:p>
            <w:pPr>
              <w:spacing w:line="240" w:lineRule="auto" w:before="20" w:after="20"/>
            </w:pPr>
            <w:r/>
            <w:r>
              <w:rPr>
                <w:rFonts w:ascii="Times New Roman" w:hAnsi="Times New Roman"/>
                <w:b/>
                <w:i w:val="0"/>
                <w:sz w:val="18"/>
              </w:rPr>
              <w:t>Provenance / definition</w:t>
            </w:r>
          </w:p>
        </w:tc>
      </w:tr>
      <w:tr>
        <w:tc>
          <w:tcPr>
            <w:tcW w:type="dxa" w:w="1560"/>
          </w:tcPr>
          <w:p>
            <w:pPr>
              <w:spacing w:line="240" w:lineRule="auto" w:before="20" w:after="20"/>
            </w:pPr>
            <w:r/>
            <w:r>
              <w:rPr>
                <w:rFonts w:ascii="Times New Roman" w:hAnsi="Times New Roman"/>
                <w:b w:val="0"/>
                <w:i w:val="0"/>
                <w:sz w:val="18"/>
              </w:rPr>
              <w:t>Neuroinflammation</w:t>
            </w:r>
          </w:p>
        </w:tc>
        <w:tc>
          <w:tcPr>
            <w:tcW w:type="dxa" w:w="1560"/>
          </w:tcPr>
          <w:p>
            <w:pPr>
              <w:spacing w:line="240" w:lineRule="auto" w:before="20" w:after="20"/>
            </w:pPr>
            <w:r/>
            <w:r>
              <w:rPr>
                <w:rFonts w:ascii="Times New Roman" w:hAnsi="Times New Roman"/>
                <w:b w:val="0"/>
                <w:i w:val="0"/>
                <w:sz w:val="18"/>
              </w:rPr>
              <w:t>19</w:t>
            </w:r>
          </w:p>
        </w:tc>
        <w:tc>
          <w:tcPr>
            <w:tcW w:type="dxa" w:w="1560"/>
          </w:tcPr>
          <w:p>
            <w:pPr>
              <w:spacing w:line="240" w:lineRule="auto" w:before="20" w:after="20"/>
            </w:pPr>
            <w:r/>
            <w:r>
              <w:rPr>
                <w:rFonts w:ascii="Times New Roman" w:hAnsi="Times New Roman"/>
                <w:b w:val="0"/>
                <w:i w:val="0"/>
                <w:sz w:val="18"/>
              </w:rPr>
              <w:t>19</w:t>
            </w:r>
          </w:p>
        </w:tc>
        <w:tc>
          <w:tcPr>
            <w:tcW w:type="dxa" w:w="1560"/>
          </w:tcPr>
          <w:p>
            <w:pPr>
              <w:spacing w:line="240" w:lineRule="auto" w:before="20" w:after="20"/>
            </w:pPr>
            <w:r/>
            <w:r>
              <w:rPr>
                <w:rFonts w:ascii="Times New Roman" w:hAnsi="Times New Roman"/>
                <w:b w:val="0"/>
                <w:i w:val="0"/>
                <w:sz w:val="18"/>
              </w:rPr>
              <w:t>4.94</w:t>
            </w:r>
          </w:p>
        </w:tc>
        <w:tc>
          <w:tcPr>
            <w:tcW w:type="dxa" w:w="1560"/>
          </w:tcPr>
          <w:p>
            <w:pPr>
              <w:spacing w:line="240" w:lineRule="auto" w:before="20" w:after="20"/>
            </w:pPr>
            <w:r/>
            <w:r>
              <w:rPr>
                <w:rFonts w:ascii="Times New Roman" w:hAnsi="Times New Roman"/>
                <w:b w:val="0"/>
                <w:i w:val="0"/>
                <w:sz w:val="18"/>
              </w:rPr>
              <w:t>0.0005</w:t>
            </w:r>
          </w:p>
        </w:tc>
        <w:tc>
          <w:tcPr>
            <w:tcW w:type="dxa" w:w="1560"/>
          </w:tcPr>
          <w:p>
            <w:pPr>
              <w:spacing w:line="240" w:lineRule="auto" w:before="20" w:after="20"/>
            </w:pPr>
            <w:r/>
            <w:r>
              <w:rPr>
                <w:rFonts w:ascii="Times New Roman" w:hAnsi="Times New Roman"/>
                <w:b w:val="0"/>
                <w:i w:val="0"/>
                <w:sz w:val="18"/>
              </w:rPr>
              <w:t>Cytokines/TLR/NF-κB axis (IL1B, IL6, TNF, CCL2, CXCL1, IL10, TLR2, TLR4, MYD88, NFKB1, NFKB2, STAT3, SOCS3), myeloid markers (CD68, AIF1/IBA1), astrocyte GFAP, injury markers (ATF3, JUN, FOS) — general neuroimmune activation inventory</w:t>
            </w:r>
          </w:p>
        </w:tc>
      </w:tr>
      <w:tr>
        <w:tc>
          <w:tcPr>
            <w:tcW w:type="dxa" w:w="1560"/>
          </w:tcPr>
          <w:p>
            <w:pPr>
              <w:spacing w:line="240" w:lineRule="auto" w:before="20" w:after="20"/>
            </w:pPr>
            <w:r/>
            <w:r>
              <w:rPr>
                <w:rFonts w:ascii="Times New Roman" w:hAnsi="Times New Roman"/>
                <w:b w:val="0"/>
                <w:i w:val="0"/>
                <w:sz w:val="18"/>
              </w:rPr>
              <w:t>DAM_microglia</w:t>
            </w:r>
          </w:p>
        </w:tc>
        <w:tc>
          <w:tcPr>
            <w:tcW w:type="dxa" w:w="1560"/>
          </w:tcPr>
          <w:p>
            <w:pPr>
              <w:spacing w:line="240" w:lineRule="auto" w:before="20" w:after="20"/>
            </w:pPr>
            <w:r/>
            <w:r>
              <w:rPr>
                <w:rFonts w:ascii="Times New Roman" w:hAnsi="Times New Roman"/>
                <w:b w:val="0"/>
                <w:i w:val="0"/>
                <w:sz w:val="18"/>
              </w:rPr>
              <w:t>16</w:t>
            </w:r>
          </w:p>
        </w:tc>
        <w:tc>
          <w:tcPr>
            <w:tcW w:type="dxa" w:w="1560"/>
          </w:tcPr>
          <w:p>
            <w:pPr>
              <w:spacing w:line="240" w:lineRule="auto" w:before="20" w:after="20"/>
            </w:pPr>
            <w:r/>
            <w:r>
              <w:rPr>
                <w:rFonts w:ascii="Times New Roman" w:hAnsi="Times New Roman"/>
                <w:b w:val="0"/>
                <w:i w:val="0"/>
                <w:sz w:val="18"/>
              </w:rPr>
              <w:t>16</w:t>
            </w:r>
          </w:p>
        </w:tc>
        <w:tc>
          <w:tcPr>
            <w:tcW w:type="dxa" w:w="1560"/>
          </w:tcPr>
          <w:p>
            <w:pPr>
              <w:spacing w:line="240" w:lineRule="auto" w:before="20" w:after="20"/>
            </w:pPr>
            <w:r/>
            <w:r>
              <w:rPr>
                <w:rFonts w:ascii="Times New Roman" w:hAnsi="Times New Roman"/>
                <w:b w:val="0"/>
                <w:i w:val="0"/>
                <w:sz w:val="18"/>
              </w:rPr>
              <w:t>3.88</w:t>
            </w:r>
          </w:p>
        </w:tc>
        <w:tc>
          <w:tcPr>
            <w:tcW w:type="dxa" w:w="1560"/>
          </w:tcPr>
          <w:p>
            <w:pPr>
              <w:spacing w:line="240" w:lineRule="auto" w:before="20" w:after="20"/>
            </w:pPr>
            <w:r/>
            <w:r>
              <w:rPr>
                <w:rFonts w:ascii="Times New Roman" w:hAnsi="Times New Roman"/>
                <w:b w:val="0"/>
                <w:i w:val="0"/>
                <w:sz w:val="18"/>
              </w:rPr>
              <w:t>0.0005</w:t>
            </w:r>
          </w:p>
        </w:tc>
        <w:tc>
          <w:tcPr>
            <w:tcW w:type="dxa" w:w="1560"/>
          </w:tcPr>
          <w:p>
            <w:pPr>
              <w:spacing w:line="240" w:lineRule="auto" w:before="20" w:after="20"/>
            </w:pPr>
            <w:r/>
            <w:r>
              <w:rPr>
                <w:rFonts w:ascii="Times New Roman" w:hAnsi="Times New Roman"/>
                <w:b w:val="0"/>
                <w:i w:val="0"/>
                <w:sz w:val="18"/>
              </w:rPr>
              <w:t>Disease-associated microglia signature (Keren-Shaul et al., Cell 2017): TREM2/APOE/TYROBP axis, lysosomal (CTSD, LPL, CST7), phagocytic (MERTK, ITGAX, AXL), complement (C1QA/B/C), SPP1, GPNMB, CD68, CSF1R</w:t>
            </w:r>
          </w:p>
        </w:tc>
      </w:tr>
      <w:tr>
        <w:tc>
          <w:tcPr>
            <w:tcW w:type="dxa" w:w="1560"/>
          </w:tcPr>
          <w:p>
            <w:pPr>
              <w:spacing w:line="240" w:lineRule="auto" w:before="20" w:after="20"/>
            </w:pPr>
            <w:r/>
            <w:r>
              <w:rPr>
                <w:rFonts w:ascii="Times New Roman" w:hAnsi="Times New Roman"/>
                <w:b w:val="0"/>
                <w:i w:val="0"/>
                <w:sz w:val="18"/>
              </w:rPr>
              <w:t>Complement</w:t>
            </w:r>
          </w:p>
        </w:tc>
        <w:tc>
          <w:tcPr>
            <w:tcW w:type="dxa" w:w="1560"/>
          </w:tcPr>
          <w:p>
            <w:pPr>
              <w:spacing w:line="240" w:lineRule="auto" w:before="20" w:after="20"/>
            </w:pPr>
            <w:r/>
            <w:r>
              <w:rPr>
                <w:rFonts w:ascii="Times New Roman" w:hAnsi="Times New Roman"/>
                <w:b w:val="0"/>
                <w:i w:val="0"/>
                <w:sz w:val="18"/>
              </w:rPr>
              <w:t>22</w:t>
            </w:r>
          </w:p>
        </w:tc>
        <w:tc>
          <w:tcPr>
            <w:tcW w:type="dxa" w:w="1560"/>
          </w:tcPr>
          <w:p>
            <w:pPr>
              <w:spacing w:line="240" w:lineRule="auto" w:before="20" w:after="20"/>
            </w:pPr>
            <w:r/>
            <w:r>
              <w:rPr>
                <w:rFonts w:ascii="Times New Roman" w:hAnsi="Times New Roman"/>
                <w:b w:val="0"/>
                <w:i w:val="0"/>
                <w:sz w:val="18"/>
              </w:rPr>
              <w:t>18</w:t>
            </w:r>
          </w:p>
        </w:tc>
        <w:tc>
          <w:tcPr>
            <w:tcW w:type="dxa" w:w="1560"/>
          </w:tcPr>
          <w:p>
            <w:pPr>
              <w:spacing w:line="240" w:lineRule="auto" w:before="20" w:after="20"/>
            </w:pPr>
            <w:r/>
            <w:r>
              <w:rPr>
                <w:rFonts w:ascii="Times New Roman" w:hAnsi="Times New Roman"/>
                <w:b w:val="0"/>
                <w:i w:val="0"/>
                <w:sz w:val="18"/>
              </w:rPr>
              <w:t>3.44</w:t>
            </w:r>
          </w:p>
        </w:tc>
        <w:tc>
          <w:tcPr>
            <w:tcW w:type="dxa" w:w="1560"/>
          </w:tcPr>
          <w:p>
            <w:pPr>
              <w:spacing w:line="240" w:lineRule="auto" w:before="20" w:after="20"/>
            </w:pPr>
            <w:r/>
            <w:r>
              <w:rPr>
                <w:rFonts w:ascii="Times New Roman" w:hAnsi="Times New Roman"/>
                <w:b w:val="0"/>
                <w:i w:val="0"/>
                <w:sz w:val="18"/>
              </w:rPr>
              <w:t>0.0005</w:t>
            </w:r>
          </w:p>
        </w:tc>
        <w:tc>
          <w:tcPr>
            <w:tcW w:type="dxa" w:w="1560"/>
          </w:tcPr>
          <w:p>
            <w:pPr>
              <w:spacing w:line="240" w:lineRule="auto" w:before="20" w:after="20"/>
            </w:pPr>
            <w:r/>
            <w:r>
              <w:rPr>
                <w:rFonts w:ascii="Times New Roman" w:hAnsi="Times New Roman"/>
                <w:b w:val="0"/>
                <w:i w:val="0"/>
                <w:sz w:val="18"/>
              </w:rPr>
              <w:t>Classical/alternative/terminal complement cascade + regulators: C1QA/B/C, C2, C3, C4A/B, CFB, CFH, CFI, SERPING1, CR1/2, C5, C5AR1, C6, C7, C8A, C9, CD46, CD55, CD59</w:t>
            </w:r>
          </w:p>
        </w:tc>
      </w:tr>
      <w:tr>
        <w:tc>
          <w:tcPr>
            <w:tcW w:type="dxa" w:w="1560"/>
          </w:tcPr>
          <w:p>
            <w:pPr>
              <w:spacing w:line="240" w:lineRule="auto" w:before="20" w:after="20"/>
            </w:pPr>
            <w:r/>
            <w:r>
              <w:rPr>
                <w:rFonts w:ascii="Times New Roman" w:hAnsi="Times New Roman"/>
                <w:b w:val="0"/>
                <w:i w:val="0"/>
                <w:sz w:val="18"/>
              </w:rPr>
              <w:t>Mitochondria_OXPHOS</w:t>
            </w:r>
          </w:p>
        </w:tc>
        <w:tc>
          <w:tcPr>
            <w:tcW w:type="dxa" w:w="1560"/>
          </w:tcPr>
          <w:p>
            <w:pPr>
              <w:spacing w:line="240" w:lineRule="auto" w:before="20" w:after="20"/>
            </w:pPr>
            <w:r/>
            <w:r>
              <w:rPr>
                <w:rFonts w:ascii="Times New Roman" w:hAnsi="Times New Roman"/>
                <w:b w:val="0"/>
                <w:i w:val="0"/>
                <w:sz w:val="18"/>
              </w:rPr>
              <w:t>20</w:t>
            </w:r>
          </w:p>
        </w:tc>
        <w:tc>
          <w:tcPr>
            <w:tcW w:type="dxa" w:w="1560"/>
          </w:tcPr>
          <w:p>
            <w:pPr>
              <w:spacing w:line="240" w:lineRule="auto" w:before="20" w:after="20"/>
            </w:pPr>
            <w:r/>
            <w:r>
              <w:rPr>
                <w:rFonts w:ascii="Times New Roman" w:hAnsi="Times New Roman"/>
                <w:b w:val="0"/>
                <w:i w:val="0"/>
                <w:sz w:val="18"/>
              </w:rPr>
              <w:t>19</w:t>
            </w:r>
          </w:p>
        </w:tc>
        <w:tc>
          <w:tcPr>
            <w:tcW w:type="dxa" w:w="1560"/>
          </w:tcPr>
          <w:p>
            <w:pPr>
              <w:spacing w:line="240" w:lineRule="auto" w:before="20" w:after="20"/>
            </w:pPr>
            <w:r/>
            <w:r>
              <w:rPr>
                <w:rFonts w:ascii="Times New Roman" w:hAnsi="Times New Roman"/>
                <w:b w:val="0"/>
                <w:i w:val="0"/>
                <w:sz w:val="18"/>
              </w:rPr>
              <w:t>−2.37</w:t>
            </w:r>
          </w:p>
        </w:tc>
        <w:tc>
          <w:tcPr>
            <w:tcW w:type="dxa" w:w="1560"/>
          </w:tcPr>
          <w:p>
            <w:pPr>
              <w:spacing w:line="240" w:lineRule="auto" w:before="20" w:after="20"/>
            </w:pPr>
            <w:r/>
            <w:r>
              <w:rPr>
                <w:rFonts w:ascii="Times New Roman" w:hAnsi="Times New Roman"/>
                <w:b w:val="0"/>
                <w:i w:val="0"/>
                <w:sz w:val="18"/>
              </w:rPr>
              <w:t>0.004</w:t>
            </w:r>
          </w:p>
        </w:tc>
        <w:tc>
          <w:tcPr>
            <w:tcW w:type="dxa" w:w="1560"/>
          </w:tcPr>
          <w:p>
            <w:pPr>
              <w:spacing w:line="240" w:lineRule="auto" w:before="20" w:after="20"/>
            </w:pPr>
            <w:r/>
            <w:r>
              <w:rPr>
                <w:rFonts w:ascii="Times New Roman" w:hAnsi="Times New Roman"/>
                <w:b w:val="0"/>
                <w:i w:val="0"/>
                <w:sz w:val="18"/>
              </w:rPr>
              <w:t>Electron-transport-chain complexes I–V (NDUF</w:t>
            </w:r>
            <w:r>
              <w:rPr>
                <w:rFonts w:ascii="Times New Roman" w:hAnsi="Times New Roman"/>
                <w:b w:val="0"/>
                <w:i/>
                <w:sz w:val="18"/>
              </w:rPr>
              <w:t>, SDH</w:t>
            </w:r>
            <w:r>
              <w:rPr>
                <w:rFonts w:ascii="Times New Roman" w:hAnsi="Times New Roman"/>
                <w:b w:val="0"/>
                <w:i w:val="0"/>
                <w:sz w:val="18"/>
              </w:rPr>
              <w:t>, UQCR</w:t>
            </w:r>
            <w:r>
              <w:rPr>
                <w:rFonts w:ascii="Times New Roman" w:hAnsi="Times New Roman"/>
                <w:b w:val="0"/>
                <w:i/>
                <w:sz w:val="18"/>
              </w:rPr>
              <w:t>, COX</w:t>
            </w:r>
            <w:r>
              <w:rPr>
                <w:rFonts w:ascii="Times New Roman" w:hAnsi="Times New Roman"/>
                <w:b w:val="0"/>
                <w:i w:val="0"/>
                <w:sz w:val="18"/>
              </w:rPr>
              <w:t>, ATP5*) — energy-metabolism suppression</w:t>
            </w:r>
          </w:p>
        </w:tc>
      </w:tr>
      <w:tr>
        <w:tc>
          <w:tcPr>
            <w:tcW w:type="dxa" w:w="1560"/>
          </w:tcPr>
          <w:p>
            <w:pPr>
              <w:spacing w:line="240" w:lineRule="auto" w:before="20" w:after="20"/>
            </w:pPr>
            <w:r/>
            <w:r>
              <w:rPr>
                <w:rFonts w:ascii="Times New Roman" w:hAnsi="Times New Roman"/>
                <w:b w:val="0"/>
                <w:i w:val="0"/>
                <w:sz w:val="18"/>
              </w:rPr>
              <w:t>Neuropeptides_pain</w:t>
            </w:r>
          </w:p>
        </w:tc>
        <w:tc>
          <w:tcPr>
            <w:tcW w:type="dxa" w:w="1560"/>
          </w:tcPr>
          <w:p>
            <w:pPr>
              <w:spacing w:line="240" w:lineRule="auto" w:before="20" w:after="20"/>
            </w:pPr>
            <w:r/>
            <w:r>
              <w:rPr>
                <w:rFonts w:ascii="Times New Roman" w:hAnsi="Times New Roman"/>
                <w:b w:val="0"/>
                <w:i w:val="0"/>
                <w:sz w:val="18"/>
              </w:rPr>
              <w:t>19</w:t>
            </w:r>
          </w:p>
        </w:tc>
        <w:tc>
          <w:tcPr>
            <w:tcW w:type="dxa" w:w="1560"/>
          </w:tcPr>
          <w:p>
            <w:pPr>
              <w:spacing w:line="240" w:lineRule="auto" w:before="20" w:after="20"/>
            </w:pPr>
            <w:r/>
            <w:r>
              <w:rPr>
                <w:rFonts w:ascii="Times New Roman" w:hAnsi="Times New Roman"/>
                <w:b w:val="0"/>
                <w:i w:val="0"/>
                <w:sz w:val="18"/>
              </w:rPr>
              <w:t>18</w:t>
            </w:r>
          </w:p>
        </w:tc>
        <w:tc>
          <w:tcPr>
            <w:tcW w:type="dxa" w:w="1560"/>
          </w:tcPr>
          <w:p>
            <w:pPr>
              <w:spacing w:line="240" w:lineRule="auto" w:before="20" w:after="20"/>
            </w:pPr>
            <w:r/>
            <w:r>
              <w:rPr>
                <w:rFonts w:ascii="Times New Roman" w:hAnsi="Times New Roman"/>
                <w:b w:val="0"/>
                <w:i w:val="0"/>
                <w:sz w:val="18"/>
              </w:rPr>
              <w:t>2.19</w:t>
            </w:r>
          </w:p>
        </w:tc>
        <w:tc>
          <w:tcPr>
            <w:tcW w:type="dxa" w:w="1560"/>
          </w:tcPr>
          <w:p>
            <w:pPr>
              <w:spacing w:line="240" w:lineRule="auto" w:before="20" w:after="20"/>
            </w:pPr>
            <w:r/>
            <w:r>
              <w:rPr>
                <w:rFonts w:ascii="Times New Roman" w:hAnsi="Times New Roman"/>
                <w:b w:val="0"/>
                <w:i w:val="0"/>
                <w:sz w:val="18"/>
              </w:rPr>
              <w:t>0.010</w:t>
            </w:r>
          </w:p>
        </w:tc>
        <w:tc>
          <w:tcPr>
            <w:tcW w:type="dxa" w:w="1560"/>
          </w:tcPr>
          <w:p>
            <w:pPr>
              <w:spacing w:line="240" w:lineRule="auto" w:before="20" w:after="20"/>
            </w:pPr>
            <w:r/>
            <w:r>
              <w:rPr>
                <w:rFonts w:ascii="Times New Roman" w:hAnsi="Times New Roman"/>
                <w:b w:val="0"/>
                <w:i w:val="0"/>
                <w:sz w:val="18"/>
              </w:rPr>
              <w:t>Pain-related neuropeptides/receptors: NPY, GAL, VGF, ADCYAP1, CALCA/B, TAC1/TACR1, SST, CCK/CCKBR, GRP, NMB, NPB/NPW, PROK2, NTS/NTSR1/2</w:t>
            </w:r>
          </w:p>
        </w:tc>
      </w:tr>
      <w:tr>
        <w:tc>
          <w:tcPr>
            <w:tcW w:type="dxa" w:w="1560"/>
          </w:tcPr>
          <w:p>
            <w:pPr>
              <w:spacing w:line="240" w:lineRule="auto" w:before="20" w:after="20"/>
            </w:pPr>
            <w:r/>
            <w:r>
              <w:rPr>
                <w:rFonts w:ascii="Times New Roman" w:hAnsi="Times New Roman"/>
                <w:b w:val="0"/>
                <w:i w:val="0"/>
                <w:sz w:val="18"/>
              </w:rPr>
              <w:t>Synaptic</w:t>
            </w:r>
          </w:p>
        </w:tc>
        <w:tc>
          <w:tcPr>
            <w:tcW w:type="dxa" w:w="1560"/>
          </w:tcPr>
          <w:p>
            <w:pPr>
              <w:spacing w:line="240" w:lineRule="auto" w:before="20" w:after="20"/>
            </w:pPr>
            <w:r/>
            <w:r>
              <w:rPr>
                <w:rFonts w:ascii="Times New Roman" w:hAnsi="Times New Roman"/>
                <w:b w:val="0"/>
                <w:i w:val="0"/>
                <w:sz w:val="18"/>
              </w:rPr>
              <w:t>20</w:t>
            </w:r>
          </w:p>
        </w:tc>
        <w:tc>
          <w:tcPr>
            <w:tcW w:type="dxa" w:w="1560"/>
          </w:tcPr>
          <w:p>
            <w:pPr>
              <w:spacing w:line="240" w:lineRule="auto" w:before="20" w:after="20"/>
            </w:pPr>
            <w:r/>
            <w:r>
              <w:rPr>
                <w:rFonts w:ascii="Times New Roman" w:hAnsi="Times New Roman"/>
                <w:b w:val="0"/>
                <w:i w:val="0"/>
                <w:sz w:val="18"/>
              </w:rPr>
              <w:t>20</w:t>
            </w:r>
          </w:p>
        </w:tc>
        <w:tc>
          <w:tcPr>
            <w:tcW w:type="dxa" w:w="1560"/>
          </w:tcPr>
          <w:p>
            <w:pPr>
              <w:spacing w:line="240" w:lineRule="auto" w:before="20" w:after="20"/>
            </w:pPr>
            <w:r/>
            <w:r>
              <w:rPr>
                <w:rFonts w:ascii="Times New Roman" w:hAnsi="Times New Roman"/>
                <w:b w:val="0"/>
                <w:i w:val="0"/>
                <w:sz w:val="18"/>
              </w:rPr>
              <w:t>−1.41</w:t>
            </w:r>
          </w:p>
        </w:tc>
        <w:tc>
          <w:tcPr>
            <w:tcW w:type="dxa" w:w="1560"/>
          </w:tcPr>
          <w:p>
            <w:pPr>
              <w:spacing w:line="240" w:lineRule="auto" w:before="20" w:after="20"/>
            </w:pPr>
            <w:r/>
            <w:r>
              <w:rPr>
                <w:rFonts w:ascii="Times New Roman" w:hAnsi="Times New Roman"/>
                <w:b w:val="0"/>
                <w:i w:val="0"/>
                <w:sz w:val="18"/>
              </w:rPr>
              <w:t>0.112</w:t>
            </w:r>
          </w:p>
        </w:tc>
        <w:tc>
          <w:tcPr>
            <w:tcW w:type="dxa" w:w="1560"/>
          </w:tcPr>
          <w:p>
            <w:pPr>
              <w:spacing w:line="240" w:lineRule="auto" w:before="20" w:after="20"/>
            </w:pPr>
            <w:r/>
            <w:r>
              <w:rPr>
                <w:rFonts w:ascii="Times New Roman" w:hAnsi="Times New Roman"/>
                <w:b w:val="0"/>
                <w:i w:val="0"/>
                <w:sz w:val="18"/>
              </w:rPr>
              <w:t>Pre/postsynaptic and excitatory/inhibitory synaptic proteins (SYN1, SNAP25, GRIA1–4, GRIN1/2A/B, GABRA1, GABRB2, DLG4, SHANK1–3, NLGN1, SLC17A6/7, GAD1/2)</w:t>
            </w:r>
          </w:p>
        </w:tc>
      </w:tr>
      <w:tr>
        <w:tc>
          <w:tcPr>
            <w:tcW w:type="dxa" w:w="1560"/>
          </w:tcPr>
          <w:p>
            <w:pPr>
              <w:spacing w:line="240" w:lineRule="auto" w:before="20" w:after="20"/>
            </w:pPr>
            <w:r/>
            <w:r>
              <w:rPr>
                <w:rFonts w:ascii="Times New Roman" w:hAnsi="Times New Roman"/>
                <w:b w:val="0"/>
                <w:i w:val="0"/>
                <w:sz w:val="18"/>
              </w:rPr>
              <w:t>Nav_SCN</w:t>
            </w:r>
          </w:p>
        </w:tc>
        <w:tc>
          <w:tcPr>
            <w:tcW w:type="dxa" w:w="1560"/>
          </w:tcPr>
          <w:p>
            <w:pPr>
              <w:spacing w:line="240" w:lineRule="auto" w:before="20" w:after="20"/>
            </w:pPr>
            <w:r/>
            <w:r>
              <w:rPr>
                <w:rFonts w:ascii="Times New Roman" w:hAnsi="Times New Roman"/>
                <w:b w:val="0"/>
                <w:i w:val="0"/>
                <w:sz w:val="18"/>
              </w:rPr>
              <w:t>14</w:t>
            </w:r>
          </w:p>
        </w:tc>
        <w:tc>
          <w:tcPr>
            <w:tcW w:type="dxa" w:w="1560"/>
          </w:tcPr>
          <w:p>
            <w:pPr>
              <w:spacing w:line="240" w:lineRule="auto" w:before="20" w:after="20"/>
            </w:pPr>
            <w:r/>
            <w:r>
              <w:rPr>
                <w:rFonts w:ascii="Times New Roman" w:hAnsi="Times New Roman"/>
                <w:b w:val="0"/>
                <w:i w:val="0"/>
                <w:sz w:val="18"/>
              </w:rPr>
              <w:t>14</w:t>
            </w:r>
          </w:p>
        </w:tc>
        <w:tc>
          <w:tcPr>
            <w:tcW w:type="dxa" w:w="1560"/>
          </w:tcPr>
          <w:p>
            <w:pPr>
              <w:spacing w:line="240" w:lineRule="auto" w:before="20" w:after="20"/>
            </w:pPr>
            <w:r/>
            <w:r>
              <w:rPr>
                <w:rFonts w:ascii="Times New Roman" w:hAnsi="Times New Roman"/>
                <w:b w:val="0"/>
                <w:i w:val="0"/>
                <w:sz w:val="18"/>
              </w:rPr>
              <w:t>−1.37</w:t>
            </w:r>
          </w:p>
        </w:tc>
        <w:tc>
          <w:tcPr>
            <w:tcW w:type="dxa" w:w="1560"/>
          </w:tcPr>
          <w:p>
            <w:pPr>
              <w:spacing w:line="240" w:lineRule="auto" w:before="20" w:after="20"/>
            </w:pPr>
            <w:r/>
            <w:r>
              <w:rPr>
                <w:rFonts w:ascii="Times New Roman" w:hAnsi="Times New Roman"/>
                <w:b w:val="0"/>
                <w:i w:val="0"/>
                <w:sz w:val="18"/>
              </w:rPr>
              <w:t>0.180</w:t>
            </w:r>
          </w:p>
        </w:tc>
        <w:tc>
          <w:tcPr>
            <w:tcW w:type="dxa" w:w="1560"/>
          </w:tcPr>
          <w:p>
            <w:pPr>
              <w:spacing w:line="240" w:lineRule="auto" w:before="20" w:after="20"/>
            </w:pPr>
            <w:r/>
            <w:r>
              <w:rPr>
                <w:rFonts w:ascii="Times New Roman" w:hAnsi="Times New Roman"/>
                <w:b w:val="0"/>
                <w:i w:val="0"/>
                <w:sz w:val="18"/>
              </w:rPr>
              <w:t>Voltage-gated sodium channels (nociceptor Nav1.7/1.8/1.9 = SCN9A/10A/11A; SCN8A; plus SCN1–7, SCN1B–4B) — canonical pain ion channels</w:t>
            </w:r>
          </w:p>
        </w:tc>
      </w:tr>
      <w:tr>
        <w:tc>
          <w:tcPr>
            <w:tcW w:type="dxa" w:w="1560"/>
          </w:tcPr>
          <w:p>
            <w:pPr>
              <w:spacing w:line="240" w:lineRule="auto" w:before="20" w:after="20"/>
            </w:pPr>
            <w:r/>
            <w:r>
              <w:rPr>
                <w:rFonts w:ascii="Times New Roman" w:hAnsi="Times New Roman"/>
                <w:b w:val="0"/>
                <w:i w:val="0"/>
                <w:sz w:val="18"/>
              </w:rPr>
              <w:t>P2RX_P2RY</w:t>
            </w:r>
          </w:p>
        </w:tc>
        <w:tc>
          <w:tcPr>
            <w:tcW w:type="dxa" w:w="1560"/>
          </w:tcPr>
          <w:p>
            <w:pPr>
              <w:spacing w:line="240" w:lineRule="auto" w:before="20" w:after="20"/>
            </w:pPr>
            <w:r/>
            <w:r>
              <w:rPr>
                <w:rFonts w:ascii="Times New Roman" w:hAnsi="Times New Roman"/>
                <w:b w:val="0"/>
                <w:i w:val="0"/>
                <w:sz w:val="18"/>
              </w:rPr>
              <w:t>12</w:t>
            </w:r>
          </w:p>
        </w:tc>
        <w:tc>
          <w:tcPr>
            <w:tcW w:type="dxa" w:w="1560"/>
          </w:tcPr>
          <w:p>
            <w:pPr>
              <w:spacing w:line="240" w:lineRule="auto" w:before="20" w:after="20"/>
            </w:pPr>
            <w:r/>
            <w:r>
              <w:rPr>
                <w:rFonts w:ascii="Times New Roman" w:hAnsi="Times New Roman"/>
                <w:b w:val="0"/>
                <w:i w:val="0"/>
                <w:sz w:val="18"/>
              </w:rPr>
              <w:t>12</w:t>
            </w:r>
          </w:p>
        </w:tc>
        <w:tc>
          <w:tcPr>
            <w:tcW w:type="dxa" w:w="1560"/>
          </w:tcPr>
          <w:p>
            <w:pPr>
              <w:spacing w:line="240" w:lineRule="auto" w:before="20" w:after="20"/>
            </w:pPr>
            <w:r/>
            <w:r>
              <w:rPr>
                <w:rFonts w:ascii="Times New Roman" w:hAnsi="Times New Roman"/>
                <w:b w:val="0"/>
                <w:i w:val="0"/>
                <w:sz w:val="18"/>
              </w:rPr>
              <w:t>0.85</w:t>
            </w:r>
          </w:p>
        </w:tc>
        <w:tc>
          <w:tcPr>
            <w:tcW w:type="dxa" w:w="1560"/>
          </w:tcPr>
          <w:p>
            <w:pPr>
              <w:spacing w:line="240" w:lineRule="auto" w:before="20" w:after="20"/>
            </w:pPr>
            <w:r/>
            <w:r>
              <w:rPr>
                <w:rFonts w:ascii="Times New Roman" w:hAnsi="Times New Roman"/>
                <w:b w:val="0"/>
                <w:i w:val="0"/>
                <w:sz w:val="18"/>
              </w:rPr>
              <w:t>0.440</w:t>
            </w:r>
          </w:p>
        </w:tc>
        <w:tc>
          <w:tcPr>
            <w:tcW w:type="dxa" w:w="1560"/>
          </w:tcPr>
          <w:p>
            <w:pPr>
              <w:spacing w:line="240" w:lineRule="auto" w:before="20" w:after="20"/>
            </w:pPr>
            <w:r/>
            <w:r>
              <w:rPr>
                <w:rFonts w:ascii="Times New Roman" w:hAnsi="Times New Roman"/>
                <w:b w:val="0"/>
                <w:i w:val="0"/>
                <w:sz w:val="18"/>
              </w:rPr>
              <w:t>Purinergic receptors (P2RX1–7, P2RY1/2/12/13/14); microglial P2X4 implicated in neuropathic pain (Tsuda et al., Nat Med 2003) — self-negative in this meta</w:t>
            </w:r>
          </w:p>
        </w:tc>
      </w:tr>
      <w:tr>
        <w:tc>
          <w:tcPr>
            <w:tcW w:type="dxa" w:w="1560"/>
          </w:tcPr>
          <w:p>
            <w:pPr>
              <w:spacing w:line="240" w:lineRule="auto" w:before="20" w:after="20"/>
            </w:pPr>
            <w:r/>
            <w:r>
              <w:rPr>
                <w:rFonts w:ascii="Times New Roman" w:hAnsi="Times New Roman"/>
                <w:b w:val="0"/>
                <w:i w:val="0"/>
                <w:sz w:val="18"/>
              </w:rPr>
              <w:t>MAPK_kinase</w:t>
            </w:r>
          </w:p>
        </w:tc>
        <w:tc>
          <w:tcPr>
            <w:tcW w:type="dxa" w:w="1560"/>
          </w:tcPr>
          <w:p>
            <w:pPr>
              <w:spacing w:line="240" w:lineRule="auto" w:before="20" w:after="20"/>
            </w:pPr>
            <w:r/>
            <w:r>
              <w:rPr>
                <w:rFonts w:ascii="Times New Roman" w:hAnsi="Times New Roman"/>
                <w:b w:val="0"/>
                <w:i w:val="0"/>
                <w:sz w:val="18"/>
              </w:rPr>
              <w:t>15</w:t>
            </w:r>
          </w:p>
        </w:tc>
        <w:tc>
          <w:tcPr>
            <w:tcW w:type="dxa" w:w="1560"/>
          </w:tcPr>
          <w:p>
            <w:pPr>
              <w:spacing w:line="240" w:lineRule="auto" w:before="20" w:after="20"/>
            </w:pPr>
            <w:r/>
            <w:r>
              <w:rPr>
                <w:rFonts w:ascii="Times New Roman" w:hAnsi="Times New Roman"/>
                <w:b w:val="0"/>
                <w:i w:val="0"/>
                <w:sz w:val="18"/>
              </w:rPr>
              <w:t>15</w:t>
            </w:r>
          </w:p>
        </w:tc>
        <w:tc>
          <w:tcPr>
            <w:tcW w:type="dxa" w:w="1560"/>
          </w:tcPr>
          <w:p>
            <w:pPr>
              <w:spacing w:line="240" w:lineRule="auto" w:before="20" w:after="20"/>
            </w:pPr>
            <w:r/>
            <w:r>
              <w:rPr>
                <w:rFonts w:ascii="Times New Roman" w:hAnsi="Times New Roman"/>
                <w:b w:val="0"/>
                <w:i w:val="0"/>
                <w:sz w:val="18"/>
              </w:rPr>
              <w:t>0.77</w:t>
            </w:r>
          </w:p>
        </w:tc>
        <w:tc>
          <w:tcPr>
            <w:tcW w:type="dxa" w:w="1560"/>
          </w:tcPr>
          <w:p>
            <w:pPr>
              <w:spacing w:line="240" w:lineRule="auto" w:before="20" w:after="20"/>
            </w:pPr>
            <w:r/>
            <w:r>
              <w:rPr>
                <w:rFonts w:ascii="Times New Roman" w:hAnsi="Times New Roman"/>
                <w:b w:val="0"/>
                <w:i w:val="0"/>
                <w:sz w:val="18"/>
              </w:rPr>
              <w:t>0.465</w:t>
            </w:r>
          </w:p>
        </w:tc>
        <w:tc>
          <w:tcPr>
            <w:tcW w:type="dxa" w:w="1560"/>
          </w:tcPr>
          <w:p>
            <w:pPr>
              <w:spacing w:line="240" w:lineRule="auto" w:before="20" w:after="20"/>
            </w:pPr>
            <w:r/>
            <w:r>
              <w:rPr>
                <w:rFonts w:ascii="Times New Roman" w:hAnsi="Times New Roman"/>
                <w:b w:val="0"/>
                <w:i w:val="0"/>
                <w:sz w:val="18"/>
              </w:rPr>
              <w:t>MAPK/ERK/p38/JNK cascade + MAP2K + MAP3K + DUSP phosphatases</w:t>
            </w:r>
          </w:p>
        </w:tc>
      </w:tr>
      <w:tr>
        <w:tc>
          <w:tcPr>
            <w:tcW w:type="dxa" w:w="1560"/>
          </w:tcPr>
          <w:p>
            <w:pPr>
              <w:spacing w:line="240" w:lineRule="auto" w:before="20" w:after="20"/>
            </w:pPr>
            <w:r/>
            <w:r>
              <w:rPr>
                <w:rFonts w:ascii="Times New Roman" w:hAnsi="Times New Roman"/>
                <w:b w:val="0"/>
                <w:i w:val="0"/>
                <w:sz w:val="18"/>
              </w:rPr>
              <w:t>Sigma1</w:t>
            </w:r>
          </w:p>
        </w:tc>
        <w:tc>
          <w:tcPr>
            <w:tcW w:type="dxa" w:w="1560"/>
          </w:tcPr>
          <w:p>
            <w:pPr>
              <w:spacing w:line="240" w:lineRule="auto" w:before="20" w:after="20"/>
            </w:pPr>
            <w:r/>
            <w:r>
              <w:rPr>
                <w:rFonts w:ascii="Times New Roman" w:hAnsi="Times New Roman"/>
                <w:b w:val="0"/>
                <w:i w:val="0"/>
                <w:sz w:val="18"/>
              </w:rPr>
              <w:t>1</w:t>
            </w:r>
          </w:p>
        </w:tc>
        <w:tc>
          <w:tcPr>
            <w:tcW w:type="dxa" w:w="1560"/>
          </w:tcPr>
          <w:p>
            <w:pPr>
              <w:spacing w:line="240" w:lineRule="auto" w:before="20" w:after="20"/>
            </w:pPr>
            <w:r/>
            <w:r>
              <w:rPr>
                <w:rFonts w:ascii="Times New Roman" w:hAnsi="Times New Roman"/>
                <w:b w:val="0"/>
                <w:i w:val="0"/>
                <w:sz w:val="18"/>
              </w:rPr>
              <w:t>1</w:t>
            </w:r>
          </w:p>
        </w:tc>
        <w:tc>
          <w:tcPr>
            <w:tcW w:type="dxa" w:w="1560"/>
          </w:tcPr>
          <w:p>
            <w:pPr>
              <w:spacing w:line="240" w:lineRule="auto" w:before="20" w:after="20"/>
            </w:pPr>
            <w:r/>
            <w:r>
              <w:rPr>
                <w:rFonts w:ascii="Times New Roman" w:hAnsi="Times New Roman"/>
                <w:b w:val="0"/>
                <w:i w:val="0"/>
                <w:sz w:val="18"/>
              </w:rPr>
              <w:t>2.06</w:t>
            </w:r>
          </w:p>
        </w:tc>
        <w:tc>
          <w:tcPr>
            <w:tcW w:type="dxa" w:w="1560"/>
          </w:tcPr>
          <w:p>
            <w:pPr>
              <w:spacing w:line="240" w:lineRule="auto" w:before="20" w:after="20"/>
            </w:pPr>
            <w:r/>
            <w:r>
              <w:rPr>
                <w:rFonts w:ascii="Times New Roman" w:hAnsi="Times New Roman"/>
                <w:b w:val="0"/>
                <w:i w:val="0"/>
                <w:sz w:val="18"/>
              </w:rPr>
              <w:t>0.466</w:t>
            </w:r>
          </w:p>
        </w:tc>
        <w:tc>
          <w:tcPr>
            <w:tcW w:type="dxa" w:w="1560"/>
          </w:tcPr>
          <w:p>
            <w:pPr>
              <w:spacing w:line="240" w:lineRule="auto" w:before="20" w:after="20"/>
            </w:pPr>
            <w:r/>
            <w:r>
              <w:rPr>
                <w:rFonts w:ascii="Times New Roman" w:hAnsi="Times New Roman"/>
                <w:b w:val="0"/>
                <w:i w:val="0"/>
                <w:sz w:val="18"/>
              </w:rPr>
              <w:t>Single member SIGMAR1 — reported as a single-gene marker, not a set-level test</w:t>
            </w:r>
          </w:p>
        </w:tc>
      </w:tr>
      <w:tr>
        <w:tc>
          <w:tcPr>
            <w:tcW w:type="dxa" w:w="1560"/>
          </w:tcPr>
          <w:p>
            <w:pPr>
              <w:spacing w:line="240" w:lineRule="auto" w:before="20" w:after="20"/>
            </w:pPr>
            <w:r/>
            <w:r>
              <w:rPr>
                <w:rFonts w:ascii="Times New Roman" w:hAnsi="Times New Roman"/>
                <w:b w:val="0"/>
                <w:i w:val="0"/>
                <w:sz w:val="18"/>
              </w:rPr>
              <w:t>Opioid_GPCR</w:t>
            </w:r>
          </w:p>
        </w:tc>
        <w:tc>
          <w:tcPr>
            <w:tcW w:type="dxa" w:w="1560"/>
          </w:tcPr>
          <w:p>
            <w:pPr>
              <w:spacing w:line="240" w:lineRule="auto" w:before="20" w:after="20"/>
            </w:pPr>
            <w:r/>
            <w:r>
              <w:rPr>
                <w:rFonts w:ascii="Times New Roman" w:hAnsi="Times New Roman"/>
                <w:b w:val="0"/>
                <w:i w:val="0"/>
                <w:sz w:val="18"/>
              </w:rPr>
              <w:t>8</w:t>
            </w:r>
          </w:p>
        </w:tc>
        <w:tc>
          <w:tcPr>
            <w:tcW w:type="dxa" w:w="1560"/>
          </w:tcPr>
          <w:p>
            <w:pPr>
              <w:spacing w:line="240" w:lineRule="auto" w:before="20" w:after="20"/>
            </w:pPr>
            <w:r/>
            <w:r>
              <w:rPr>
                <w:rFonts w:ascii="Times New Roman" w:hAnsi="Times New Roman"/>
                <w:b w:val="0"/>
                <w:i w:val="0"/>
                <w:sz w:val="18"/>
              </w:rPr>
              <w:t>8</w:t>
            </w:r>
          </w:p>
        </w:tc>
        <w:tc>
          <w:tcPr>
            <w:tcW w:type="dxa" w:w="1560"/>
          </w:tcPr>
          <w:p>
            <w:pPr>
              <w:spacing w:line="240" w:lineRule="auto" w:before="20" w:after="20"/>
            </w:pPr>
            <w:r/>
            <w:r>
              <w:rPr>
                <w:rFonts w:ascii="Times New Roman" w:hAnsi="Times New Roman"/>
                <w:b w:val="0"/>
                <w:i w:val="0"/>
                <w:sz w:val="18"/>
              </w:rPr>
              <w:t>−0.85</w:t>
            </w:r>
          </w:p>
        </w:tc>
        <w:tc>
          <w:tcPr>
            <w:tcW w:type="dxa" w:w="1560"/>
          </w:tcPr>
          <w:p>
            <w:pPr>
              <w:spacing w:line="240" w:lineRule="auto" w:before="20" w:after="20"/>
            </w:pPr>
            <w:r/>
            <w:r>
              <w:rPr>
                <w:rFonts w:ascii="Times New Roman" w:hAnsi="Times New Roman"/>
                <w:b w:val="0"/>
                <w:i w:val="0"/>
                <w:sz w:val="18"/>
              </w:rPr>
              <w:t>0.500</w:t>
            </w:r>
          </w:p>
        </w:tc>
        <w:tc>
          <w:tcPr>
            <w:tcW w:type="dxa" w:w="1560"/>
          </w:tcPr>
          <w:p>
            <w:pPr>
              <w:spacing w:line="240" w:lineRule="auto" w:before="20" w:after="20"/>
            </w:pPr>
            <w:r/>
            <w:r>
              <w:rPr>
                <w:rFonts w:ascii="Times New Roman" w:hAnsi="Times New Roman"/>
                <w:b w:val="0"/>
                <w:i w:val="0"/>
                <w:sz w:val="18"/>
              </w:rPr>
              <w:t>Opioid receptors (OPRM1, OPRD1, OPRK1, OPRL1) + opioid peptide system (POMC, PENK, PDYN, PNOC)</w:t>
            </w:r>
          </w:p>
        </w:tc>
      </w:tr>
      <w:tr>
        <w:tc>
          <w:tcPr>
            <w:tcW w:type="dxa" w:w="1560"/>
          </w:tcPr>
          <w:p>
            <w:pPr>
              <w:spacing w:line="240" w:lineRule="auto" w:before="20" w:after="20"/>
            </w:pPr>
            <w:r/>
            <w:r>
              <w:rPr>
                <w:rFonts w:ascii="Times New Roman" w:hAnsi="Times New Roman"/>
                <w:b w:val="0"/>
                <w:i w:val="0"/>
                <w:sz w:val="18"/>
              </w:rPr>
              <w:t>ASIC</w:t>
            </w:r>
          </w:p>
        </w:tc>
        <w:tc>
          <w:tcPr>
            <w:tcW w:type="dxa" w:w="1560"/>
          </w:tcPr>
          <w:p>
            <w:pPr>
              <w:spacing w:line="240" w:lineRule="auto" w:before="20" w:after="20"/>
            </w:pPr>
            <w:r/>
            <w:r>
              <w:rPr>
                <w:rFonts w:ascii="Times New Roman" w:hAnsi="Times New Roman"/>
                <w:b w:val="0"/>
                <w:i w:val="0"/>
                <w:sz w:val="18"/>
              </w:rPr>
              <w:t>8</w:t>
            </w:r>
          </w:p>
        </w:tc>
        <w:tc>
          <w:tcPr>
            <w:tcW w:type="dxa" w:w="1560"/>
          </w:tcPr>
          <w:p>
            <w:pPr>
              <w:spacing w:line="240" w:lineRule="auto" w:before="20" w:after="20"/>
            </w:pPr>
            <w:r/>
            <w:r>
              <w:rPr>
                <w:rFonts w:ascii="Times New Roman" w:hAnsi="Times New Roman"/>
                <w:b w:val="0"/>
                <w:i w:val="0"/>
                <w:sz w:val="18"/>
              </w:rPr>
              <w:t>4</w:t>
            </w:r>
          </w:p>
        </w:tc>
        <w:tc>
          <w:tcPr>
            <w:tcW w:type="dxa" w:w="1560"/>
          </w:tcPr>
          <w:p>
            <w:pPr>
              <w:spacing w:line="240" w:lineRule="auto" w:before="20" w:after="20"/>
            </w:pPr>
            <w:r/>
            <w:r>
              <w:rPr>
                <w:rFonts w:ascii="Times New Roman" w:hAnsi="Times New Roman"/>
                <w:b w:val="0"/>
                <w:i w:val="0"/>
                <w:sz w:val="18"/>
              </w:rPr>
              <w:t>−0.97</w:t>
            </w:r>
          </w:p>
        </w:tc>
        <w:tc>
          <w:tcPr>
            <w:tcW w:type="dxa" w:w="1560"/>
          </w:tcPr>
          <w:p>
            <w:pPr>
              <w:spacing w:line="240" w:lineRule="auto" w:before="20" w:after="20"/>
            </w:pPr>
            <w:r/>
            <w:r>
              <w:rPr>
                <w:rFonts w:ascii="Times New Roman" w:hAnsi="Times New Roman"/>
                <w:b w:val="0"/>
                <w:i w:val="0"/>
                <w:sz w:val="18"/>
              </w:rPr>
              <w:t>0.517</w:t>
            </w:r>
          </w:p>
        </w:tc>
        <w:tc>
          <w:tcPr>
            <w:tcW w:type="dxa" w:w="1560"/>
          </w:tcPr>
          <w:p>
            <w:pPr>
              <w:spacing w:line="240" w:lineRule="auto" w:before="20" w:after="20"/>
            </w:pPr>
            <w:r/>
            <w:r>
              <w:rPr>
                <w:rFonts w:ascii="Times New Roman" w:hAnsi="Times New Roman"/>
                <w:b w:val="0"/>
                <w:i w:val="0"/>
                <w:sz w:val="18"/>
              </w:rPr>
              <w:t>Acid-sensing ion channels (ASIC1–4, ACCN1–4)</w:t>
            </w:r>
          </w:p>
        </w:tc>
      </w:tr>
      <w:tr>
        <w:tc>
          <w:tcPr>
            <w:tcW w:type="dxa" w:w="1560"/>
          </w:tcPr>
          <w:p>
            <w:pPr>
              <w:spacing w:line="240" w:lineRule="auto" w:before="20" w:after="20"/>
            </w:pPr>
            <w:r/>
            <w:r>
              <w:rPr>
                <w:rFonts w:ascii="Times New Roman" w:hAnsi="Times New Roman"/>
                <w:b w:val="0"/>
                <w:i w:val="0"/>
                <w:sz w:val="18"/>
              </w:rPr>
              <w:t>Myelin_OL</w:t>
            </w:r>
          </w:p>
        </w:tc>
        <w:tc>
          <w:tcPr>
            <w:tcW w:type="dxa" w:w="1560"/>
          </w:tcPr>
          <w:p>
            <w:pPr>
              <w:spacing w:line="240" w:lineRule="auto" w:before="20" w:after="20"/>
            </w:pPr>
            <w:r/>
            <w:r>
              <w:rPr>
                <w:rFonts w:ascii="Times New Roman" w:hAnsi="Times New Roman"/>
                <w:b w:val="0"/>
                <w:i w:val="0"/>
                <w:sz w:val="18"/>
              </w:rPr>
              <w:t>14</w:t>
            </w:r>
          </w:p>
        </w:tc>
        <w:tc>
          <w:tcPr>
            <w:tcW w:type="dxa" w:w="1560"/>
          </w:tcPr>
          <w:p>
            <w:pPr>
              <w:spacing w:line="240" w:lineRule="auto" w:before="20" w:after="20"/>
            </w:pPr>
            <w:r/>
            <w:r>
              <w:rPr>
                <w:rFonts w:ascii="Times New Roman" w:hAnsi="Times New Roman"/>
                <w:b w:val="0"/>
                <w:i w:val="0"/>
                <w:sz w:val="18"/>
              </w:rPr>
              <w:t>13</w:t>
            </w:r>
          </w:p>
        </w:tc>
        <w:tc>
          <w:tcPr>
            <w:tcW w:type="dxa" w:w="1560"/>
          </w:tcPr>
          <w:p>
            <w:pPr>
              <w:spacing w:line="240" w:lineRule="auto" w:before="20" w:after="20"/>
            </w:pPr>
            <w:r/>
            <w:r>
              <w:rPr>
                <w:rFonts w:ascii="Times New Roman" w:hAnsi="Times New Roman"/>
                <w:b w:val="0"/>
                <w:i w:val="0"/>
                <w:sz w:val="18"/>
              </w:rPr>
              <w:t>0.70</w:t>
            </w:r>
          </w:p>
        </w:tc>
        <w:tc>
          <w:tcPr>
            <w:tcW w:type="dxa" w:w="1560"/>
          </w:tcPr>
          <w:p>
            <w:pPr>
              <w:spacing w:line="240" w:lineRule="auto" w:before="20" w:after="20"/>
            </w:pPr>
            <w:r/>
            <w:r>
              <w:rPr>
                <w:rFonts w:ascii="Times New Roman" w:hAnsi="Times New Roman"/>
                <w:b w:val="0"/>
                <w:i w:val="0"/>
                <w:sz w:val="18"/>
              </w:rPr>
              <w:t>0.524</w:t>
            </w:r>
          </w:p>
        </w:tc>
        <w:tc>
          <w:tcPr>
            <w:tcW w:type="dxa" w:w="1560"/>
          </w:tcPr>
          <w:p>
            <w:pPr>
              <w:spacing w:line="240" w:lineRule="auto" w:before="20" w:after="20"/>
            </w:pPr>
            <w:r/>
            <w:r>
              <w:rPr>
                <w:rFonts w:ascii="Times New Roman" w:hAnsi="Times New Roman"/>
                <w:b w:val="0"/>
                <w:i w:val="0"/>
                <w:sz w:val="18"/>
              </w:rPr>
              <w:t>Oligodendrocyte/myelin markers (MBP, PLP1, MAG, MOG, CNP, MOBP, CLDN11, OPALIN, MAL, SOX10, OLIG1/2, MYRF, CNTN2)</w:t>
            </w:r>
          </w:p>
        </w:tc>
      </w:tr>
      <w:tr>
        <w:tc>
          <w:tcPr>
            <w:tcW w:type="dxa" w:w="1560"/>
          </w:tcPr>
          <w:p>
            <w:pPr>
              <w:spacing w:line="240" w:lineRule="auto" w:before="20" w:after="20"/>
            </w:pPr>
            <w:r/>
            <w:r>
              <w:rPr>
                <w:rFonts w:ascii="Times New Roman" w:hAnsi="Times New Roman"/>
                <w:b w:val="0"/>
                <w:i w:val="0"/>
                <w:sz w:val="18"/>
              </w:rPr>
              <w:t>K2P_KCNK</w:t>
            </w:r>
          </w:p>
        </w:tc>
        <w:tc>
          <w:tcPr>
            <w:tcW w:type="dxa" w:w="1560"/>
          </w:tcPr>
          <w:p>
            <w:pPr>
              <w:spacing w:line="240" w:lineRule="auto" w:before="20" w:after="20"/>
            </w:pPr>
            <w:r/>
            <w:r>
              <w:rPr>
                <w:rFonts w:ascii="Times New Roman" w:hAnsi="Times New Roman"/>
                <w:b w:val="0"/>
                <w:i w:val="0"/>
                <w:sz w:val="18"/>
              </w:rPr>
              <w:t>15</w:t>
            </w:r>
          </w:p>
        </w:tc>
        <w:tc>
          <w:tcPr>
            <w:tcW w:type="dxa" w:w="1560"/>
          </w:tcPr>
          <w:p>
            <w:pPr>
              <w:spacing w:line="240" w:lineRule="auto" w:before="20" w:after="20"/>
            </w:pPr>
            <w:r/>
            <w:r>
              <w:rPr>
                <w:rFonts w:ascii="Times New Roman" w:hAnsi="Times New Roman"/>
                <w:b w:val="0"/>
                <w:i w:val="0"/>
                <w:sz w:val="18"/>
              </w:rPr>
              <w:t>14</w:t>
            </w:r>
          </w:p>
        </w:tc>
        <w:tc>
          <w:tcPr>
            <w:tcW w:type="dxa" w:w="1560"/>
          </w:tcPr>
          <w:p>
            <w:pPr>
              <w:spacing w:line="240" w:lineRule="auto" w:before="20" w:after="20"/>
            </w:pPr>
            <w:r/>
            <w:r>
              <w:rPr>
                <w:rFonts w:ascii="Times New Roman" w:hAnsi="Times New Roman"/>
                <w:b w:val="0"/>
                <w:i w:val="0"/>
                <w:sz w:val="18"/>
              </w:rPr>
              <w:t>0.66</w:t>
            </w:r>
          </w:p>
        </w:tc>
        <w:tc>
          <w:tcPr>
            <w:tcW w:type="dxa" w:w="1560"/>
          </w:tcPr>
          <w:p>
            <w:pPr>
              <w:spacing w:line="240" w:lineRule="auto" w:before="20" w:after="20"/>
            </w:pPr>
            <w:r/>
            <w:r>
              <w:rPr>
                <w:rFonts w:ascii="Times New Roman" w:hAnsi="Times New Roman"/>
                <w:b w:val="0"/>
                <w:i w:val="0"/>
                <w:sz w:val="18"/>
              </w:rPr>
              <w:t>0.544</w:t>
            </w:r>
          </w:p>
        </w:tc>
        <w:tc>
          <w:tcPr>
            <w:tcW w:type="dxa" w:w="1560"/>
          </w:tcPr>
          <w:p>
            <w:pPr>
              <w:spacing w:line="240" w:lineRule="auto" w:before="20" w:after="20"/>
            </w:pPr>
            <w:r/>
            <w:r>
              <w:rPr>
                <w:rFonts w:ascii="Times New Roman" w:hAnsi="Times New Roman"/>
                <w:b w:val="0"/>
                <w:i w:val="0"/>
                <w:sz w:val="18"/>
              </w:rPr>
              <w:t>Two-pore-domain potassium channels (KCNK1–18)</w:t>
            </w:r>
          </w:p>
        </w:tc>
      </w:tr>
      <w:tr>
        <w:tc>
          <w:tcPr>
            <w:tcW w:type="dxa" w:w="1560"/>
          </w:tcPr>
          <w:p>
            <w:pPr>
              <w:spacing w:line="240" w:lineRule="auto" w:before="20" w:after="20"/>
            </w:pPr>
            <w:r/>
            <w:r>
              <w:rPr>
                <w:rFonts w:ascii="Times New Roman" w:hAnsi="Times New Roman"/>
                <w:b w:val="0"/>
                <w:i w:val="0"/>
                <w:sz w:val="18"/>
              </w:rPr>
              <w:t>Autophagy_mitophagy</w:t>
            </w:r>
          </w:p>
        </w:tc>
        <w:tc>
          <w:tcPr>
            <w:tcW w:type="dxa" w:w="1560"/>
          </w:tcPr>
          <w:p>
            <w:pPr>
              <w:spacing w:line="240" w:lineRule="auto" w:before="20" w:after="20"/>
            </w:pPr>
            <w:r/>
            <w:r>
              <w:rPr>
                <w:rFonts w:ascii="Times New Roman" w:hAnsi="Times New Roman"/>
                <w:b w:val="0"/>
                <w:i w:val="0"/>
                <w:sz w:val="18"/>
              </w:rPr>
              <w:t>11</w:t>
            </w:r>
          </w:p>
        </w:tc>
        <w:tc>
          <w:tcPr>
            <w:tcW w:type="dxa" w:w="1560"/>
          </w:tcPr>
          <w:p>
            <w:pPr>
              <w:spacing w:line="240" w:lineRule="auto" w:before="20" w:after="20"/>
            </w:pPr>
            <w:r/>
            <w:r>
              <w:rPr>
                <w:rFonts w:ascii="Times New Roman" w:hAnsi="Times New Roman"/>
                <w:b w:val="0"/>
                <w:i w:val="0"/>
                <w:sz w:val="18"/>
              </w:rPr>
              <w:t>11</w:t>
            </w:r>
          </w:p>
        </w:tc>
        <w:tc>
          <w:tcPr>
            <w:tcW w:type="dxa" w:w="1560"/>
          </w:tcPr>
          <w:p>
            <w:pPr>
              <w:spacing w:line="240" w:lineRule="auto" w:before="20" w:after="20"/>
            </w:pPr>
            <w:r/>
            <w:r>
              <w:rPr>
                <w:rFonts w:ascii="Times New Roman" w:hAnsi="Times New Roman"/>
                <w:b w:val="0"/>
                <w:i w:val="0"/>
                <w:sz w:val="18"/>
              </w:rPr>
              <w:t>0.60</w:t>
            </w:r>
          </w:p>
        </w:tc>
        <w:tc>
          <w:tcPr>
            <w:tcW w:type="dxa" w:w="1560"/>
          </w:tcPr>
          <w:p>
            <w:pPr>
              <w:spacing w:line="240" w:lineRule="auto" w:before="20" w:after="20"/>
            </w:pPr>
            <w:r/>
            <w:r>
              <w:rPr>
                <w:rFonts w:ascii="Times New Roman" w:hAnsi="Times New Roman"/>
                <w:b w:val="0"/>
                <w:i w:val="0"/>
                <w:sz w:val="18"/>
              </w:rPr>
              <w:t>0.606</w:t>
            </w:r>
          </w:p>
        </w:tc>
        <w:tc>
          <w:tcPr>
            <w:tcW w:type="dxa" w:w="1560"/>
          </w:tcPr>
          <w:p>
            <w:pPr>
              <w:spacing w:line="240" w:lineRule="auto" w:before="20" w:after="20"/>
            </w:pPr>
            <w:r/>
            <w:r>
              <w:rPr>
                <w:rFonts w:ascii="Times New Roman" w:hAnsi="Times New Roman"/>
                <w:b w:val="0"/>
                <w:i w:val="0"/>
                <w:sz w:val="18"/>
              </w:rPr>
              <w:t>Autophagy/mitophagy machinery (MAP1LC3B, ATG5/7, BECN1, BNIP3, PINK1, PRKN, SQSTM1, OPTN, TFEB, GABARAP)</w:t>
            </w:r>
          </w:p>
        </w:tc>
      </w:tr>
      <w:tr>
        <w:tc>
          <w:tcPr>
            <w:tcW w:type="dxa" w:w="1560"/>
          </w:tcPr>
          <w:p>
            <w:pPr>
              <w:spacing w:line="240" w:lineRule="auto" w:before="20" w:after="20"/>
            </w:pPr>
            <w:r/>
            <w:r>
              <w:rPr>
                <w:rFonts w:ascii="Times New Roman" w:hAnsi="Times New Roman"/>
                <w:b w:val="0"/>
                <w:i w:val="0"/>
                <w:sz w:val="18"/>
              </w:rPr>
              <w:t>CPSP_literature</w:t>
            </w:r>
          </w:p>
        </w:tc>
        <w:tc>
          <w:tcPr>
            <w:tcW w:type="dxa" w:w="1560"/>
          </w:tcPr>
          <w:p>
            <w:pPr>
              <w:spacing w:line="240" w:lineRule="auto" w:before="20" w:after="20"/>
            </w:pPr>
            <w:r/>
            <w:r>
              <w:rPr>
                <w:rFonts w:ascii="Times New Roman" w:hAnsi="Times New Roman"/>
                <w:b w:val="0"/>
                <w:i w:val="0"/>
                <w:sz w:val="18"/>
              </w:rPr>
              <w:t>24</w:t>
            </w:r>
          </w:p>
        </w:tc>
        <w:tc>
          <w:tcPr>
            <w:tcW w:type="dxa" w:w="1560"/>
          </w:tcPr>
          <w:p>
            <w:pPr>
              <w:spacing w:line="240" w:lineRule="auto" w:before="20" w:after="20"/>
            </w:pPr>
            <w:r/>
            <w:r>
              <w:rPr>
                <w:rFonts w:ascii="Times New Roman" w:hAnsi="Times New Roman"/>
                <w:b w:val="0"/>
                <w:i w:val="0"/>
                <w:sz w:val="18"/>
              </w:rPr>
              <w:t>24</w:t>
            </w:r>
          </w:p>
        </w:tc>
        <w:tc>
          <w:tcPr>
            <w:tcW w:type="dxa" w:w="1560"/>
          </w:tcPr>
          <w:p>
            <w:pPr>
              <w:spacing w:line="240" w:lineRule="auto" w:before="20" w:after="20"/>
            </w:pPr>
            <w:r/>
            <w:r>
              <w:rPr>
                <w:rFonts w:ascii="Times New Roman" w:hAnsi="Times New Roman"/>
                <w:b w:val="0"/>
                <w:i w:val="0"/>
                <w:sz w:val="18"/>
              </w:rPr>
              <w:t>0.52</w:t>
            </w:r>
          </w:p>
        </w:tc>
        <w:tc>
          <w:tcPr>
            <w:tcW w:type="dxa" w:w="1560"/>
          </w:tcPr>
          <w:p>
            <w:pPr>
              <w:spacing w:line="240" w:lineRule="auto" w:before="20" w:after="20"/>
            </w:pPr>
            <w:r/>
            <w:r>
              <w:rPr>
                <w:rFonts w:ascii="Times New Roman" w:hAnsi="Times New Roman"/>
                <w:b w:val="0"/>
                <w:i w:val="0"/>
                <w:sz w:val="18"/>
              </w:rPr>
              <w:t>0.613</w:t>
            </w:r>
          </w:p>
        </w:tc>
        <w:tc>
          <w:tcPr>
            <w:tcW w:type="dxa" w:w="1560"/>
          </w:tcPr>
          <w:p>
            <w:pPr>
              <w:spacing w:line="240" w:lineRule="auto" w:before="20" w:after="20"/>
            </w:pPr>
            <w:r/>
            <w:r>
              <w:rPr>
                <w:rFonts w:ascii="Times New Roman" w:hAnsi="Times New Roman"/>
                <w:b w:val="0"/>
                <w:i w:val="0"/>
                <w:sz w:val="18"/>
              </w:rPr>
              <w:t>Genes curated from the CPSP/neuropathic-pain literature as a positive-control set (SCN9A/10A/11A, CACNA2D1–3, GCH1, OPRM1, COMT, DRD2, TRPV1, P2RX7, IL6, TNF, BDNF, NGF, NTRK1, KCNS1, HCN2, GRIN2B, CACNG2, ATP1A3, KCNQ2/3)</w:t>
            </w:r>
          </w:p>
        </w:tc>
      </w:tr>
      <w:tr>
        <w:tc>
          <w:tcPr>
            <w:tcW w:type="dxa" w:w="1560"/>
          </w:tcPr>
          <w:p>
            <w:pPr>
              <w:spacing w:line="240" w:lineRule="auto" w:before="20" w:after="20"/>
            </w:pPr>
            <w:r/>
            <w:r>
              <w:rPr>
                <w:rFonts w:ascii="Times New Roman" w:hAnsi="Times New Roman"/>
                <w:b w:val="0"/>
                <w:i w:val="0"/>
                <w:sz w:val="18"/>
              </w:rPr>
              <w:t>Kv_KCNQ_KCNH</w:t>
            </w:r>
          </w:p>
        </w:tc>
        <w:tc>
          <w:tcPr>
            <w:tcW w:type="dxa" w:w="1560"/>
          </w:tcPr>
          <w:p>
            <w:pPr>
              <w:spacing w:line="240" w:lineRule="auto" w:before="20" w:after="20"/>
            </w:pPr>
            <w:r/>
            <w:r>
              <w:rPr>
                <w:rFonts w:ascii="Times New Roman" w:hAnsi="Times New Roman"/>
                <w:b w:val="0"/>
                <w:i w:val="0"/>
                <w:sz w:val="18"/>
              </w:rPr>
              <w:t>13</w:t>
            </w:r>
          </w:p>
        </w:tc>
        <w:tc>
          <w:tcPr>
            <w:tcW w:type="dxa" w:w="1560"/>
          </w:tcPr>
          <w:p>
            <w:pPr>
              <w:spacing w:line="240" w:lineRule="auto" w:before="20" w:after="20"/>
            </w:pPr>
            <w:r/>
            <w:r>
              <w:rPr>
                <w:rFonts w:ascii="Times New Roman" w:hAnsi="Times New Roman"/>
                <w:b w:val="0"/>
                <w:i w:val="0"/>
                <w:sz w:val="18"/>
              </w:rPr>
              <w:t>13</w:t>
            </w:r>
          </w:p>
        </w:tc>
        <w:tc>
          <w:tcPr>
            <w:tcW w:type="dxa" w:w="1560"/>
          </w:tcPr>
          <w:p>
            <w:pPr>
              <w:spacing w:line="240" w:lineRule="auto" w:before="20" w:after="20"/>
            </w:pPr>
            <w:r/>
            <w:r>
              <w:rPr>
                <w:rFonts w:ascii="Times New Roman" w:hAnsi="Times New Roman"/>
                <w:b w:val="0"/>
                <w:i w:val="0"/>
                <w:sz w:val="18"/>
              </w:rPr>
              <w:t>0.33</w:t>
            </w:r>
          </w:p>
        </w:tc>
        <w:tc>
          <w:tcPr>
            <w:tcW w:type="dxa" w:w="1560"/>
          </w:tcPr>
          <w:p>
            <w:pPr>
              <w:spacing w:line="240" w:lineRule="auto" w:before="20" w:after="20"/>
            </w:pPr>
            <w:r/>
            <w:r>
              <w:rPr>
                <w:rFonts w:ascii="Times New Roman" w:hAnsi="Times New Roman"/>
                <w:b w:val="0"/>
                <w:i w:val="0"/>
                <w:sz w:val="18"/>
              </w:rPr>
              <w:t>0.754</w:t>
            </w:r>
          </w:p>
        </w:tc>
        <w:tc>
          <w:tcPr>
            <w:tcW w:type="dxa" w:w="1560"/>
          </w:tcPr>
          <w:p>
            <w:pPr>
              <w:spacing w:line="240" w:lineRule="auto" w:before="20" w:after="20"/>
            </w:pPr>
            <w:r/>
            <w:r>
              <w:rPr>
                <w:rFonts w:ascii="Times New Roman" w:hAnsi="Times New Roman"/>
                <w:b w:val="0"/>
                <w:i w:val="0"/>
                <w:sz w:val="18"/>
              </w:rPr>
              <w:t>Voltage-gated / KCNQ / KCNH potassium channels (KCNQ1–5, KCNH1–8)</w:t>
            </w:r>
          </w:p>
        </w:tc>
      </w:tr>
      <w:tr>
        <w:tc>
          <w:tcPr>
            <w:tcW w:type="dxa" w:w="1560"/>
          </w:tcPr>
          <w:p>
            <w:pPr>
              <w:spacing w:line="240" w:lineRule="auto" w:before="20" w:after="20"/>
            </w:pPr>
            <w:r/>
            <w:r>
              <w:rPr>
                <w:rFonts w:ascii="Times New Roman" w:hAnsi="Times New Roman"/>
                <w:b w:val="0"/>
                <w:i w:val="0"/>
                <w:sz w:val="18"/>
              </w:rPr>
              <w:t>CACNA</w:t>
            </w:r>
          </w:p>
        </w:tc>
        <w:tc>
          <w:tcPr>
            <w:tcW w:type="dxa" w:w="1560"/>
          </w:tcPr>
          <w:p>
            <w:pPr>
              <w:spacing w:line="240" w:lineRule="auto" w:before="20" w:after="20"/>
            </w:pPr>
            <w:r/>
            <w:r>
              <w:rPr>
                <w:rFonts w:ascii="Times New Roman" w:hAnsi="Times New Roman"/>
                <w:b w:val="0"/>
                <w:i w:val="0"/>
                <w:sz w:val="18"/>
              </w:rPr>
              <w:t>18</w:t>
            </w:r>
          </w:p>
        </w:tc>
        <w:tc>
          <w:tcPr>
            <w:tcW w:type="dxa" w:w="1560"/>
          </w:tcPr>
          <w:p>
            <w:pPr>
              <w:spacing w:line="240" w:lineRule="auto" w:before="20" w:after="20"/>
            </w:pPr>
            <w:r/>
            <w:r>
              <w:rPr>
                <w:rFonts w:ascii="Times New Roman" w:hAnsi="Times New Roman"/>
                <w:b w:val="0"/>
                <w:i w:val="0"/>
                <w:sz w:val="18"/>
              </w:rPr>
              <w:t>18</w:t>
            </w:r>
          </w:p>
        </w:tc>
        <w:tc>
          <w:tcPr>
            <w:tcW w:type="dxa" w:w="1560"/>
          </w:tcPr>
          <w:p>
            <w:pPr>
              <w:spacing w:line="240" w:lineRule="auto" w:before="20" w:after="20"/>
            </w:pPr>
            <w:r/>
            <w:r>
              <w:rPr>
                <w:rFonts w:ascii="Times New Roman" w:hAnsi="Times New Roman"/>
                <w:b w:val="0"/>
                <w:i w:val="0"/>
                <w:sz w:val="18"/>
              </w:rPr>
              <w:t>0.24</w:t>
            </w:r>
          </w:p>
        </w:tc>
        <w:tc>
          <w:tcPr>
            <w:tcW w:type="dxa" w:w="1560"/>
          </w:tcPr>
          <w:p>
            <w:pPr>
              <w:spacing w:line="240" w:lineRule="auto" w:before="20" w:after="20"/>
            </w:pPr>
            <w:r/>
            <w:r>
              <w:rPr>
                <w:rFonts w:ascii="Times New Roman" w:hAnsi="Times New Roman"/>
                <w:b w:val="0"/>
                <w:i w:val="0"/>
                <w:sz w:val="18"/>
              </w:rPr>
              <w:t>0.828</w:t>
            </w:r>
          </w:p>
        </w:tc>
        <w:tc>
          <w:tcPr>
            <w:tcW w:type="dxa" w:w="1560"/>
          </w:tcPr>
          <w:p>
            <w:pPr>
              <w:spacing w:line="240" w:lineRule="auto" w:before="20" w:after="20"/>
            </w:pPr>
            <w:r/>
            <w:r>
              <w:rPr>
                <w:rFonts w:ascii="Times New Roman" w:hAnsi="Times New Roman"/>
                <w:b w:val="0"/>
                <w:i w:val="0"/>
                <w:sz w:val="18"/>
              </w:rPr>
              <w:t>Voltage-gated calcium channels (CACNA1A/B/C/D/E/F/G/H/I/S, CACNB1–4, CACNA2D1–4)</w:t>
            </w:r>
          </w:p>
        </w:tc>
      </w:tr>
      <w:tr>
        <w:tc>
          <w:tcPr>
            <w:tcW w:type="dxa" w:w="1560"/>
          </w:tcPr>
          <w:p>
            <w:pPr>
              <w:spacing w:line="240" w:lineRule="auto" w:before="20" w:after="20"/>
            </w:pPr>
            <w:r/>
            <w:r>
              <w:rPr>
                <w:rFonts w:ascii="Times New Roman" w:hAnsi="Times New Roman"/>
                <w:b w:val="0"/>
                <w:i w:val="0"/>
                <w:sz w:val="18"/>
              </w:rPr>
              <w:t>TRP_channels</w:t>
            </w:r>
          </w:p>
        </w:tc>
        <w:tc>
          <w:tcPr>
            <w:tcW w:type="dxa" w:w="1560"/>
          </w:tcPr>
          <w:p>
            <w:pPr>
              <w:spacing w:line="240" w:lineRule="auto" w:before="20" w:after="20"/>
            </w:pPr>
            <w:r/>
            <w:r>
              <w:rPr>
                <w:rFonts w:ascii="Times New Roman" w:hAnsi="Times New Roman"/>
                <w:b w:val="0"/>
                <w:i w:val="0"/>
                <w:sz w:val="18"/>
              </w:rPr>
              <w:t>12</w:t>
            </w:r>
          </w:p>
        </w:tc>
        <w:tc>
          <w:tcPr>
            <w:tcW w:type="dxa" w:w="1560"/>
          </w:tcPr>
          <w:p>
            <w:pPr>
              <w:spacing w:line="240" w:lineRule="auto" w:before="20" w:after="20"/>
            </w:pPr>
            <w:r/>
            <w:r>
              <w:rPr>
                <w:rFonts w:ascii="Times New Roman" w:hAnsi="Times New Roman"/>
                <w:b w:val="0"/>
                <w:i w:val="0"/>
                <w:sz w:val="18"/>
              </w:rPr>
              <w:t>12</w:t>
            </w:r>
          </w:p>
        </w:tc>
        <w:tc>
          <w:tcPr>
            <w:tcW w:type="dxa" w:w="1560"/>
          </w:tcPr>
          <w:p>
            <w:pPr>
              <w:spacing w:line="240" w:lineRule="auto" w:before="20" w:after="20"/>
            </w:pPr>
            <w:r/>
            <w:r>
              <w:rPr>
                <w:rFonts w:ascii="Times New Roman" w:hAnsi="Times New Roman"/>
                <w:b w:val="0"/>
                <w:i w:val="0"/>
                <w:sz w:val="18"/>
              </w:rPr>
              <w:t>−0.17</w:t>
            </w:r>
          </w:p>
        </w:tc>
        <w:tc>
          <w:tcPr>
            <w:tcW w:type="dxa" w:w="1560"/>
          </w:tcPr>
          <w:p>
            <w:pPr>
              <w:spacing w:line="240" w:lineRule="auto" w:before="20" w:after="20"/>
            </w:pPr>
            <w:r/>
            <w:r>
              <w:rPr>
                <w:rFonts w:ascii="Times New Roman" w:hAnsi="Times New Roman"/>
                <w:b w:val="0"/>
                <w:i w:val="0"/>
                <w:sz w:val="18"/>
              </w:rPr>
              <w:t>0.888</w:t>
            </w:r>
          </w:p>
        </w:tc>
        <w:tc>
          <w:tcPr>
            <w:tcW w:type="dxa" w:w="1560"/>
          </w:tcPr>
          <w:p>
            <w:pPr>
              <w:spacing w:line="240" w:lineRule="auto" w:before="20" w:after="20"/>
            </w:pPr>
            <w:r/>
            <w:r>
              <w:rPr>
                <w:rFonts w:ascii="Times New Roman" w:hAnsi="Times New Roman"/>
                <w:b w:val="0"/>
                <w:i w:val="0"/>
                <w:sz w:val="18"/>
              </w:rPr>
              <w:t>Transient receptor potential channels (TRPV1–4, TRPA1, TRPM2/3/8, TRPC1/3/5/6) — canonical nociceptor/thermosensor families</w:t>
            </w:r>
          </w:p>
        </w:tc>
      </w:tr>
    </w:tbl>
    <w:p>
      <w:pPr>
        <w:spacing w:before="0" w:after="80"/>
      </w:pPr>
    </w:p>
    <w:p>
      <w:pPr>
        <w:spacing w:before="160" w:after="80"/>
      </w:pPr>
      <w:r>
        <w:rPr>
          <w:rFonts w:ascii="Times New Roman" w:hAnsi="Times New Roman"/>
          <w:b/>
          <w:i w:val="0"/>
          <w:sz w:val="24"/>
        </w:rPr>
        <w:t>Supplementary Table S5b. Set-level Benjamini–Hochberg correction across gene sets (P3)</w:t>
      </w:r>
    </w:p>
    <w:p>
      <w:pPr>
        <w:spacing w:before="0" w:after="40"/>
      </w:pPr>
      <w:r>
        <w:rPr>
          <w:rFonts w:ascii="Times New Roman" w:hAnsi="Times New Roman"/>
          <w:b w:val="0"/>
          <w:i w:val="0"/>
          <w:sz w:val="22"/>
        </w:rPr>
        <w:t xml:space="preserve">The 19 a priori gene sets were previously reported with permutation p-values but </w:t>
      </w:r>
      <w:r>
        <w:rPr>
          <w:rFonts w:ascii="Times New Roman" w:hAnsi="Times New Roman"/>
          <w:b/>
          <w:i w:val="0"/>
          <w:sz w:val="22"/>
        </w:rPr>
        <w:t>without</w:t>
      </w:r>
      <w:r>
        <w:rPr>
          <w:rFonts w:ascii="Times New Roman" w:hAnsi="Times New Roman"/>
          <w:b w:val="0"/>
          <w:i w:val="0"/>
          <w:sz w:val="22"/>
        </w:rPr>
        <w:t xml:space="preserve"> correction across sets, which left the three floor-pinned sets (permutation p at the 1/2001 resolution floor) tied and ordered only by Stouffer Z. Benjamini–Hochberg correction is applied here across the </w:t>
      </w:r>
      <w:r>
        <w:rPr>
          <w:rFonts w:ascii="Times New Roman" w:hAnsi="Times New Roman"/>
          <w:b/>
          <w:i w:val="0"/>
          <w:sz w:val="22"/>
        </w:rPr>
        <w:t>18 multi-member sets</w:t>
      </w:r>
      <w:r>
        <w:rPr>
          <w:rFonts w:ascii="Times New Roman" w:hAnsi="Times New Roman"/>
          <w:b w:val="0"/>
          <w:i w:val="0"/>
          <w:sz w:val="22"/>
        </w:rPr>
        <w:t xml:space="preserve">; Sigma-1 is a single-gene marker (SIGMAR1), is reported as such, and is excluded from set-level inference and ordering. Columns are given for the fixed-effect meta_Z vector (primary) and for the random-effects meta_Z vector (sensitivity). Source: </w:t>
      </w:r>
      <w:r>
        <w:rPr>
          <w:rFonts w:ascii="Courier New" w:hAnsi="Courier New"/>
          <w:b w:val="0"/>
          <w:i w:val="0"/>
          <w:sz w:val="22"/>
        </w:rPr>
        <w:t>results/tables/_R4_geneset_setlevel_bh.csv</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before="20" w:after="20"/>
            </w:pPr>
            <w:r/>
            <w:r>
              <w:rPr>
                <w:rFonts w:ascii="Times New Roman" w:hAnsi="Times New Roman"/>
                <w:b/>
                <w:i w:val="0"/>
                <w:sz w:val="18"/>
              </w:rPr>
              <w:t>Gene set</w:t>
            </w:r>
          </w:p>
        </w:tc>
        <w:tc>
          <w:tcPr>
            <w:tcW w:type="dxa" w:w="1337"/>
          </w:tcPr>
          <w:p>
            <w:pPr>
              <w:spacing w:line="240" w:lineRule="auto" w:before="20" w:after="20"/>
            </w:pPr>
            <w:r/>
            <w:r>
              <w:rPr>
                <w:rFonts w:ascii="Times New Roman" w:hAnsi="Times New Roman"/>
                <w:b/>
                <w:i w:val="0"/>
                <w:sz w:val="18"/>
              </w:rPr>
              <w:t>n_present</w:t>
            </w:r>
          </w:p>
        </w:tc>
        <w:tc>
          <w:tcPr>
            <w:tcW w:type="dxa" w:w="1337"/>
          </w:tcPr>
          <w:p>
            <w:pPr>
              <w:spacing w:line="240" w:lineRule="auto" w:before="20" w:after="20"/>
            </w:pPr>
            <w:r/>
            <w:r>
              <w:rPr>
                <w:rFonts w:ascii="Times New Roman" w:hAnsi="Times New Roman"/>
                <w:b/>
                <w:i w:val="0"/>
                <w:sz w:val="18"/>
              </w:rPr>
              <w:t>perm p (FE)</w:t>
            </w:r>
          </w:p>
        </w:tc>
        <w:tc>
          <w:tcPr>
            <w:tcW w:type="dxa" w:w="1337"/>
          </w:tcPr>
          <w:p>
            <w:pPr>
              <w:spacing w:line="240" w:lineRule="auto" w:before="20" w:after="20"/>
            </w:pPr>
            <w:r/>
            <w:r>
              <w:rPr>
                <w:rFonts w:ascii="Times New Roman" w:hAnsi="Times New Roman"/>
                <w:b/>
                <w:i w:val="0"/>
                <w:sz w:val="18"/>
              </w:rPr>
              <w:t>BH q (FE)</w:t>
            </w:r>
          </w:p>
        </w:tc>
        <w:tc>
          <w:tcPr>
            <w:tcW w:type="dxa" w:w="1337"/>
          </w:tcPr>
          <w:p>
            <w:pPr>
              <w:spacing w:line="240" w:lineRule="auto" w:before="20" w:after="20"/>
            </w:pPr>
            <w:r/>
            <w:r>
              <w:rPr>
                <w:rFonts w:ascii="Times New Roman" w:hAnsi="Times New Roman"/>
                <w:b/>
                <w:i w:val="0"/>
                <w:sz w:val="18"/>
              </w:rPr>
              <w:t>perm p (RE)</w:t>
            </w:r>
          </w:p>
        </w:tc>
        <w:tc>
          <w:tcPr>
            <w:tcW w:type="dxa" w:w="1337"/>
          </w:tcPr>
          <w:p>
            <w:pPr>
              <w:spacing w:line="240" w:lineRule="auto" w:before="20" w:after="20"/>
            </w:pPr>
            <w:r/>
            <w:r>
              <w:rPr>
                <w:rFonts w:ascii="Times New Roman" w:hAnsi="Times New Roman"/>
                <w:b/>
                <w:i w:val="0"/>
                <w:sz w:val="18"/>
              </w:rPr>
              <w:t>BH q (RE)</w:t>
            </w:r>
          </w:p>
        </w:tc>
        <w:tc>
          <w:tcPr>
            <w:tcW w:type="dxa" w:w="1337"/>
          </w:tcPr>
          <w:p>
            <w:pPr>
              <w:spacing w:line="240" w:lineRule="auto" w:before="20" w:after="20"/>
            </w:pPr>
            <w:r/>
            <w:r>
              <w:rPr>
                <w:rFonts w:ascii="Times New Roman" w:hAnsi="Times New Roman"/>
                <w:b/>
                <w:i w:val="0"/>
                <w:sz w:val="18"/>
              </w:rPr>
              <w:t>Survives set-level BH</w:t>
            </w:r>
          </w:p>
        </w:tc>
      </w:tr>
      <w:tr>
        <w:tc>
          <w:tcPr>
            <w:tcW w:type="dxa" w:w="1337"/>
          </w:tcPr>
          <w:p>
            <w:pPr>
              <w:spacing w:line="240" w:lineRule="auto" w:before="20" w:after="20"/>
            </w:pPr>
            <w:r/>
            <w:r>
              <w:rPr>
                <w:rFonts w:ascii="Times New Roman" w:hAnsi="Times New Roman"/>
                <w:b w:val="0"/>
                <w:i w:val="0"/>
                <w:sz w:val="18"/>
              </w:rPr>
              <w:t>Neuroinflammation</w:t>
            </w:r>
          </w:p>
        </w:tc>
        <w:tc>
          <w:tcPr>
            <w:tcW w:type="dxa" w:w="1337"/>
          </w:tcPr>
          <w:p>
            <w:pPr>
              <w:spacing w:line="240" w:lineRule="auto" w:before="20" w:after="20"/>
            </w:pPr>
            <w:r/>
            <w:r>
              <w:rPr>
                <w:rFonts w:ascii="Times New Roman" w:hAnsi="Times New Roman"/>
                <w:b w:val="0"/>
                <w:i w:val="0"/>
                <w:sz w:val="18"/>
              </w:rPr>
              <w:t>19</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i w:val="0"/>
                <w:sz w:val="18"/>
              </w:rPr>
              <w:t>0.0022</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val="0"/>
                <w:i w:val="0"/>
                <w:sz w:val="18"/>
              </w:rPr>
              <w:t>0.0022</w:t>
            </w:r>
          </w:p>
        </w:tc>
        <w:tc>
          <w:tcPr>
            <w:tcW w:type="dxa" w:w="1337"/>
          </w:tcPr>
          <w:p>
            <w:pPr>
              <w:spacing w:line="240" w:lineRule="auto" w:before="20" w:after="20"/>
            </w:pPr>
            <w:r/>
            <w:r>
              <w:rPr>
                <w:rFonts w:ascii="Times New Roman" w:hAnsi="Times New Roman"/>
                <w:b w:val="0"/>
                <w:i w:val="0"/>
                <w:sz w:val="18"/>
              </w:rPr>
              <w:t>yes (FE &amp; RE)</w:t>
            </w:r>
          </w:p>
        </w:tc>
      </w:tr>
      <w:tr>
        <w:tc>
          <w:tcPr>
            <w:tcW w:type="dxa" w:w="1337"/>
          </w:tcPr>
          <w:p>
            <w:pPr>
              <w:spacing w:line="240" w:lineRule="auto" w:before="20" w:after="20"/>
            </w:pPr>
            <w:r/>
            <w:r>
              <w:rPr>
                <w:rFonts w:ascii="Times New Roman" w:hAnsi="Times New Roman"/>
                <w:b w:val="0"/>
                <w:i w:val="0"/>
                <w:sz w:val="18"/>
              </w:rPr>
              <w:t>Complement</w:t>
            </w:r>
          </w:p>
        </w:tc>
        <w:tc>
          <w:tcPr>
            <w:tcW w:type="dxa" w:w="1337"/>
          </w:tcPr>
          <w:p>
            <w:pPr>
              <w:spacing w:line="240" w:lineRule="auto" w:before="20" w:after="20"/>
            </w:pPr>
            <w:r/>
            <w:r>
              <w:rPr>
                <w:rFonts w:ascii="Times New Roman" w:hAnsi="Times New Roman"/>
                <w:b w:val="0"/>
                <w:i w:val="0"/>
                <w:sz w:val="18"/>
              </w:rPr>
              <w:t>18</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i w:val="0"/>
                <w:sz w:val="18"/>
              </w:rPr>
              <w:t>0.0022</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val="0"/>
                <w:i w:val="0"/>
                <w:sz w:val="18"/>
              </w:rPr>
              <w:t>0.0022</w:t>
            </w:r>
          </w:p>
        </w:tc>
        <w:tc>
          <w:tcPr>
            <w:tcW w:type="dxa" w:w="1337"/>
          </w:tcPr>
          <w:p>
            <w:pPr>
              <w:spacing w:line="240" w:lineRule="auto" w:before="20" w:after="20"/>
            </w:pPr>
            <w:r/>
            <w:r>
              <w:rPr>
                <w:rFonts w:ascii="Times New Roman" w:hAnsi="Times New Roman"/>
                <w:b w:val="0"/>
                <w:i w:val="0"/>
                <w:sz w:val="18"/>
              </w:rPr>
              <w:t>yes (FE &amp; RE)</w:t>
            </w:r>
          </w:p>
        </w:tc>
      </w:tr>
      <w:tr>
        <w:tc>
          <w:tcPr>
            <w:tcW w:type="dxa" w:w="1337"/>
          </w:tcPr>
          <w:p>
            <w:pPr>
              <w:spacing w:line="240" w:lineRule="auto" w:before="20" w:after="20"/>
            </w:pPr>
            <w:r/>
            <w:r>
              <w:rPr>
                <w:rFonts w:ascii="Times New Roman" w:hAnsi="Times New Roman"/>
                <w:b w:val="0"/>
                <w:i w:val="0"/>
                <w:sz w:val="18"/>
              </w:rPr>
              <w:t>Mitochondria_OXPHOS</w:t>
            </w:r>
          </w:p>
        </w:tc>
        <w:tc>
          <w:tcPr>
            <w:tcW w:type="dxa" w:w="1337"/>
          </w:tcPr>
          <w:p>
            <w:pPr>
              <w:spacing w:line="240" w:lineRule="auto" w:before="20" w:after="20"/>
            </w:pPr>
            <w:r/>
            <w:r>
              <w:rPr>
                <w:rFonts w:ascii="Times New Roman" w:hAnsi="Times New Roman"/>
                <w:b w:val="0"/>
                <w:i w:val="0"/>
                <w:sz w:val="18"/>
              </w:rPr>
              <w:t>19</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i w:val="0"/>
                <w:sz w:val="18"/>
              </w:rPr>
              <w:t>0.0022</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val="0"/>
                <w:i w:val="0"/>
                <w:sz w:val="18"/>
              </w:rPr>
              <w:t>0.0022</w:t>
            </w:r>
          </w:p>
        </w:tc>
        <w:tc>
          <w:tcPr>
            <w:tcW w:type="dxa" w:w="1337"/>
          </w:tcPr>
          <w:p>
            <w:pPr>
              <w:spacing w:line="240" w:lineRule="auto" w:before="20" w:after="20"/>
            </w:pPr>
            <w:r/>
            <w:r>
              <w:rPr>
                <w:rFonts w:ascii="Times New Roman" w:hAnsi="Times New Roman"/>
                <w:b w:val="0"/>
                <w:i w:val="0"/>
                <w:sz w:val="18"/>
              </w:rPr>
              <w:t>yes (FE &amp; RE)</w:t>
            </w:r>
          </w:p>
        </w:tc>
      </w:tr>
      <w:tr>
        <w:tc>
          <w:tcPr>
            <w:tcW w:type="dxa" w:w="1337"/>
          </w:tcPr>
          <w:p>
            <w:pPr>
              <w:spacing w:line="240" w:lineRule="auto" w:before="20" w:after="20"/>
            </w:pPr>
            <w:r/>
            <w:r>
              <w:rPr>
                <w:rFonts w:ascii="Times New Roman" w:hAnsi="Times New Roman"/>
                <w:b w:val="0"/>
                <w:i w:val="0"/>
                <w:sz w:val="18"/>
              </w:rPr>
              <w:t>DAM_microglia</w:t>
            </w:r>
          </w:p>
        </w:tc>
        <w:tc>
          <w:tcPr>
            <w:tcW w:type="dxa" w:w="1337"/>
          </w:tcPr>
          <w:p>
            <w:pPr>
              <w:spacing w:line="240" w:lineRule="auto" w:before="20" w:after="20"/>
            </w:pPr>
            <w:r/>
            <w:r>
              <w:rPr>
                <w:rFonts w:ascii="Times New Roman" w:hAnsi="Times New Roman"/>
                <w:b w:val="0"/>
                <w:i w:val="0"/>
                <w:sz w:val="18"/>
              </w:rPr>
              <w:t>16</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i w:val="0"/>
                <w:sz w:val="18"/>
              </w:rPr>
              <w:t>0.0022</w:t>
            </w:r>
          </w:p>
        </w:tc>
        <w:tc>
          <w:tcPr>
            <w:tcW w:type="dxa" w:w="1337"/>
          </w:tcPr>
          <w:p>
            <w:pPr>
              <w:spacing w:line="240" w:lineRule="auto" w:before="20" w:after="20"/>
            </w:pPr>
            <w:r/>
            <w:r>
              <w:rPr>
                <w:rFonts w:ascii="Times New Roman" w:hAnsi="Times New Roman"/>
                <w:b w:val="0"/>
                <w:i w:val="0"/>
                <w:sz w:val="18"/>
              </w:rPr>
              <w:t>0.0005</w:t>
            </w:r>
          </w:p>
        </w:tc>
        <w:tc>
          <w:tcPr>
            <w:tcW w:type="dxa" w:w="1337"/>
          </w:tcPr>
          <w:p>
            <w:pPr>
              <w:spacing w:line="240" w:lineRule="auto" w:before="20" w:after="20"/>
            </w:pPr>
            <w:r/>
            <w:r>
              <w:rPr>
                <w:rFonts w:ascii="Times New Roman" w:hAnsi="Times New Roman"/>
                <w:b w:val="0"/>
                <w:i w:val="0"/>
                <w:sz w:val="18"/>
              </w:rPr>
              <w:t>0.0022</w:t>
            </w:r>
          </w:p>
        </w:tc>
        <w:tc>
          <w:tcPr>
            <w:tcW w:type="dxa" w:w="1337"/>
          </w:tcPr>
          <w:p>
            <w:pPr>
              <w:spacing w:line="240" w:lineRule="auto" w:before="20" w:after="20"/>
            </w:pPr>
            <w:r/>
            <w:r>
              <w:rPr>
                <w:rFonts w:ascii="Times New Roman" w:hAnsi="Times New Roman"/>
                <w:b w:val="0"/>
                <w:i w:val="0"/>
                <w:sz w:val="18"/>
              </w:rPr>
              <w:t>yes (FE &amp; RE)</w:t>
            </w:r>
          </w:p>
        </w:tc>
      </w:tr>
      <w:tr>
        <w:tc>
          <w:tcPr>
            <w:tcW w:type="dxa" w:w="1337"/>
          </w:tcPr>
          <w:p>
            <w:pPr>
              <w:spacing w:line="240" w:lineRule="auto" w:before="20" w:after="20"/>
            </w:pPr>
            <w:r/>
            <w:r>
              <w:rPr>
                <w:rFonts w:ascii="Times New Roman" w:hAnsi="Times New Roman"/>
                <w:b w:val="0"/>
                <w:i w:val="0"/>
                <w:sz w:val="18"/>
              </w:rPr>
              <w:t>Neuropeptides_pain</w:t>
            </w:r>
          </w:p>
        </w:tc>
        <w:tc>
          <w:tcPr>
            <w:tcW w:type="dxa" w:w="1337"/>
          </w:tcPr>
          <w:p>
            <w:pPr>
              <w:spacing w:line="240" w:lineRule="auto" w:before="20" w:after="20"/>
            </w:pPr>
            <w:r/>
            <w:r>
              <w:rPr>
                <w:rFonts w:ascii="Times New Roman" w:hAnsi="Times New Roman"/>
                <w:b w:val="0"/>
                <w:i w:val="0"/>
                <w:sz w:val="18"/>
              </w:rPr>
              <w:t>18</w:t>
            </w:r>
          </w:p>
        </w:tc>
        <w:tc>
          <w:tcPr>
            <w:tcW w:type="dxa" w:w="1337"/>
          </w:tcPr>
          <w:p>
            <w:pPr>
              <w:spacing w:line="240" w:lineRule="auto" w:before="20" w:after="20"/>
            </w:pPr>
            <w:r/>
            <w:r>
              <w:rPr>
                <w:rFonts w:ascii="Times New Roman" w:hAnsi="Times New Roman"/>
                <w:b w:val="0"/>
                <w:i w:val="0"/>
                <w:sz w:val="18"/>
              </w:rPr>
              <w:t>0.0070</w:t>
            </w:r>
          </w:p>
        </w:tc>
        <w:tc>
          <w:tcPr>
            <w:tcW w:type="dxa" w:w="1337"/>
          </w:tcPr>
          <w:p>
            <w:pPr>
              <w:spacing w:line="240" w:lineRule="auto" w:before="20" w:after="20"/>
            </w:pPr>
            <w:r/>
            <w:r>
              <w:rPr>
                <w:rFonts w:ascii="Times New Roman" w:hAnsi="Times New Roman"/>
                <w:b/>
                <w:i w:val="0"/>
                <w:sz w:val="18"/>
              </w:rPr>
              <w:t>0.0252</w:t>
            </w:r>
          </w:p>
        </w:tc>
        <w:tc>
          <w:tcPr>
            <w:tcW w:type="dxa" w:w="1337"/>
          </w:tcPr>
          <w:p>
            <w:pPr>
              <w:spacing w:line="240" w:lineRule="auto" w:before="20" w:after="20"/>
            </w:pPr>
            <w:r/>
            <w:r>
              <w:rPr>
                <w:rFonts w:ascii="Times New Roman" w:hAnsi="Times New Roman"/>
                <w:b w:val="0"/>
                <w:i w:val="0"/>
                <w:sz w:val="18"/>
              </w:rPr>
              <w:t>0.3003</w:t>
            </w:r>
          </w:p>
        </w:tc>
        <w:tc>
          <w:tcPr>
            <w:tcW w:type="dxa" w:w="1337"/>
          </w:tcPr>
          <w:p>
            <w:pPr>
              <w:spacing w:line="240" w:lineRule="auto" w:before="20" w:after="20"/>
            </w:pPr>
            <w:r/>
            <w:r>
              <w:rPr>
                <w:rFonts w:ascii="Times New Roman" w:hAnsi="Times New Roman"/>
                <w:b w:val="0"/>
                <w:i w:val="0"/>
                <w:sz w:val="18"/>
              </w:rPr>
              <w:t>0.8469</w:t>
            </w:r>
          </w:p>
        </w:tc>
        <w:tc>
          <w:tcPr>
            <w:tcW w:type="dxa" w:w="1337"/>
          </w:tcPr>
          <w:p>
            <w:pPr>
              <w:spacing w:line="240" w:lineRule="auto" w:before="20" w:after="20"/>
            </w:pPr>
            <w:r/>
            <w:r>
              <w:rPr>
                <w:rFonts w:ascii="Times New Roman" w:hAnsi="Times New Roman"/>
                <w:b w:val="0"/>
                <w:i w:val="0"/>
                <w:sz w:val="18"/>
              </w:rPr>
              <w:t>FE only</w:t>
            </w:r>
          </w:p>
        </w:tc>
      </w:tr>
      <w:tr>
        <w:tc>
          <w:tcPr>
            <w:tcW w:type="dxa" w:w="1337"/>
          </w:tcPr>
          <w:p>
            <w:pPr>
              <w:spacing w:line="240" w:lineRule="auto" w:before="20" w:after="20"/>
            </w:pPr>
            <w:r/>
            <w:r>
              <w:rPr>
                <w:rFonts w:ascii="Times New Roman" w:hAnsi="Times New Roman"/>
                <w:b w:val="0"/>
                <w:i w:val="0"/>
                <w:sz w:val="18"/>
              </w:rPr>
              <w:t>Synaptic</w:t>
            </w:r>
          </w:p>
        </w:tc>
        <w:tc>
          <w:tcPr>
            <w:tcW w:type="dxa" w:w="1337"/>
          </w:tcPr>
          <w:p>
            <w:pPr>
              <w:spacing w:line="240" w:lineRule="auto" w:before="20" w:after="20"/>
            </w:pPr>
            <w:r/>
            <w:r>
              <w:rPr>
                <w:rFonts w:ascii="Times New Roman" w:hAnsi="Times New Roman"/>
                <w:b w:val="0"/>
                <w:i w:val="0"/>
                <w:sz w:val="18"/>
              </w:rPr>
              <w:t>20</w:t>
            </w:r>
          </w:p>
        </w:tc>
        <w:tc>
          <w:tcPr>
            <w:tcW w:type="dxa" w:w="1337"/>
          </w:tcPr>
          <w:p>
            <w:pPr>
              <w:spacing w:line="240" w:lineRule="auto" w:before="20" w:after="20"/>
            </w:pPr>
            <w:r/>
            <w:r>
              <w:rPr>
                <w:rFonts w:ascii="Times New Roman" w:hAnsi="Times New Roman"/>
                <w:b w:val="0"/>
                <w:i w:val="0"/>
                <w:sz w:val="18"/>
              </w:rPr>
              <w:t>0.1344</w:t>
            </w:r>
          </w:p>
        </w:tc>
        <w:tc>
          <w:tcPr>
            <w:tcW w:type="dxa" w:w="1337"/>
          </w:tcPr>
          <w:p>
            <w:pPr>
              <w:spacing w:line="240" w:lineRule="auto" w:before="20" w:after="20"/>
            </w:pPr>
            <w:r/>
            <w:r>
              <w:rPr>
                <w:rFonts w:ascii="Times New Roman" w:hAnsi="Times New Roman"/>
                <w:b/>
                <w:i w:val="0"/>
                <w:sz w:val="18"/>
              </w:rPr>
              <w:t>0.4033</w:t>
            </w:r>
          </w:p>
        </w:tc>
        <w:tc>
          <w:tcPr>
            <w:tcW w:type="dxa" w:w="1337"/>
          </w:tcPr>
          <w:p>
            <w:pPr>
              <w:spacing w:line="240" w:lineRule="auto" w:before="20" w:after="20"/>
            </w:pPr>
            <w:r/>
            <w:r>
              <w:rPr>
                <w:rFonts w:ascii="Times New Roman" w:hAnsi="Times New Roman"/>
                <w:b w:val="0"/>
                <w:i w:val="0"/>
                <w:sz w:val="18"/>
              </w:rPr>
              <w:t>0.9575</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Nav_SCN</w:t>
            </w:r>
          </w:p>
        </w:tc>
        <w:tc>
          <w:tcPr>
            <w:tcW w:type="dxa" w:w="1337"/>
          </w:tcPr>
          <w:p>
            <w:pPr>
              <w:spacing w:line="240" w:lineRule="auto" w:before="20" w:after="20"/>
            </w:pPr>
            <w:r/>
            <w:r>
              <w:rPr>
                <w:rFonts w:ascii="Times New Roman" w:hAnsi="Times New Roman"/>
                <w:b w:val="0"/>
                <w:i w:val="0"/>
                <w:sz w:val="18"/>
              </w:rPr>
              <w:t>14</w:t>
            </w:r>
          </w:p>
        </w:tc>
        <w:tc>
          <w:tcPr>
            <w:tcW w:type="dxa" w:w="1337"/>
          </w:tcPr>
          <w:p>
            <w:pPr>
              <w:spacing w:line="240" w:lineRule="auto" w:before="20" w:after="20"/>
            </w:pPr>
            <w:r/>
            <w:r>
              <w:rPr>
                <w:rFonts w:ascii="Times New Roman" w:hAnsi="Times New Roman"/>
                <w:b w:val="0"/>
                <w:i w:val="0"/>
                <w:sz w:val="18"/>
              </w:rPr>
              <w:t>0.2414</w:t>
            </w:r>
          </w:p>
        </w:tc>
        <w:tc>
          <w:tcPr>
            <w:tcW w:type="dxa" w:w="1337"/>
          </w:tcPr>
          <w:p>
            <w:pPr>
              <w:spacing w:line="240" w:lineRule="auto" w:before="20" w:after="20"/>
            </w:pPr>
            <w:r/>
            <w:r>
              <w:rPr>
                <w:rFonts w:ascii="Times New Roman" w:hAnsi="Times New Roman"/>
                <w:b/>
                <w:i w:val="0"/>
                <w:sz w:val="18"/>
              </w:rPr>
              <w:t>0.6207</w:t>
            </w:r>
          </w:p>
        </w:tc>
        <w:tc>
          <w:tcPr>
            <w:tcW w:type="dxa" w:w="1337"/>
          </w:tcPr>
          <w:p>
            <w:pPr>
              <w:spacing w:line="240" w:lineRule="auto" w:before="20" w:after="20"/>
            </w:pPr>
            <w:r/>
            <w:r>
              <w:rPr>
                <w:rFonts w:ascii="Times New Roman" w:hAnsi="Times New Roman"/>
                <w:b w:val="0"/>
                <w:i w:val="0"/>
                <w:sz w:val="18"/>
              </w:rPr>
              <w:t>0.4978</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P2RX_P2RY</w:t>
            </w:r>
          </w:p>
        </w:tc>
        <w:tc>
          <w:tcPr>
            <w:tcW w:type="dxa" w:w="1337"/>
          </w:tcPr>
          <w:p>
            <w:pPr>
              <w:spacing w:line="240" w:lineRule="auto" w:before="20" w:after="20"/>
            </w:pPr>
            <w:r/>
            <w:r>
              <w:rPr>
                <w:rFonts w:ascii="Times New Roman" w:hAnsi="Times New Roman"/>
                <w:b w:val="0"/>
                <w:i w:val="0"/>
                <w:sz w:val="18"/>
              </w:rPr>
              <w:t>12</w:t>
            </w:r>
          </w:p>
        </w:tc>
        <w:tc>
          <w:tcPr>
            <w:tcW w:type="dxa" w:w="1337"/>
          </w:tcPr>
          <w:p>
            <w:pPr>
              <w:spacing w:line="240" w:lineRule="auto" w:before="20" w:after="20"/>
            </w:pPr>
            <w:r/>
            <w:r>
              <w:rPr>
                <w:rFonts w:ascii="Times New Roman" w:hAnsi="Times New Roman"/>
                <w:b w:val="0"/>
                <w:i w:val="0"/>
                <w:sz w:val="18"/>
              </w:rPr>
              <w:t>0.5607</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0.4783</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MAPK_kinase</w:t>
            </w:r>
          </w:p>
        </w:tc>
        <w:tc>
          <w:tcPr>
            <w:tcW w:type="dxa" w:w="1337"/>
          </w:tcPr>
          <w:p>
            <w:pPr>
              <w:spacing w:line="240" w:lineRule="auto" w:before="20" w:after="20"/>
            </w:pPr>
            <w:r/>
            <w:r>
              <w:rPr>
                <w:rFonts w:ascii="Times New Roman" w:hAnsi="Times New Roman"/>
                <w:b w:val="0"/>
                <w:i w:val="0"/>
                <w:sz w:val="18"/>
              </w:rPr>
              <w:t>15</w:t>
            </w:r>
          </w:p>
        </w:tc>
        <w:tc>
          <w:tcPr>
            <w:tcW w:type="dxa" w:w="1337"/>
          </w:tcPr>
          <w:p>
            <w:pPr>
              <w:spacing w:line="240" w:lineRule="auto" w:before="20" w:after="20"/>
            </w:pPr>
            <w:r/>
            <w:r>
              <w:rPr>
                <w:rFonts w:ascii="Times New Roman" w:hAnsi="Times New Roman"/>
                <w:b w:val="0"/>
                <w:i w:val="0"/>
                <w:sz w:val="18"/>
              </w:rPr>
              <w:t>0.5297</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0.3293</w:t>
            </w:r>
          </w:p>
        </w:tc>
        <w:tc>
          <w:tcPr>
            <w:tcW w:type="dxa" w:w="1337"/>
          </w:tcPr>
          <w:p>
            <w:pPr>
              <w:spacing w:line="240" w:lineRule="auto" w:before="20" w:after="20"/>
            </w:pPr>
            <w:r/>
            <w:r>
              <w:rPr>
                <w:rFonts w:ascii="Times New Roman" w:hAnsi="Times New Roman"/>
                <w:b w:val="0"/>
                <w:i w:val="0"/>
                <w:sz w:val="18"/>
              </w:rPr>
              <w:t>0.8469</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Opioid_GPCR</w:t>
            </w:r>
          </w:p>
        </w:tc>
        <w:tc>
          <w:tcPr>
            <w:tcW w:type="dxa" w:w="1337"/>
          </w:tcPr>
          <w:p>
            <w:pPr>
              <w:spacing w:line="240" w:lineRule="auto" w:before="20" w:after="20"/>
            </w:pPr>
            <w:r/>
            <w:r>
              <w:rPr>
                <w:rFonts w:ascii="Times New Roman" w:hAnsi="Times New Roman"/>
                <w:b w:val="0"/>
                <w:i w:val="0"/>
                <w:sz w:val="18"/>
              </w:rPr>
              <w:t>8</w:t>
            </w:r>
          </w:p>
        </w:tc>
        <w:tc>
          <w:tcPr>
            <w:tcW w:type="dxa" w:w="1337"/>
          </w:tcPr>
          <w:p>
            <w:pPr>
              <w:spacing w:line="240" w:lineRule="auto" w:before="20" w:after="20"/>
            </w:pPr>
            <w:r/>
            <w:r>
              <w:rPr>
                <w:rFonts w:ascii="Times New Roman" w:hAnsi="Times New Roman"/>
                <w:b w:val="0"/>
                <w:i w:val="0"/>
                <w:sz w:val="18"/>
              </w:rPr>
              <w:t>0.5847</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0.7416</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ASIC</w:t>
            </w:r>
          </w:p>
        </w:tc>
        <w:tc>
          <w:tcPr>
            <w:tcW w:type="dxa" w:w="1337"/>
          </w:tcPr>
          <w:p>
            <w:pPr>
              <w:spacing w:line="240" w:lineRule="auto" w:before="20" w:after="20"/>
            </w:pPr>
            <w:r/>
            <w:r>
              <w:rPr>
                <w:rFonts w:ascii="Times New Roman" w:hAnsi="Times New Roman"/>
                <w:b w:val="0"/>
                <w:i w:val="0"/>
                <w:sz w:val="18"/>
              </w:rPr>
              <w:t>4</w:t>
            </w:r>
          </w:p>
        </w:tc>
        <w:tc>
          <w:tcPr>
            <w:tcW w:type="dxa" w:w="1337"/>
          </w:tcPr>
          <w:p>
            <w:pPr>
              <w:spacing w:line="240" w:lineRule="auto" w:before="20" w:after="20"/>
            </w:pPr>
            <w:r/>
            <w:r>
              <w:rPr>
                <w:rFonts w:ascii="Times New Roman" w:hAnsi="Times New Roman"/>
                <w:b w:val="0"/>
                <w:i w:val="0"/>
                <w:sz w:val="18"/>
              </w:rPr>
              <w:t>0.4353</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0.6772</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K2P_KCNK</w:t>
            </w:r>
          </w:p>
        </w:tc>
        <w:tc>
          <w:tcPr>
            <w:tcW w:type="dxa" w:w="1337"/>
          </w:tcPr>
          <w:p>
            <w:pPr>
              <w:spacing w:line="240" w:lineRule="auto" w:before="20" w:after="20"/>
            </w:pPr>
            <w:r/>
            <w:r>
              <w:rPr>
                <w:rFonts w:ascii="Times New Roman" w:hAnsi="Times New Roman"/>
                <w:b w:val="0"/>
                <w:i w:val="0"/>
                <w:sz w:val="18"/>
              </w:rPr>
              <w:t>14</w:t>
            </w:r>
          </w:p>
        </w:tc>
        <w:tc>
          <w:tcPr>
            <w:tcW w:type="dxa" w:w="1337"/>
          </w:tcPr>
          <w:p>
            <w:pPr>
              <w:spacing w:line="240" w:lineRule="auto" w:before="20" w:after="20"/>
            </w:pPr>
            <w:r/>
            <w:r>
              <w:rPr>
                <w:rFonts w:ascii="Times New Roman" w:hAnsi="Times New Roman"/>
                <w:b w:val="0"/>
                <w:i w:val="0"/>
                <w:sz w:val="18"/>
              </w:rPr>
              <w:t>0.7016</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0.2649</w:t>
            </w:r>
          </w:p>
        </w:tc>
        <w:tc>
          <w:tcPr>
            <w:tcW w:type="dxa" w:w="1337"/>
          </w:tcPr>
          <w:p>
            <w:pPr>
              <w:spacing w:line="240" w:lineRule="auto" w:before="20" w:after="20"/>
            </w:pPr>
            <w:r/>
            <w:r>
              <w:rPr>
                <w:rFonts w:ascii="Times New Roman" w:hAnsi="Times New Roman"/>
                <w:b w:val="0"/>
                <w:i w:val="0"/>
                <w:sz w:val="18"/>
              </w:rPr>
              <w:t>0.8469</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Autophagy_mitophagy</w:t>
            </w:r>
          </w:p>
        </w:tc>
        <w:tc>
          <w:tcPr>
            <w:tcW w:type="dxa" w:w="1337"/>
          </w:tcPr>
          <w:p>
            <w:pPr>
              <w:spacing w:line="240" w:lineRule="auto" w:before="20" w:after="20"/>
            </w:pPr>
            <w:r/>
            <w:r>
              <w:rPr>
                <w:rFonts w:ascii="Times New Roman" w:hAnsi="Times New Roman"/>
                <w:b w:val="0"/>
                <w:i w:val="0"/>
                <w:sz w:val="18"/>
              </w:rPr>
              <w:t>11</w:t>
            </w:r>
          </w:p>
        </w:tc>
        <w:tc>
          <w:tcPr>
            <w:tcW w:type="dxa" w:w="1337"/>
          </w:tcPr>
          <w:p>
            <w:pPr>
              <w:spacing w:line="240" w:lineRule="auto" w:before="20" w:after="20"/>
            </w:pPr>
            <w:r/>
            <w:r>
              <w:rPr>
                <w:rFonts w:ascii="Times New Roman" w:hAnsi="Times New Roman"/>
                <w:b w:val="0"/>
                <w:i w:val="0"/>
                <w:sz w:val="18"/>
              </w:rPr>
              <w:t>0.7431</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0.8426</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CPSP_literature</w:t>
            </w:r>
          </w:p>
        </w:tc>
        <w:tc>
          <w:tcPr>
            <w:tcW w:type="dxa" w:w="1337"/>
          </w:tcPr>
          <w:p>
            <w:pPr>
              <w:spacing w:line="240" w:lineRule="auto" w:before="20" w:after="20"/>
            </w:pPr>
            <w:r/>
            <w:r>
              <w:rPr>
                <w:rFonts w:ascii="Times New Roman" w:hAnsi="Times New Roman"/>
                <w:b w:val="0"/>
                <w:i w:val="0"/>
                <w:sz w:val="18"/>
              </w:rPr>
              <w:t>24</w:t>
            </w:r>
          </w:p>
        </w:tc>
        <w:tc>
          <w:tcPr>
            <w:tcW w:type="dxa" w:w="1337"/>
          </w:tcPr>
          <w:p>
            <w:pPr>
              <w:spacing w:line="240" w:lineRule="auto" w:before="20" w:after="20"/>
            </w:pPr>
            <w:r/>
            <w:r>
              <w:rPr>
                <w:rFonts w:ascii="Times New Roman" w:hAnsi="Times New Roman"/>
                <w:b w:val="0"/>
                <w:i w:val="0"/>
                <w:sz w:val="18"/>
              </w:rPr>
              <w:t>0.7531</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0.8521</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Myelin_OL</w:t>
            </w:r>
          </w:p>
        </w:tc>
        <w:tc>
          <w:tcPr>
            <w:tcW w:type="dxa" w:w="1337"/>
          </w:tcPr>
          <w:p>
            <w:pPr>
              <w:spacing w:line="240" w:lineRule="auto" w:before="20" w:after="20"/>
            </w:pPr>
            <w:r/>
            <w:r>
              <w:rPr>
                <w:rFonts w:ascii="Times New Roman" w:hAnsi="Times New Roman"/>
                <w:b w:val="0"/>
                <w:i w:val="0"/>
                <w:sz w:val="18"/>
              </w:rPr>
              <w:t>14</w:t>
            </w:r>
          </w:p>
        </w:tc>
        <w:tc>
          <w:tcPr>
            <w:tcW w:type="dxa" w:w="1337"/>
          </w:tcPr>
          <w:p>
            <w:pPr>
              <w:spacing w:line="240" w:lineRule="auto" w:before="20" w:after="20"/>
            </w:pPr>
            <w:r/>
            <w:r>
              <w:rPr>
                <w:rFonts w:ascii="Times New Roman" w:hAnsi="Times New Roman"/>
                <w:b w:val="0"/>
                <w:i w:val="0"/>
                <w:sz w:val="18"/>
              </w:rPr>
              <w:t>0.9235</w:t>
            </w:r>
          </w:p>
        </w:tc>
        <w:tc>
          <w:tcPr>
            <w:tcW w:type="dxa" w:w="1337"/>
          </w:tcPr>
          <w:p>
            <w:pPr>
              <w:spacing w:line="240" w:lineRule="auto" w:before="20" w:after="20"/>
            </w:pPr>
            <w:r/>
            <w:r>
              <w:rPr>
                <w:rFonts w:ascii="Times New Roman" w:hAnsi="Times New Roman"/>
                <w:b/>
                <w:i w:val="0"/>
                <w:sz w:val="18"/>
              </w:rPr>
              <w:t>0.9235</w:t>
            </w:r>
          </w:p>
        </w:tc>
        <w:tc>
          <w:tcPr>
            <w:tcW w:type="dxa" w:w="1337"/>
          </w:tcPr>
          <w:p>
            <w:pPr>
              <w:spacing w:line="240" w:lineRule="auto" w:before="20" w:after="20"/>
            </w:pPr>
            <w:r/>
            <w:r>
              <w:rPr>
                <w:rFonts w:ascii="Times New Roman" w:hAnsi="Times New Roman"/>
                <w:b w:val="0"/>
                <w:i w:val="0"/>
                <w:sz w:val="18"/>
              </w:rPr>
              <w:t>0.9865</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Kv_KCNQ_KCNH</w:t>
            </w:r>
          </w:p>
        </w:tc>
        <w:tc>
          <w:tcPr>
            <w:tcW w:type="dxa" w:w="1337"/>
          </w:tcPr>
          <w:p>
            <w:pPr>
              <w:spacing w:line="240" w:lineRule="auto" w:before="20" w:after="20"/>
            </w:pPr>
            <w:r/>
            <w:r>
              <w:rPr>
                <w:rFonts w:ascii="Times New Roman" w:hAnsi="Times New Roman"/>
                <w:b w:val="0"/>
                <w:i w:val="0"/>
                <w:sz w:val="18"/>
              </w:rPr>
              <w:t>13</w:t>
            </w:r>
          </w:p>
        </w:tc>
        <w:tc>
          <w:tcPr>
            <w:tcW w:type="dxa" w:w="1337"/>
          </w:tcPr>
          <w:p>
            <w:pPr>
              <w:spacing w:line="240" w:lineRule="auto" w:before="20" w:after="20"/>
            </w:pPr>
            <w:r/>
            <w:r>
              <w:rPr>
                <w:rFonts w:ascii="Times New Roman" w:hAnsi="Times New Roman"/>
                <w:b w:val="0"/>
                <w:i w:val="0"/>
                <w:sz w:val="18"/>
              </w:rPr>
              <w:t>0.7551</w:t>
            </w:r>
          </w:p>
        </w:tc>
        <w:tc>
          <w:tcPr>
            <w:tcW w:type="dxa" w:w="1337"/>
          </w:tcPr>
          <w:p>
            <w:pPr>
              <w:spacing w:line="240" w:lineRule="auto" w:before="20" w:after="20"/>
            </w:pPr>
            <w:r/>
            <w:r>
              <w:rPr>
                <w:rFonts w:ascii="Times New Roman" w:hAnsi="Times New Roman"/>
                <w:b/>
                <w:i w:val="0"/>
                <w:sz w:val="18"/>
              </w:rPr>
              <w:t>0.9061</w:t>
            </w:r>
          </w:p>
        </w:tc>
        <w:tc>
          <w:tcPr>
            <w:tcW w:type="dxa" w:w="1337"/>
          </w:tcPr>
          <w:p>
            <w:pPr>
              <w:spacing w:line="240" w:lineRule="auto" w:before="20" w:after="20"/>
            </w:pPr>
            <w:r/>
            <w:r>
              <w:rPr>
                <w:rFonts w:ascii="Times New Roman" w:hAnsi="Times New Roman"/>
                <w:b w:val="0"/>
                <w:i w:val="0"/>
                <w:sz w:val="18"/>
              </w:rPr>
              <w:t>0.6537</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CACNA</w:t>
            </w:r>
          </w:p>
        </w:tc>
        <w:tc>
          <w:tcPr>
            <w:tcW w:type="dxa" w:w="1337"/>
          </w:tcPr>
          <w:p>
            <w:pPr>
              <w:spacing w:line="240" w:lineRule="auto" w:before="20" w:after="20"/>
            </w:pPr>
            <w:r/>
            <w:r>
              <w:rPr>
                <w:rFonts w:ascii="Times New Roman" w:hAnsi="Times New Roman"/>
                <w:b w:val="0"/>
                <w:i w:val="0"/>
                <w:sz w:val="18"/>
              </w:rPr>
              <w:t>18</w:t>
            </w:r>
          </w:p>
        </w:tc>
        <w:tc>
          <w:tcPr>
            <w:tcW w:type="dxa" w:w="1337"/>
          </w:tcPr>
          <w:p>
            <w:pPr>
              <w:spacing w:line="240" w:lineRule="auto" w:before="20" w:after="20"/>
            </w:pPr>
            <w:r/>
            <w:r>
              <w:rPr>
                <w:rFonts w:ascii="Times New Roman" w:hAnsi="Times New Roman"/>
                <w:b w:val="0"/>
                <w:i w:val="0"/>
                <w:sz w:val="18"/>
              </w:rPr>
              <w:t>0.9030</w:t>
            </w:r>
          </w:p>
        </w:tc>
        <w:tc>
          <w:tcPr>
            <w:tcW w:type="dxa" w:w="1337"/>
          </w:tcPr>
          <w:p>
            <w:pPr>
              <w:spacing w:line="240" w:lineRule="auto" w:before="20" w:after="20"/>
            </w:pPr>
            <w:r/>
            <w:r>
              <w:rPr>
                <w:rFonts w:ascii="Times New Roman" w:hAnsi="Times New Roman"/>
                <w:b/>
                <w:i w:val="0"/>
                <w:sz w:val="18"/>
              </w:rPr>
              <w:t>0.9235</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TRP_channels</w:t>
            </w:r>
          </w:p>
        </w:tc>
        <w:tc>
          <w:tcPr>
            <w:tcW w:type="dxa" w:w="1337"/>
          </w:tcPr>
          <w:p>
            <w:pPr>
              <w:spacing w:line="240" w:lineRule="auto" w:before="20" w:after="20"/>
            </w:pPr>
            <w:r/>
            <w:r>
              <w:rPr>
                <w:rFonts w:ascii="Times New Roman" w:hAnsi="Times New Roman"/>
                <w:b w:val="0"/>
                <w:i w:val="0"/>
                <w:sz w:val="18"/>
              </w:rPr>
              <w:t>12</w:t>
            </w:r>
          </w:p>
        </w:tc>
        <w:tc>
          <w:tcPr>
            <w:tcW w:type="dxa" w:w="1337"/>
          </w:tcPr>
          <w:p>
            <w:pPr>
              <w:spacing w:line="240" w:lineRule="auto" w:before="20" w:after="20"/>
            </w:pPr>
            <w:r/>
            <w:r>
              <w:rPr>
                <w:rFonts w:ascii="Times New Roman" w:hAnsi="Times New Roman"/>
                <w:b w:val="0"/>
                <w:i w:val="0"/>
                <w:sz w:val="18"/>
              </w:rPr>
              <w:t>0.8941</w:t>
            </w:r>
          </w:p>
        </w:tc>
        <w:tc>
          <w:tcPr>
            <w:tcW w:type="dxa" w:w="1337"/>
          </w:tcPr>
          <w:p>
            <w:pPr>
              <w:spacing w:line="240" w:lineRule="auto" w:before="20" w:after="20"/>
            </w:pPr>
            <w:r/>
            <w:r>
              <w:rPr>
                <w:rFonts w:ascii="Times New Roman" w:hAnsi="Times New Roman"/>
                <w:b/>
                <w:i w:val="0"/>
                <w:sz w:val="18"/>
              </w:rPr>
              <w:t>0.9235</w:t>
            </w:r>
          </w:p>
        </w:tc>
        <w:tc>
          <w:tcPr>
            <w:tcW w:type="dxa" w:w="1337"/>
          </w:tcPr>
          <w:p>
            <w:pPr>
              <w:spacing w:line="240" w:lineRule="auto" w:before="20" w:after="20"/>
            </w:pPr>
            <w:r/>
            <w:r>
              <w:rPr>
                <w:rFonts w:ascii="Times New Roman" w:hAnsi="Times New Roman"/>
                <w:b w:val="0"/>
                <w:i w:val="0"/>
                <w:sz w:val="18"/>
              </w:rPr>
              <w:t>0.9105</w:t>
            </w:r>
          </w:p>
        </w:tc>
        <w:tc>
          <w:tcPr>
            <w:tcW w:type="dxa" w:w="1337"/>
          </w:tcPr>
          <w:p>
            <w:pPr>
              <w:spacing w:line="240" w:lineRule="auto" w:before="20" w:after="20"/>
            </w:pPr>
            <w:r/>
            <w:r>
              <w:rPr>
                <w:rFonts w:ascii="Times New Roman" w:hAnsi="Times New Roman"/>
                <w:b w:val="0"/>
                <w:i w:val="0"/>
                <w:sz w:val="18"/>
              </w:rPr>
              <w:t>0.9900</w:t>
            </w:r>
          </w:p>
        </w:tc>
        <w:tc>
          <w:tcPr>
            <w:tcW w:type="dxa" w:w="1337"/>
          </w:tcPr>
          <w:p>
            <w:pPr>
              <w:spacing w:line="240" w:lineRule="auto" w:before="20" w:after="20"/>
            </w:pPr>
            <w:r/>
            <w:r>
              <w:rPr>
                <w:rFonts w:ascii="Times New Roman" w:hAnsi="Times New Roman"/>
                <w:b w:val="0"/>
                <w:i w:val="0"/>
                <w:sz w:val="18"/>
              </w:rPr>
              <w:t>no</w:t>
            </w:r>
          </w:p>
        </w:tc>
      </w:tr>
      <w:tr>
        <w:tc>
          <w:tcPr>
            <w:tcW w:type="dxa" w:w="1337"/>
          </w:tcPr>
          <w:p>
            <w:pPr>
              <w:spacing w:line="240" w:lineRule="auto" w:before="20" w:after="20"/>
            </w:pPr>
            <w:r/>
            <w:r>
              <w:rPr>
                <w:rFonts w:ascii="Times New Roman" w:hAnsi="Times New Roman"/>
                <w:b w:val="0"/>
                <w:i w:val="0"/>
                <w:sz w:val="18"/>
              </w:rPr>
              <w:t>Sigma1</w:t>
            </w:r>
          </w:p>
        </w:tc>
        <w:tc>
          <w:tcPr>
            <w:tcW w:type="dxa" w:w="1337"/>
          </w:tcPr>
          <w:p>
            <w:pPr>
              <w:spacing w:line="240" w:lineRule="auto" w:before="20" w:after="20"/>
            </w:pPr>
            <w:r/>
            <w:r>
              <w:rPr>
                <w:rFonts w:ascii="Times New Roman" w:hAnsi="Times New Roman"/>
                <w:b w:val="0"/>
                <w:i w:val="0"/>
                <w:sz w:val="18"/>
              </w:rPr>
              <w:t>1</w:t>
            </w:r>
          </w:p>
        </w:tc>
        <w:tc>
          <w:tcPr>
            <w:tcW w:type="dxa" w:w="1337"/>
          </w:tcPr>
          <w:p>
            <w:pPr>
              <w:spacing w:line="240" w:lineRule="auto" w:before="20" w:after="20"/>
            </w:pPr>
            <w:r/>
            <w:r>
              <w:rPr>
                <w:rFonts w:ascii="Times New Roman" w:hAnsi="Times New Roman"/>
                <w:b w:val="0"/>
                <w:i w:val="0"/>
                <w:sz w:val="18"/>
              </w:rPr>
              <w:t>—</w:t>
            </w:r>
          </w:p>
        </w:tc>
        <w:tc>
          <w:tcPr>
            <w:tcW w:type="dxa" w:w="1337"/>
          </w:tcPr>
          <w:p>
            <w:pPr>
              <w:spacing w:line="240" w:lineRule="auto" w:before="20" w:after="20"/>
            </w:pPr>
            <w:r/>
            <w:r>
              <w:rPr>
                <w:rFonts w:ascii="Times New Roman" w:hAnsi="Times New Roman"/>
                <w:b/>
                <w:i w:val="0"/>
                <w:sz w:val="18"/>
              </w:rPr>
              <w:t>—</w:t>
            </w:r>
          </w:p>
        </w:tc>
        <w:tc>
          <w:tcPr>
            <w:tcW w:type="dxa" w:w="1337"/>
          </w:tcPr>
          <w:p>
            <w:pPr>
              <w:spacing w:line="240" w:lineRule="auto" w:before="20" w:after="20"/>
            </w:pPr>
            <w:r/>
            <w:r>
              <w:rPr>
                <w:rFonts w:ascii="Times New Roman" w:hAnsi="Times New Roman"/>
                <w:b w:val="0"/>
                <w:i w:val="0"/>
                <w:sz w:val="18"/>
              </w:rPr>
              <w:t>—</w:t>
            </w:r>
          </w:p>
        </w:tc>
        <w:tc>
          <w:tcPr>
            <w:tcW w:type="dxa" w:w="1337"/>
          </w:tcPr>
          <w:p>
            <w:pPr>
              <w:spacing w:line="240" w:lineRule="auto" w:before="20" w:after="20"/>
            </w:pPr>
            <w:r/>
            <w:r>
              <w:rPr>
                <w:rFonts w:ascii="Times New Roman" w:hAnsi="Times New Roman"/>
                <w:b w:val="0"/>
                <w:i w:val="0"/>
                <w:sz w:val="18"/>
              </w:rPr>
              <w:t>—</w:t>
            </w:r>
          </w:p>
        </w:tc>
        <w:tc>
          <w:tcPr>
            <w:tcW w:type="dxa" w:w="1337"/>
          </w:tcPr>
          <w:p>
            <w:pPr>
              <w:spacing w:line="240" w:lineRule="auto" w:before="20" w:after="20"/>
            </w:pPr>
            <w:r/>
            <w:r>
              <w:rPr>
                <w:rFonts w:ascii="Times New Roman" w:hAnsi="Times New Roman"/>
                <w:b w:val="0"/>
                <w:i w:val="0"/>
                <w:sz w:val="18"/>
              </w:rPr>
              <w:t>no</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Under the fixed-effect meta-vector, neuroinflammation, complement, DAM microglia and mitochondrial OXPHOS (q = 0.0022 each) all survive set-level BH, and all four also survive set-level BH under the random-effects meta-vector (q = 0.0022 each; their permutation p reaches the 2,000-permutation floor and is reported as an upper bound), so energy-metabolism suppression is now reliable under between-contrast heterogeneity rather than a fixed-effect-only finding; neuropeptides are borderline under fixed effects (q = 0.0252) but do not survive random effects. No ion-channel family survives set-level BH under either model.</w:t>
      </w:r>
    </w:p>
    <w:p>
      <w:pPr>
        <w:spacing w:before="160" w:after="80"/>
      </w:pPr>
      <w:r>
        <w:rPr>
          <w:rFonts w:ascii="Times New Roman" w:hAnsi="Times New Roman"/>
          <w:b/>
          <w:i w:val="0"/>
          <w:sz w:val="24"/>
        </w:rPr>
        <w:t>Supplementary Table S6. Random-effects sensitivity, heterogeneity, and the non-circular translation test</w:t>
      </w:r>
    </w:p>
    <w:p>
      <w:pPr>
        <w:spacing w:before="0" w:after="40"/>
      </w:pPr>
      <w:r>
        <w:rPr>
          <w:rFonts w:ascii="Times New Roman" w:hAnsi="Times New Roman"/>
          <w:b/>
          <w:i w:val="0"/>
          <w:sz w:val="22"/>
        </w:rPr>
        <w:t>Panel A — heterogeneity and core stability.</w:t>
      </w:r>
      <w:r>
        <w:rPr>
          <w:rFonts w:ascii="Times New Roman" w:hAnsi="Times New Roman"/>
          <w:b w:val="0"/>
          <w:i w:val="0"/>
          <w:sz w:val="22"/>
        </w:rPr>
        <w:t xml:space="preserve"> The primary meta-analysis is a fixed-effect (inverse-variance / Stouffer) combination. Panel A reports a DerSimonian–Laird random-effects alternative computed on the same per-contrast Z-values, with τ² and I² per gene. Source: </w:t>
      </w:r>
      <w:r>
        <w:rPr>
          <w:rFonts w:ascii="Courier New" w:hAnsi="Courier New"/>
          <w:b w:val="0"/>
          <w:i w:val="0"/>
          <w:sz w:val="22"/>
        </w:rPr>
        <w:t>results/tables/_R4_random_effects_meta.csv</w:t>
      </w:r>
      <w:r>
        <w:rPr>
          <w:rFonts w:ascii="Times New Roman" w:hAnsi="Times New Roman"/>
          <w:b w:val="0"/>
          <w:i w:val="0"/>
          <w:sz w:val="22"/>
        </w:rPr>
        <w:t xml:space="preserve">, </w:t>
      </w:r>
      <w:r>
        <w:rPr>
          <w:rFonts w:ascii="Courier New" w:hAnsi="Courier New"/>
          <w:b w:val="0"/>
          <w:i w:val="0"/>
          <w:sz w:val="22"/>
        </w:rPr>
        <w:t>_R4_supplementary_summary.json</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before="20" w:after="20"/>
            </w:pPr>
            <w:r/>
            <w:r>
              <w:rPr>
                <w:rFonts w:ascii="Times New Roman" w:hAnsi="Times New Roman"/>
                <w:b/>
                <w:i w:val="0"/>
                <w:sz w:val="18"/>
              </w:rPr>
              <w:t>Quantity</w:t>
            </w:r>
          </w:p>
        </w:tc>
        <w:tc>
          <w:tcPr>
            <w:tcW w:type="dxa" w:w="3120"/>
          </w:tcPr>
          <w:p>
            <w:pPr>
              <w:spacing w:line="240" w:lineRule="auto" w:before="20" w:after="20"/>
            </w:pPr>
            <w:r/>
            <w:r>
              <w:rPr>
                <w:rFonts w:ascii="Times New Roman" w:hAnsi="Times New Roman"/>
                <w:b/>
                <w:i w:val="0"/>
                <w:sz w:val="18"/>
              </w:rPr>
              <w:t>Fixed effect</w:t>
            </w:r>
          </w:p>
        </w:tc>
        <w:tc>
          <w:tcPr>
            <w:tcW w:type="dxa" w:w="3120"/>
          </w:tcPr>
          <w:p>
            <w:pPr>
              <w:spacing w:line="240" w:lineRule="auto" w:before="20" w:after="20"/>
            </w:pPr>
            <w:r/>
            <w:r>
              <w:rPr>
                <w:rFonts w:ascii="Times New Roman" w:hAnsi="Times New Roman"/>
                <w:b/>
                <w:i w:val="0"/>
                <w:sz w:val="18"/>
              </w:rPr>
              <w:t>Random effects</w:t>
            </w:r>
          </w:p>
        </w:tc>
      </w:tr>
      <w:tr>
        <w:tc>
          <w:tcPr>
            <w:tcW w:type="dxa" w:w="3120"/>
          </w:tcPr>
          <w:p>
            <w:pPr>
              <w:spacing w:line="240" w:lineRule="auto" w:before="20" w:after="20"/>
            </w:pPr>
            <w:r/>
            <w:r>
              <w:rPr>
                <w:rFonts w:ascii="Times New Roman" w:hAnsi="Times New Roman"/>
                <w:b w:val="0"/>
                <w:i w:val="0"/>
                <w:sz w:val="18"/>
              </w:rPr>
              <w:t>Genes tested</w:t>
            </w:r>
          </w:p>
        </w:tc>
        <w:tc>
          <w:tcPr>
            <w:tcW w:type="dxa" w:w="3120"/>
          </w:tcPr>
          <w:p>
            <w:pPr>
              <w:spacing w:line="240" w:lineRule="auto" w:before="20" w:after="20"/>
            </w:pPr>
            <w:r/>
            <w:r>
              <w:rPr>
                <w:rFonts w:ascii="Times New Roman" w:hAnsi="Times New Roman"/>
                <w:b w:val="0"/>
                <w:i w:val="0"/>
                <w:sz w:val="18"/>
              </w:rPr>
              <w:t>16,552</w:t>
            </w:r>
          </w:p>
        </w:tc>
        <w:tc>
          <w:tcPr>
            <w:tcW w:type="dxa" w:w="3120"/>
          </w:tcPr>
          <w:p>
            <w:pPr>
              <w:spacing w:line="240" w:lineRule="auto" w:before="20" w:after="20"/>
            </w:pPr>
            <w:r/>
            <w:r>
              <w:rPr>
                <w:rFonts w:ascii="Times New Roman" w:hAnsi="Times New Roman"/>
                <w:b w:val="0"/>
                <w:i w:val="0"/>
                <w:sz w:val="18"/>
              </w:rPr>
              <w:t>16,552</w:t>
            </w:r>
          </w:p>
        </w:tc>
      </w:tr>
      <w:tr>
        <w:tc>
          <w:tcPr>
            <w:tcW w:type="dxa" w:w="3120"/>
          </w:tcPr>
          <w:p>
            <w:pPr>
              <w:spacing w:line="240" w:lineRule="auto" w:before="20" w:after="20"/>
            </w:pPr>
            <w:r/>
            <w:r>
              <w:rPr>
                <w:rFonts w:ascii="Times New Roman" w:hAnsi="Times New Roman"/>
                <w:b w:val="0"/>
                <w:i w:val="0"/>
                <w:sz w:val="18"/>
              </w:rPr>
              <w:t>Core (FDR &lt; 0.05 and consistency ≥ 0.8)</w:t>
            </w:r>
          </w:p>
        </w:tc>
        <w:tc>
          <w:tcPr>
            <w:tcW w:type="dxa" w:w="3120"/>
          </w:tcPr>
          <w:p>
            <w:pPr>
              <w:spacing w:line="240" w:lineRule="auto" w:before="20" w:after="20"/>
            </w:pPr>
            <w:r/>
            <w:r>
              <w:rPr>
                <w:rFonts w:ascii="Times New Roman" w:hAnsi="Times New Roman"/>
                <w:b/>
                <w:i w:val="0"/>
                <w:sz w:val="18"/>
              </w:rPr>
              <w:t>2,750</w:t>
            </w:r>
          </w:p>
        </w:tc>
        <w:tc>
          <w:tcPr>
            <w:tcW w:type="dxa" w:w="3120"/>
          </w:tcPr>
          <w:p>
            <w:pPr>
              <w:spacing w:line="240" w:lineRule="auto" w:before="20" w:after="20"/>
            </w:pPr>
            <w:r/>
            <w:r>
              <w:rPr>
                <w:rFonts w:ascii="Times New Roman" w:hAnsi="Times New Roman"/>
                <w:b/>
                <w:i w:val="0"/>
                <w:sz w:val="18"/>
              </w:rPr>
              <w:t>508</w:t>
            </w:r>
            <w:r>
              <w:rPr>
                <w:rFonts w:ascii="Times New Roman" w:hAnsi="Times New Roman"/>
                <w:b w:val="0"/>
                <w:i w:val="0"/>
                <w:sz w:val="18"/>
              </w:rPr>
              <w:t xml:space="preserve"> (18.5% of the fixed-effect core)</w:t>
            </w:r>
          </w:p>
        </w:tc>
      </w:tr>
      <w:tr>
        <w:tc>
          <w:tcPr>
            <w:tcW w:type="dxa" w:w="3120"/>
          </w:tcPr>
          <w:p>
            <w:pPr>
              <w:spacing w:line="240" w:lineRule="auto" w:before="20" w:after="20"/>
            </w:pPr>
            <w:r/>
            <w:r>
              <w:rPr>
                <w:rFonts w:ascii="Times New Roman" w:hAnsi="Times New Roman"/>
                <w:b w:val="0"/>
                <w:i w:val="0"/>
                <w:sz w:val="18"/>
              </w:rPr>
              <w:t>Median τ²</w:t>
            </w:r>
          </w:p>
        </w:tc>
        <w:tc>
          <w:tcPr>
            <w:tcW w:type="dxa" w:w="3120"/>
          </w:tcPr>
          <w:p>
            <w:pPr>
              <w:spacing w:line="240" w:lineRule="auto" w:before="20" w:after="20"/>
            </w:pPr>
            <w:r/>
            <w:r>
              <w:rPr>
                <w:rFonts w:ascii="Times New Roman" w:hAnsi="Times New Roman"/>
                <w:b w:val="0"/>
                <w:i w:val="0"/>
                <w:sz w:val="18"/>
              </w:rPr>
              <w:t>— (assumed 0)</w:t>
            </w:r>
          </w:p>
        </w:tc>
        <w:tc>
          <w:tcPr>
            <w:tcW w:type="dxa" w:w="3120"/>
          </w:tcPr>
          <w:p>
            <w:pPr>
              <w:spacing w:line="240" w:lineRule="auto" w:before="20" w:after="20"/>
            </w:pPr>
            <w:r/>
            <w:r>
              <w:rPr>
                <w:rFonts w:ascii="Times New Roman" w:hAnsi="Times New Roman"/>
                <w:b w:val="0"/>
                <w:i w:val="0"/>
                <w:sz w:val="18"/>
              </w:rPr>
              <w:t>0.266</w:t>
            </w:r>
          </w:p>
        </w:tc>
      </w:tr>
      <w:tr>
        <w:tc>
          <w:tcPr>
            <w:tcW w:type="dxa" w:w="3120"/>
          </w:tcPr>
          <w:p>
            <w:pPr>
              <w:spacing w:line="240" w:lineRule="auto" w:before="20" w:after="20"/>
            </w:pPr>
            <w:r/>
            <w:r>
              <w:rPr>
                <w:rFonts w:ascii="Times New Roman" w:hAnsi="Times New Roman"/>
                <w:b w:val="0"/>
                <w:i w:val="0"/>
                <w:sz w:val="18"/>
              </w:rPr>
              <w:t>Median I²</w:t>
            </w:r>
          </w:p>
        </w:tc>
        <w:tc>
          <w:tcPr>
            <w:tcW w:type="dxa" w:w="3120"/>
          </w:tcPr>
          <w:p>
            <w:pPr>
              <w:spacing w:line="240" w:lineRule="auto" w:before="20" w:after="20"/>
            </w:pPr>
            <w:r/>
            <w:r>
              <w:rPr>
                <w:rFonts w:ascii="Times New Roman" w:hAnsi="Times New Roman"/>
                <w:b w:val="0"/>
                <w:i w:val="0"/>
                <w:sz w:val="18"/>
              </w:rPr>
              <w:t>— (assumed 0)</w:t>
            </w:r>
          </w:p>
        </w:tc>
        <w:tc>
          <w:tcPr>
            <w:tcW w:type="dxa" w:w="3120"/>
          </w:tcPr>
          <w:p>
            <w:pPr>
              <w:spacing w:line="240" w:lineRule="auto" w:before="20" w:after="20"/>
            </w:pPr>
            <w:r/>
            <w:r>
              <w:rPr>
                <w:rFonts w:ascii="Times New Roman" w:hAnsi="Times New Roman"/>
                <w:b w:val="0"/>
                <w:i w:val="0"/>
                <w:sz w:val="18"/>
              </w:rPr>
              <w:t>41.8%</w:t>
            </w:r>
          </w:p>
        </w:tc>
      </w:tr>
      <w:tr>
        <w:tc>
          <w:tcPr>
            <w:tcW w:type="dxa" w:w="3120"/>
          </w:tcPr>
          <w:p>
            <w:pPr>
              <w:spacing w:line="240" w:lineRule="auto" w:before="20" w:after="20"/>
            </w:pPr>
            <w:r/>
            <w:r>
              <w:rPr>
                <w:rFonts w:ascii="Times New Roman" w:hAnsi="Times New Roman"/>
                <w:b w:val="0"/>
                <w:i w:val="0"/>
                <w:sz w:val="18"/>
              </w:rPr>
              <w:t>Genes with I² &gt; 50%</w:t>
            </w:r>
          </w:p>
        </w:tc>
        <w:tc>
          <w:tcPr>
            <w:tcW w:type="dxa" w:w="3120"/>
          </w:tcPr>
          <w:p>
            <w:pPr>
              <w:spacing w:line="240" w:lineRule="auto" w:before="20" w:after="20"/>
            </w:pPr>
            <w:r/>
            <w:r>
              <w:rPr>
                <w:rFonts w:ascii="Times New Roman" w:hAnsi="Times New Roman"/>
                <w:b w:val="0"/>
                <w:i w:val="0"/>
                <w:sz w:val="18"/>
              </w:rPr>
              <w:t>—</w:t>
            </w:r>
          </w:p>
        </w:tc>
        <w:tc>
          <w:tcPr>
            <w:tcW w:type="dxa" w:w="3120"/>
          </w:tcPr>
          <w:p>
            <w:pPr>
              <w:spacing w:line="240" w:lineRule="auto" w:before="20" w:after="20"/>
            </w:pPr>
            <w:r/>
            <w:r>
              <w:rPr>
                <w:rFonts w:ascii="Times New Roman" w:hAnsi="Times New Roman"/>
                <w:b w:val="0"/>
                <w:i w:val="0"/>
                <w:sz w:val="18"/>
              </w:rPr>
              <w:t>43.9%</w:t>
            </w:r>
          </w:p>
        </w:tc>
      </w:tr>
      <w:tr>
        <w:tc>
          <w:tcPr>
            <w:tcW w:type="dxa" w:w="3120"/>
          </w:tcPr>
          <w:p>
            <w:pPr>
              <w:spacing w:line="240" w:lineRule="auto" w:before="20" w:after="20"/>
            </w:pPr>
            <w:r/>
            <w:r>
              <w:rPr>
                <w:rFonts w:ascii="Times New Roman" w:hAnsi="Times New Roman"/>
                <w:b w:val="0"/>
                <w:i w:val="0"/>
                <w:sz w:val="18"/>
              </w:rPr>
              <w:t>Genes with τ² &gt; 0</w:t>
            </w:r>
          </w:p>
        </w:tc>
        <w:tc>
          <w:tcPr>
            <w:tcW w:type="dxa" w:w="3120"/>
          </w:tcPr>
          <w:p>
            <w:pPr>
              <w:spacing w:line="240" w:lineRule="auto" w:before="20" w:after="20"/>
            </w:pPr>
            <w:r/>
            <w:r>
              <w:rPr>
                <w:rFonts w:ascii="Times New Roman" w:hAnsi="Times New Roman"/>
                <w:b w:val="0"/>
                <w:i w:val="0"/>
                <w:sz w:val="18"/>
              </w:rPr>
              <w:t>—</w:t>
            </w:r>
          </w:p>
        </w:tc>
        <w:tc>
          <w:tcPr>
            <w:tcW w:type="dxa" w:w="3120"/>
          </w:tcPr>
          <w:p>
            <w:pPr>
              <w:spacing w:line="240" w:lineRule="auto" w:before="20" w:after="20"/>
            </w:pPr>
            <w:r/>
            <w:r>
              <w:rPr>
                <w:rFonts w:ascii="Times New Roman" w:hAnsi="Times New Roman"/>
                <w:b w:val="0"/>
                <w:i w:val="0"/>
                <w:sz w:val="18"/>
              </w:rPr>
              <w:t>69.7%</w:t>
            </w:r>
          </w:p>
        </w:tc>
      </w:tr>
      <w:tr>
        <w:tc>
          <w:tcPr>
            <w:tcW w:type="dxa" w:w="3120"/>
          </w:tcPr>
          <w:p>
            <w:pPr>
              <w:spacing w:line="240" w:lineRule="auto" w:before="20" w:after="20"/>
            </w:pPr>
            <w:r/>
            <w:r>
              <w:rPr>
                <w:rFonts w:ascii="Times New Roman" w:hAnsi="Times New Roman"/>
                <w:b w:val="0"/>
                <w:i w:val="0"/>
                <w:sz w:val="18"/>
              </w:rPr>
              <w:t>35 hubs retaining FDR &lt; 0.05</w:t>
            </w:r>
          </w:p>
        </w:tc>
        <w:tc>
          <w:tcPr>
            <w:tcW w:type="dxa" w:w="3120"/>
          </w:tcPr>
          <w:p>
            <w:pPr>
              <w:spacing w:line="240" w:lineRule="auto" w:before="20" w:after="20"/>
            </w:pPr>
            <w:r/>
            <w:r>
              <w:rPr>
                <w:rFonts w:ascii="Times New Roman" w:hAnsi="Times New Roman"/>
                <w:b w:val="0"/>
                <w:i w:val="0"/>
                <w:sz w:val="18"/>
              </w:rPr>
              <w:t>35/35</w:t>
            </w:r>
          </w:p>
        </w:tc>
        <w:tc>
          <w:tcPr>
            <w:tcW w:type="dxa" w:w="3120"/>
          </w:tcPr>
          <w:p>
            <w:pPr>
              <w:spacing w:line="240" w:lineRule="auto" w:before="20" w:after="20"/>
            </w:pPr>
            <w:r/>
            <w:r>
              <w:rPr>
                <w:rFonts w:ascii="Times New Roman" w:hAnsi="Times New Roman"/>
                <w:b w:val="0"/>
                <w:i w:val="0"/>
                <w:sz w:val="18"/>
              </w:rPr>
              <w:t>7/35</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Between-contrast heterogeneity is moderate overall (median I² = 41.8%) and high among the hubs (median I² = 79.1%), and the core is heterogeneity-sensitive: only 18.5% of the fixed-effect core persists under random effects. The fixed-effect core is reported as the primary result with the random-effects core as its sensitivity bound.</w:t>
      </w:r>
    </w:p>
    <w:p>
      <w:pPr>
        <w:spacing w:before="0" w:after="40"/>
      </w:pPr>
      <w:r>
        <w:rPr>
          <w:rFonts w:ascii="Times New Roman" w:hAnsi="Times New Roman"/>
          <w:b/>
          <w:i w:val="0"/>
          <w:sz w:val="22"/>
        </w:rPr>
        <w:t>Panel B — nerve-injury-to-incision translation, circular versus non-circular.</w:t>
      </w:r>
      <w:r>
        <w:rPr>
          <w:rFonts w:ascii="Times New Roman" w:hAnsi="Times New Roman"/>
          <w:b w:val="0"/>
          <w:i w:val="0"/>
          <w:sz w:val="22"/>
        </w:rPr>
        <w:t xml:space="preserve"> The originally reported concordance figures were produced by a circular design: both the meta_Z and the pooled consistency filter (≥0.8 across all six contrasts) </w:t>
      </w:r>
      <w:r>
        <w:rPr>
          <w:rFonts w:ascii="Times New Roman" w:hAnsi="Times New Roman"/>
          <w:b/>
          <w:i w:val="0"/>
          <w:sz w:val="22"/>
        </w:rPr>
        <w:t>include the incision contrast</w:t>
      </w:r>
      <w:r>
        <w:rPr>
          <w:rFonts w:ascii="Times New Roman" w:hAnsi="Times New Roman"/>
          <w:b w:val="0"/>
          <w:i w:val="0"/>
          <w:sz w:val="22"/>
        </w:rPr>
        <w:t xml:space="preserve">, so a gene could enter the core partly because it already agreed with the incision direction. Panel B reports (i) those circular figures for reference only, (ii) the same test with consistency restricted to the five nerve-injury contrasts, and (iii) the fully non-circular test in which the signature is built on the five nerve-injury contrasts only and the incision contrast is used once, as a held-out test. Wilson 95% confidence intervals and a 5,000-draw label-permutation null against the measured background are given in place of a binomial test against 50%, which is not the correct reference for a contrast with a global directional skew. Sources: </w:t>
      </w:r>
      <w:r>
        <w:rPr>
          <w:rFonts w:ascii="Courier New" w:hAnsi="Courier New"/>
          <w:b w:val="0"/>
          <w:i w:val="0"/>
          <w:sz w:val="22"/>
        </w:rPr>
        <w:t>results/tables/_R4_translation_concordance_effectsize.csv</w:t>
      </w:r>
      <w:r>
        <w:rPr>
          <w:rFonts w:ascii="Times New Roman" w:hAnsi="Times New Roman"/>
          <w:b w:val="0"/>
          <w:i w:val="0"/>
          <w:sz w:val="22"/>
        </w:rPr>
        <w:t xml:space="preserve">, </w:t>
      </w:r>
      <w:r>
        <w:rPr>
          <w:rFonts w:ascii="Courier New" w:hAnsi="Courier New"/>
          <w:b w:val="0"/>
          <w:i w:val="0"/>
          <w:sz w:val="22"/>
        </w:rPr>
        <w:t>_R4_translation_noncircular.csv</w:t>
      </w:r>
      <w:r>
        <w:rPr>
          <w:rFonts w:ascii="Times New Roman" w:hAnsi="Times New Roman"/>
          <w:b w:val="0"/>
          <w:i w:val="0"/>
          <w:sz w:val="22"/>
        </w:rPr>
        <w:t xml:space="preserve">, </w:t>
      </w:r>
      <w:r>
        <w:rPr>
          <w:rFonts w:ascii="Courier New" w:hAnsi="Courier New"/>
          <w:b w:val="0"/>
          <w:i w:val="0"/>
          <w:sz w:val="22"/>
        </w:rPr>
        <w:t>_R4_nerveinjury_only_meta.csv</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8"/>
              </w:rPr>
              <w:t>Stratum</w:t>
            </w:r>
          </w:p>
        </w:tc>
        <w:tc>
          <w:tcPr>
            <w:tcW w:type="dxa" w:w="1560"/>
          </w:tcPr>
          <w:p>
            <w:pPr>
              <w:spacing w:line="240" w:lineRule="auto" w:before="20" w:after="20"/>
            </w:pPr>
            <w:r/>
            <w:r>
              <w:rPr>
                <w:rFonts w:ascii="Times New Roman" w:hAnsi="Times New Roman"/>
                <w:b/>
                <w:i w:val="0"/>
                <w:sz w:val="18"/>
              </w:rPr>
              <w:t>k / n</w:t>
            </w:r>
          </w:p>
        </w:tc>
        <w:tc>
          <w:tcPr>
            <w:tcW w:type="dxa" w:w="1560"/>
          </w:tcPr>
          <w:p>
            <w:pPr>
              <w:spacing w:line="240" w:lineRule="auto" w:before="20" w:after="20"/>
            </w:pPr>
            <w:r/>
            <w:r>
              <w:rPr>
                <w:rFonts w:ascii="Times New Roman" w:hAnsi="Times New Roman"/>
                <w:b/>
                <w:i w:val="0"/>
                <w:sz w:val="18"/>
              </w:rPr>
              <w:t>Agreement</w:t>
            </w:r>
          </w:p>
        </w:tc>
        <w:tc>
          <w:tcPr>
            <w:tcW w:type="dxa" w:w="1560"/>
          </w:tcPr>
          <w:p>
            <w:pPr>
              <w:spacing w:line="240" w:lineRule="auto" w:before="20" w:after="20"/>
            </w:pPr>
            <w:r/>
            <w:r>
              <w:rPr>
                <w:rFonts w:ascii="Times New Roman" w:hAnsi="Times New Roman"/>
                <w:b/>
                <w:i w:val="0"/>
                <w:sz w:val="18"/>
              </w:rPr>
              <w:t>Wilson 95% CI</w:t>
            </w:r>
          </w:p>
        </w:tc>
        <w:tc>
          <w:tcPr>
            <w:tcW w:type="dxa" w:w="1560"/>
          </w:tcPr>
          <w:p>
            <w:pPr>
              <w:spacing w:line="240" w:lineRule="auto" w:before="20" w:after="20"/>
            </w:pPr>
            <w:r/>
            <w:r>
              <w:rPr>
                <w:rFonts w:ascii="Times New Roman" w:hAnsi="Times New Roman"/>
                <w:b/>
                <w:i w:val="0"/>
                <w:sz w:val="18"/>
              </w:rPr>
              <w:t>Permutation p vs background</w:t>
            </w:r>
          </w:p>
        </w:tc>
        <w:tc>
          <w:tcPr>
            <w:tcW w:type="dxa" w:w="1560"/>
          </w:tcPr>
          <w:p>
            <w:pPr>
              <w:spacing w:line="240" w:lineRule="auto" w:before="20" w:after="20"/>
            </w:pPr>
            <w:r/>
            <w:r>
              <w:rPr>
                <w:rFonts w:ascii="Times New Roman" w:hAnsi="Times New Roman"/>
                <w:b/>
                <w:i w:val="0"/>
                <w:sz w:val="18"/>
              </w:rPr>
              <w:t>Circular?</w:t>
            </w:r>
          </w:p>
        </w:tc>
      </w:tr>
      <w:tr>
        <w:tc>
          <w:tcPr>
            <w:tcW w:type="dxa" w:w="1560"/>
          </w:tcPr>
          <w:p>
            <w:pPr>
              <w:spacing w:line="240" w:lineRule="auto" w:before="20" w:after="20"/>
            </w:pPr>
            <w:r/>
            <w:r>
              <w:rPr>
                <w:rFonts w:ascii="Times New Roman" w:hAnsi="Times New Roman"/>
                <w:b w:val="0"/>
                <w:i w:val="0"/>
                <w:sz w:val="18"/>
              </w:rPr>
              <w:t>Circular: all measured genes (6-contrast meta_Z)</w:t>
            </w:r>
          </w:p>
        </w:tc>
        <w:tc>
          <w:tcPr>
            <w:tcW w:type="dxa" w:w="1560"/>
          </w:tcPr>
          <w:p>
            <w:pPr>
              <w:spacing w:line="240" w:lineRule="auto" w:before="20" w:after="20"/>
            </w:pPr>
            <w:r/>
            <w:r>
              <w:rPr>
                <w:rFonts w:ascii="Times New Roman" w:hAnsi="Times New Roman"/>
                <w:b w:val="0"/>
                <w:i w:val="0"/>
                <w:sz w:val="18"/>
              </w:rPr>
              <w:t>7,769/14,390</w:t>
            </w:r>
          </w:p>
        </w:tc>
        <w:tc>
          <w:tcPr>
            <w:tcW w:type="dxa" w:w="1560"/>
          </w:tcPr>
          <w:p>
            <w:pPr>
              <w:spacing w:line="240" w:lineRule="auto" w:before="20" w:after="20"/>
            </w:pPr>
            <w:r/>
            <w:r>
              <w:rPr>
                <w:rFonts w:ascii="Times New Roman" w:hAnsi="Times New Roman"/>
                <w:b w:val="0"/>
                <w:i w:val="0"/>
                <w:sz w:val="18"/>
              </w:rPr>
              <w:t>54.0%</w:t>
            </w:r>
          </w:p>
        </w:tc>
        <w:tc>
          <w:tcPr>
            <w:tcW w:type="dxa" w:w="1560"/>
          </w:tcPr>
          <w:p>
            <w:pPr>
              <w:spacing w:line="240" w:lineRule="auto" w:before="20" w:after="20"/>
            </w:pPr>
            <w:r/>
            <w:r>
              <w:rPr>
                <w:rFonts w:ascii="Times New Roman" w:hAnsi="Times New Roman"/>
                <w:b w:val="0"/>
                <w:i w:val="0"/>
                <w:sz w:val="18"/>
              </w:rPr>
              <w:t>53.2–54.8%</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yes</w:t>
            </w:r>
          </w:p>
        </w:tc>
      </w:tr>
      <w:tr>
        <w:tc>
          <w:tcPr>
            <w:tcW w:type="dxa" w:w="1560"/>
          </w:tcPr>
          <w:p>
            <w:pPr>
              <w:spacing w:line="240" w:lineRule="auto" w:before="20" w:after="20"/>
            </w:pPr>
            <w:r/>
            <w:r>
              <w:rPr>
                <w:rFonts w:ascii="Times New Roman" w:hAnsi="Times New Roman"/>
                <w:b w:val="0"/>
                <w:i w:val="0"/>
                <w:sz w:val="18"/>
              </w:rPr>
              <w:t>Circular: 2,750-gene core (pooled consistency ≥ 0.8)</w:t>
            </w:r>
          </w:p>
        </w:tc>
        <w:tc>
          <w:tcPr>
            <w:tcW w:type="dxa" w:w="1560"/>
          </w:tcPr>
          <w:p>
            <w:pPr>
              <w:spacing w:line="240" w:lineRule="auto" w:before="20" w:after="20"/>
            </w:pPr>
            <w:r/>
            <w:r>
              <w:rPr>
                <w:rFonts w:ascii="Times New Roman" w:hAnsi="Times New Roman"/>
                <w:b w:val="0"/>
                <w:i w:val="0"/>
                <w:sz w:val="18"/>
              </w:rPr>
              <w:t>1,822/2,361</w:t>
            </w:r>
          </w:p>
        </w:tc>
        <w:tc>
          <w:tcPr>
            <w:tcW w:type="dxa" w:w="1560"/>
          </w:tcPr>
          <w:p>
            <w:pPr>
              <w:spacing w:line="240" w:lineRule="auto" w:before="20" w:after="20"/>
            </w:pPr>
            <w:r/>
            <w:r>
              <w:rPr>
                <w:rFonts w:ascii="Times New Roman" w:hAnsi="Times New Roman"/>
                <w:b w:val="0"/>
                <w:i w:val="0"/>
                <w:sz w:val="18"/>
              </w:rPr>
              <w:t>77.2%</w:t>
            </w:r>
          </w:p>
        </w:tc>
        <w:tc>
          <w:tcPr>
            <w:tcW w:type="dxa" w:w="1560"/>
          </w:tcPr>
          <w:p>
            <w:pPr>
              <w:spacing w:line="240" w:lineRule="auto" w:before="20" w:after="20"/>
            </w:pPr>
            <w:r/>
            <w:r>
              <w:rPr>
                <w:rFonts w:ascii="Times New Roman" w:hAnsi="Times New Roman"/>
                <w:b w:val="0"/>
                <w:i w:val="0"/>
                <w:sz w:val="18"/>
              </w:rPr>
              <w:t>75.4–78.8%</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yes</w:t>
            </w:r>
          </w:p>
        </w:tc>
      </w:tr>
      <w:tr>
        <w:tc>
          <w:tcPr>
            <w:tcW w:type="dxa" w:w="1560"/>
          </w:tcPr>
          <w:p>
            <w:pPr>
              <w:spacing w:line="240" w:lineRule="auto" w:before="20" w:after="20"/>
            </w:pPr>
            <w:r/>
            <w:r>
              <w:rPr>
                <w:rFonts w:ascii="Times New Roman" w:hAnsi="Times New Roman"/>
                <w:b w:val="0"/>
                <w:i w:val="0"/>
                <w:sz w:val="18"/>
              </w:rPr>
              <w:t>Semi-corrected: nerve-injury consistency ≥ 0.8 (FDR still 6-contrast)</w:t>
            </w:r>
          </w:p>
        </w:tc>
        <w:tc>
          <w:tcPr>
            <w:tcW w:type="dxa" w:w="1560"/>
          </w:tcPr>
          <w:p>
            <w:pPr>
              <w:spacing w:line="240" w:lineRule="auto" w:before="20" w:after="20"/>
            </w:pPr>
            <w:r/>
            <w:r>
              <w:rPr>
                <w:rFonts w:ascii="Times New Roman" w:hAnsi="Times New Roman"/>
                <w:b w:val="0"/>
                <w:i w:val="0"/>
                <w:sz w:val="18"/>
              </w:rPr>
              <w:t>3,023/6,256</w:t>
            </w:r>
          </w:p>
        </w:tc>
        <w:tc>
          <w:tcPr>
            <w:tcW w:type="dxa" w:w="1560"/>
          </w:tcPr>
          <w:p>
            <w:pPr>
              <w:spacing w:line="240" w:lineRule="auto" w:before="20" w:after="20"/>
            </w:pPr>
            <w:r/>
            <w:r>
              <w:rPr>
                <w:rFonts w:ascii="Times New Roman" w:hAnsi="Times New Roman"/>
                <w:b w:val="0"/>
                <w:i w:val="0"/>
                <w:sz w:val="18"/>
              </w:rPr>
              <w:t>48.3%</w:t>
            </w:r>
          </w:p>
        </w:tc>
        <w:tc>
          <w:tcPr>
            <w:tcW w:type="dxa" w:w="1560"/>
          </w:tcPr>
          <w:p>
            <w:pPr>
              <w:spacing w:line="240" w:lineRule="auto" w:before="20" w:after="20"/>
            </w:pPr>
            <w:r/>
            <w:r>
              <w:rPr>
                <w:rFonts w:ascii="Times New Roman" w:hAnsi="Times New Roman"/>
                <w:b w:val="0"/>
                <w:i w:val="0"/>
                <w:sz w:val="18"/>
              </w:rPr>
              <w:t>47.1–49.6%</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partial</w:t>
            </w:r>
          </w:p>
        </w:tc>
      </w:tr>
      <w:tr>
        <w:tc>
          <w:tcPr>
            <w:tcW w:type="dxa" w:w="1560"/>
          </w:tcPr>
          <w:p>
            <w:pPr>
              <w:spacing w:line="240" w:lineRule="auto" w:before="20" w:after="20"/>
            </w:pPr>
            <w:r/>
            <w:r>
              <w:rPr>
                <w:rFonts w:ascii="Times New Roman" w:hAnsi="Times New Roman"/>
                <w:b/>
                <w:i w:val="0"/>
                <w:sz w:val="18"/>
              </w:rPr>
              <w:t>Non-circular background (all measured)</w:t>
            </w:r>
          </w:p>
        </w:tc>
        <w:tc>
          <w:tcPr>
            <w:tcW w:type="dxa" w:w="1560"/>
          </w:tcPr>
          <w:p>
            <w:pPr>
              <w:spacing w:line="240" w:lineRule="auto" w:before="20" w:after="20"/>
            </w:pPr>
            <w:r/>
            <w:r>
              <w:rPr>
                <w:rFonts w:ascii="Times New Roman" w:hAnsi="Times New Roman"/>
                <w:b w:val="0"/>
                <w:i w:val="0"/>
                <w:sz w:val="18"/>
              </w:rPr>
              <w:t>6,772/14,390</w:t>
            </w:r>
          </w:p>
        </w:tc>
        <w:tc>
          <w:tcPr>
            <w:tcW w:type="dxa" w:w="1560"/>
          </w:tcPr>
          <w:p>
            <w:pPr>
              <w:spacing w:line="240" w:lineRule="auto" w:before="20" w:after="20"/>
            </w:pPr>
            <w:r/>
            <w:r>
              <w:rPr>
                <w:rFonts w:ascii="Times New Roman" w:hAnsi="Times New Roman"/>
                <w:b/>
                <w:i w:val="0"/>
                <w:sz w:val="18"/>
              </w:rPr>
              <w:t>47.1%</w:t>
            </w:r>
          </w:p>
        </w:tc>
        <w:tc>
          <w:tcPr>
            <w:tcW w:type="dxa" w:w="1560"/>
          </w:tcPr>
          <w:p>
            <w:pPr>
              <w:spacing w:line="240" w:lineRule="auto" w:before="20" w:after="20"/>
            </w:pPr>
            <w:r/>
            <w:r>
              <w:rPr>
                <w:rFonts w:ascii="Times New Roman" w:hAnsi="Times New Roman"/>
                <w:b w:val="0"/>
                <w:i w:val="0"/>
                <w:sz w:val="18"/>
              </w:rPr>
              <w:t>46.3–47.9%</w:t>
            </w:r>
          </w:p>
        </w:tc>
        <w:tc>
          <w:tcPr>
            <w:tcW w:type="dxa" w:w="1560"/>
          </w:tcPr>
          <w:p>
            <w:pPr>
              <w:spacing w:line="240" w:lineRule="auto" w:before="20" w:after="20"/>
            </w:pPr>
            <w:r/>
            <w:r>
              <w:rPr>
                <w:rFonts w:ascii="Times New Roman" w:hAnsi="Times New Roman"/>
                <w:b w:val="0"/>
                <w:i w:val="0"/>
                <w:sz w:val="18"/>
              </w:rPr>
              <w:t>1.00</w:t>
            </w:r>
          </w:p>
        </w:tc>
        <w:tc>
          <w:tcPr>
            <w:tcW w:type="dxa" w:w="1560"/>
          </w:tcPr>
          <w:p>
            <w:pPr>
              <w:spacing w:line="240" w:lineRule="auto" w:before="20" w:after="20"/>
            </w:pPr>
            <w:r/>
            <w:r>
              <w:rPr>
                <w:rFonts w:ascii="Times New Roman" w:hAnsi="Times New Roman"/>
                <w:b w:val="0"/>
                <w:i w:val="0"/>
                <w:sz w:val="18"/>
              </w:rPr>
              <w:t>no</w:t>
            </w:r>
          </w:p>
        </w:tc>
      </w:tr>
      <w:tr>
        <w:tc>
          <w:tcPr>
            <w:tcW w:type="dxa" w:w="1560"/>
          </w:tcPr>
          <w:p>
            <w:pPr>
              <w:spacing w:line="240" w:lineRule="auto" w:before="20" w:after="20"/>
            </w:pPr>
            <w:r/>
            <w:r>
              <w:rPr>
                <w:rFonts w:ascii="Times New Roman" w:hAnsi="Times New Roman"/>
                <w:b/>
                <w:i w:val="0"/>
                <w:sz w:val="18"/>
              </w:rPr>
              <w:t>Non-circular test: NI FDR &lt; 0.05 and NI consistency ≥ 0.8</w:t>
            </w:r>
          </w:p>
        </w:tc>
        <w:tc>
          <w:tcPr>
            <w:tcW w:type="dxa" w:w="1560"/>
          </w:tcPr>
          <w:p>
            <w:pPr>
              <w:spacing w:line="240" w:lineRule="auto" w:before="20" w:after="20"/>
            </w:pPr>
            <w:r/>
            <w:r>
              <w:rPr>
                <w:rFonts w:ascii="Times New Roman" w:hAnsi="Times New Roman"/>
                <w:b w:val="0"/>
                <w:i w:val="0"/>
                <w:sz w:val="18"/>
              </w:rPr>
              <w:t>1,660/3,830</w:t>
            </w:r>
          </w:p>
        </w:tc>
        <w:tc>
          <w:tcPr>
            <w:tcW w:type="dxa" w:w="1560"/>
          </w:tcPr>
          <w:p>
            <w:pPr>
              <w:spacing w:line="240" w:lineRule="auto" w:before="20" w:after="20"/>
            </w:pPr>
            <w:r/>
            <w:r>
              <w:rPr>
                <w:rFonts w:ascii="Times New Roman" w:hAnsi="Times New Roman"/>
                <w:b/>
                <w:i w:val="0"/>
                <w:sz w:val="18"/>
              </w:rPr>
              <w:t>43.3%</w:t>
            </w:r>
          </w:p>
        </w:tc>
        <w:tc>
          <w:tcPr>
            <w:tcW w:type="dxa" w:w="1560"/>
          </w:tcPr>
          <w:p>
            <w:pPr>
              <w:spacing w:line="240" w:lineRule="auto" w:before="20" w:after="20"/>
            </w:pPr>
            <w:r/>
            <w:r>
              <w:rPr>
                <w:rFonts w:ascii="Times New Roman" w:hAnsi="Times New Roman"/>
                <w:b w:val="0"/>
                <w:i w:val="0"/>
                <w:sz w:val="18"/>
              </w:rPr>
              <w:t>41.8–44.9%</w:t>
            </w:r>
          </w:p>
        </w:tc>
        <w:tc>
          <w:tcPr>
            <w:tcW w:type="dxa" w:w="1560"/>
          </w:tcPr>
          <w:p>
            <w:pPr>
              <w:spacing w:line="240" w:lineRule="auto" w:before="20" w:after="20"/>
            </w:pPr>
            <w:r/>
            <w:r>
              <w:rPr>
                <w:rFonts w:ascii="Times New Roman" w:hAnsi="Times New Roman"/>
                <w:b w:val="0"/>
                <w:i w:val="0"/>
                <w:sz w:val="18"/>
              </w:rPr>
              <w:t>0.0002</w:t>
            </w:r>
          </w:p>
        </w:tc>
        <w:tc>
          <w:tcPr>
            <w:tcW w:type="dxa" w:w="1560"/>
          </w:tcPr>
          <w:p>
            <w:pPr>
              <w:spacing w:line="240" w:lineRule="auto" w:before="20" w:after="20"/>
            </w:pPr>
            <w:r/>
            <w:r>
              <w:rPr>
                <w:rFonts w:ascii="Times New Roman" w:hAnsi="Times New Roman"/>
                <w:b w:val="0"/>
                <w:i w:val="0"/>
                <w:sz w:val="18"/>
              </w:rPr>
              <w:t>no</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The apparent core "translation" of 77.2% (circular) collapses to 48.3% once consistency is restricted to nerve-injury contrasts and to </w:t>
      </w:r>
      <w:r>
        <w:rPr>
          <w:rFonts w:ascii="Times New Roman" w:hAnsi="Times New Roman"/>
          <w:b/>
          <w:i w:val="0"/>
          <w:sz w:val="22"/>
        </w:rPr>
        <w:t>43.3%</w:t>
      </w:r>
      <w:r>
        <w:rPr>
          <w:rFonts w:ascii="Times New Roman" w:hAnsi="Times New Roman"/>
          <w:b w:val="0"/>
          <w:i w:val="0"/>
          <w:sz w:val="22"/>
        </w:rPr>
        <w:t xml:space="preserve"> under the fully non-circular test, versus a </w:t>
      </w:r>
      <w:r>
        <w:rPr>
          <w:rFonts w:ascii="Times New Roman" w:hAnsi="Times New Roman"/>
          <w:b/>
          <w:i w:val="0"/>
          <w:sz w:val="22"/>
        </w:rPr>
        <w:t>47.1%</w:t>
      </w:r>
      <w:r>
        <w:rPr>
          <w:rFonts w:ascii="Times New Roman" w:hAnsi="Times New Roman"/>
          <w:b w:val="0"/>
          <w:i w:val="0"/>
          <w:sz w:val="22"/>
        </w:rPr>
        <w:t xml:space="preserve"> background — a risk difference of </w:t>
      </w:r>
      <w:r>
        <w:rPr>
          <w:rFonts w:ascii="Times New Roman" w:hAnsi="Times New Roman"/>
          <w:b/>
          <w:i w:val="0"/>
          <w:sz w:val="22"/>
        </w:rPr>
        <w:t>-3.7 pp</w:t>
      </w:r>
      <w:r>
        <w:rPr>
          <w:rFonts w:ascii="Times New Roman" w:hAnsi="Times New Roman"/>
          <w:b w:val="0"/>
          <w:i w:val="0"/>
          <w:sz w:val="22"/>
        </w:rPr>
        <w:t xml:space="preserve"> (permutation p = 0.0002, significant depletion). Knowing that a gene is strongly and consistently regulated by nerve injury therefore carries essentially no information about its direction in the incision model. A nerve-injury-only core (incision excluded) comprised 4,234 genes under fixed effects and 1,974 under random effects.</w:t>
      </w:r>
    </w:p>
    <w:p>
      <w:pPr>
        <w:spacing w:before="0" w:after="40"/>
      </w:pPr>
      <w:r>
        <w:rPr>
          <w:rFonts w:ascii="Times New Roman" w:hAnsi="Times New Roman"/>
          <w:b/>
          <w:i w:val="0"/>
          <w:sz w:val="22"/>
        </w:rPr>
        <w:t>Panel C — consistency split for the reported 2,750-gene core.</w:t>
      </w:r>
      <w:r>
        <w:rPr>
          <w:rFonts w:ascii="Times New Roman" w:hAnsi="Times New Roman"/>
          <w:b w:val="0"/>
          <w:i w:val="0"/>
          <w:sz w:val="22"/>
        </w:rPr>
        <w:t xml:space="preserve"> </w:t>
      </w:r>
      <w:r>
        <w:rPr>
          <w:rFonts w:ascii="Courier New" w:hAnsi="Courier New"/>
          <w:b w:val="0"/>
          <w:i w:val="0"/>
          <w:sz w:val="22"/>
        </w:rPr>
        <w:t>nerve_injury_consistency</w:t>
      </w:r>
      <w:r>
        <w:rPr>
          <w:rFonts w:ascii="Times New Roman" w:hAnsi="Times New Roman"/>
          <w:b w:val="0"/>
          <w:i w:val="0"/>
          <w:sz w:val="22"/>
        </w:rPr>
        <w:t xml:space="preserve"> is computed across the five nerve-injury contrasts only; </w:t>
      </w:r>
      <w:r>
        <w:rPr>
          <w:rFonts w:ascii="Courier New" w:hAnsi="Courier New"/>
          <w:b w:val="0"/>
          <w:i w:val="0"/>
          <w:sz w:val="22"/>
        </w:rPr>
        <w:t>incision_agreement</w:t>
      </w:r>
      <w:r>
        <w:rPr>
          <w:rFonts w:ascii="Times New Roman" w:hAnsi="Times New Roman"/>
          <w:b w:val="0"/>
          <w:i w:val="0"/>
          <w:sz w:val="22"/>
        </w:rPr>
        <w:t xml:space="preserve"> is the indicator that the incision log₂FC has the same sign as the meta Z. Source: </w:t>
      </w:r>
      <w:r>
        <w:rPr>
          <w:rFonts w:ascii="Courier New" w:hAnsi="Courier New"/>
          <w:b w:val="0"/>
          <w:i w:val="0"/>
          <w:sz w:val="22"/>
        </w:rPr>
        <w:t>results/tables/_R4_random_effects_meta.csv</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8"/>
              </w:rPr>
              <w:t>Quantity</w:t>
            </w:r>
          </w:p>
        </w:tc>
        <w:tc>
          <w:tcPr>
            <w:tcW w:type="dxa" w:w="4680"/>
          </w:tcPr>
          <w:p>
            <w:pPr>
              <w:spacing w:line="240" w:lineRule="auto" w:before="20" w:after="20"/>
            </w:pPr>
            <w:r/>
            <w:r>
              <w:rPr>
                <w:rFonts w:ascii="Times New Roman" w:hAnsi="Times New Roman"/>
                <w:b/>
                <w:i w:val="0"/>
                <w:sz w:val="18"/>
              </w:rPr>
              <w:t>Value</w:t>
            </w:r>
          </w:p>
        </w:tc>
      </w:tr>
      <w:tr>
        <w:tc>
          <w:tcPr>
            <w:tcW w:type="dxa" w:w="4680"/>
          </w:tcPr>
          <w:p>
            <w:pPr>
              <w:spacing w:line="240" w:lineRule="auto" w:before="20" w:after="20"/>
            </w:pPr>
            <w:r/>
            <w:r>
              <w:rPr>
                <w:rFonts w:ascii="Times New Roman" w:hAnsi="Times New Roman"/>
                <w:b w:val="0"/>
                <w:i w:val="0"/>
                <w:sz w:val="18"/>
              </w:rPr>
              <w:t>Core genes with an incision measurement</w:t>
            </w:r>
          </w:p>
        </w:tc>
        <w:tc>
          <w:tcPr>
            <w:tcW w:type="dxa" w:w="4680"/>
          </w:tcPr>
          <w:p>
            <w:pPr>
              <w:spacing w:line="240" w:lineRule="auto" w:before="20" w:after="20"/>
            </w:pPr>
            <w:r/>
            <w:r>
              <w:rPr>
                <w:rFonts w:ascii="Times New Roman" w:hAnsi="Times New Roman"/>
                <w:b w:val="0"/>
                <w:i w:val="0"/>
                <w:sz w:val="18"/>
              </w:rPr>
              <w:t>2,361</w:t>
            </w:r>
          </w:p>
        </w:tc>
      </w:tr>
      <w:tr>
        <w:tc>
          <w:tcPr>
            <w:tcW w:type="dxa" w:w="4680"/>
          </w:tcPr>
          <w:p>
            <w:pPr>
              <w:spacing w:line="240" w:lineRule="auto" w:before="20" w:after="20"/>
            </w:pPr>
            <w:r/>
            <w:r>
              <w:rPr>
                <w:rFonts w:ascii="Times New Roman" w:hAnsi="Times New Roman"/>
                <w:b w:val="0"/>
                <w:i w:val="0"/>
                <w:sz w:val="18"/>
              </w:rPr>
              <w:t>... incision-concordant</w:t>
            </w:r>
          </w:p>
        </w:tc>
        <w:tc>
          <w:tcPr>
            <w:tcW w:type="dxa" w:w="4680"/>
          </w:tcPr>
          <w:p>
            <w:pPr>
              <w:spacing w:line="240" w:lineRule="auto" w:before="20" w:after="20"/>
            </w:pPr>
            <w:r/>
            <w:r>
              <w:rPr>
                <w:rFonts w:ascii="Times New Roman" w:hAnsi="Times New Roman"/>
                <w:b w:val="0"/>
                <w:i w:val="0"/>
                <w:sz w:val="18"/>
              </w:rPr>
              <w:t>1,822 (77.2%)</w:t>
            </w:r>
          </w:p>
        </w:tc>
      </w:tr>
      <w:tr>
        <w:tc>
          <w:tcPr>
            <w:tcW w:type="dxa" w:w="4680"/>
          </w:tcPr>
          <w:p>
            <w:pPr>
              <w:spacing w:line="240" w:lineRule="auto" w:before="20" w:after="20"/>
            </w:pPr>
            <w:r/>
            <w:r>
              <w:rPr>
                <w:rFonts w:ascii="Times New Roman" w:hAnsi="Times New Roman"/>
                <w:b w:val="0"/>
                <w:i w:val="0"/>
                <w:sz w:val="18"/>
              </w:rPr>
              <w:t>... incision-</w:t>
            </w:r>
            <w:r>
              <w:rPr>
                <w:rFonts w:ascii="Times New Roman" w:hAnsi="Times New Roman"/>
                <w:b/>
                <w:i w:val="0"/>
                <w:sz w:val="18"/>
              </w:rPr>
              <w:t>discordant</w:t>
            </w:r>
            <w:r>
              <w:rPr>
                <w:rFonts w:ascii="Times New Roman" w:hAnsi="Times New Roman"/>
                <w:b w:val="0"/>
                <w:i w:val="0"/>
                <w:sz w:val="18"/>
              </w:rPr>
              <w:t xml:space="preserve"> (core-consistent yet incision-opposed)</w:t>
            </w:r>
          </w:p>
        </w:tc>
        <w:tc>
          <w:tcPr>
            <w:tcW w:type="dxa" w:w="4680"/>
          </w:tcPr>
          <w:p>
            <w:pPr>
              <w:spacing w:line="240" w:lineRule="auto" w:before="20" w:after="20"/>
            </w:pPr>
            <w:r/>
            <w:r>
              <w:rPr>
                <w:rFonts w:ascii="Times New Roman" w:hAnsi="Times New Roman"/>
                <w:b w:val="0"/>
                <w:i w:val="0"/>
                <w:sz w:val="18"/>
              </w:rPr>
              <w:t>539 (22.8%)</w:t>
            </w:r>
          </w:p>
        </w:tc>
      </w:tr>
      <w:tr>
        <w:tc>
          <w:tcPr>
            <w:tcW w:type="dxa" w:w="4680"/>
          </w:tcPr>
          <w:p>
            <w:pPr>
              <w:spacing w:line="240" w:lineRule="auto" w:before="20" w:after="20"/>
            </w:pPr>
            <w:r/>
            <w:r>
              <w:rPr>
                <w:rFonts w:ascii="Times New Roman" w:hAnsi="Times New Roman"/>
                <w:b w:val="0"/>
                <w:i w:val="0"/>
                <w:sz w:val="18"/>
              </w:rPr>
              <w:t>Core genes with nerve-injury consistency ≥ 0.8</w:t>
            </w:r>
          </w:p>
        </w:tc>
        <w:tc>
          <w:tcPr>
            <w:tcW w:type="dxa" w:w="4680"/>
          </w:tcPr>
          <w:p>
            <w:pPr>
              <w:spacing w:line="240" w:lineRule="auto" w:before="20" w:after="20"/>
            </w:pPr>
            <w:r/>
            <w:r>
              <w:rPr>
                <w:rFonts w:ascii="Times New Roman" w:hAnsi="Times New Roman"/>
                <w:b w:val="0"/>
                <w:i w:val="0"/>
                <w:sz w:val="18"/>
              </w:rPr>
              <w:t>2,590/2,750 (94.2%)</w:t>
            </w:r>
          </w:p>
        </w:tc>
      </w:tr>
      <w:tr>
        <w:tc>
          <w:tcPr>
            <w:tcW w:type="dxa" w:w="4680"/>
          </w:tcPr>
          <w:p>
            <w:pPr>
              <w:spacing w:line="240" w:lineRule="auto" w:before="20" w:after="20"/>
            </w:pPr>
            <w:r/>
            <w:r>
              <w:rPr>
                <w:rFonts w:ascii="Times New Roman" w:hAnsi="Times New Roman"/>
                <w:b w:val="0"/>
                <w:i w:val="0"/>
                <w:sz w:val="18"/>
              </w:rPr>
              <w:t xml:space="preserve">Core genes both NI-consistent ≥ 0.8 </w:t>
            </w:r>
            <w:r>
              <w:rPr>
                <w:rFonts w:ascii="Times New Roman" w:hAnsi="Times New Roman"/>
                <w:b/>
                <w:i w:val="0"/>
                <w:sz w:val="18"/>
              </w:rPr>
              <w:t>and</w:t>
            </w:r>
            <w:r>
              <w:rPr>
                <w:rFonts w:ascii="Times New Roman" w:hAnsi="Times New Roman"/>
                <w:b w:val="0"/>
                <w:i w:val="0"/>
                <w:sz w:val="18"/>
              </w:rPr>
              <w:t xml:space="preserve"> incision-concordant</w:t>
            </w:r>
          </w:p>
        </w:tc>
        <w:tc>
          <w:tcPr>
            <w:tcW w:type="dxa" w:w="4680"/>
          </w:tcPr>
          <w:p>
            <w:pPr>
              <w:spacing w:line="240" w:lineRule="auto" w:before="20" w:after="20"/>
            </w:pPr>
            <w:r/>
            <w:r>
              <w:rPr>
                <w:rFonts w:ascii="Times New Roman" w:hAnsi="Times New Roman"/>
                <w:b w:val="0"/>
                <w:i w:val="0"/>
                <w:sz w:val="18"/>
              </w:rPr>
              <w:t>1,663</w:t>
            </w:r>
          </w:p>
        </w:tc>
      </w:tr>
      <w:tr>
        <w:tc>
          <w:tcPr>
            <w:tcW w:type="dxa" w:w="4680"/>
          </w:tcPr>
          <w:p>
            <w:pPr>
              <w:spacing w:line="240" w:lineRule="auto" w:before="20" w:after="20"/>
            </w:pPr>
            <w:r/>
            <w:r>
              <w:rPr>
                <w:rFonts w:ascii="Times New Roman" w:hAnsi="Times New Roman"/>
                <w:b w:val="0"/>
                <w:i w:val="0"/>
                <w:sz w:val="18"/>
              </w:rPr>
              <w:t>Mean nerve-injury consistency in the core</w:t>
            </w:r>
          </w:p>
        </w:tc>
        <w:tc>
          <w:tcPr>
            <w:tcW w:type="dxa" w:w="4680"/>
          </w:tcPr>
          <w:p>
            <w:pPr>
              <w:spacing w:line="240" w:lineRule="auto" w:before="20" w:after="20"/>
            </w:pPr>
            <w:r/>
            <w:r>
              <w:rPr>
                <w:rFonts w:ascii="Times New Roman" w:hAnsi="Times New Roman"/>
                <w:b w:val="0"/>
                <w:i w:val="0"/>
                <w:sz w:val="18"/>
              </w:rPr>
              <w:t>0.914 (pooled consistency 0.897)</w:t>
            </w:r>
          </w:p>
        </w:tc>
      </w:tr>
    </w:tbl>
    <w:p>
      <w:pPr>
        <w:spacing w:before="0" w:after="80"/>
      </w:pPr>
    </w:p>
    <w:p>
      <w:pPr>
        <w:spacing w:before="0" w:after="40"/>
      </w:pPr>
      <w:r>
        <w:rPr>
          <w:rFonts w:ascii="Times New Roman" w:hAnsi="Times New Roman"/>
          <w:b/>
          <w:i w:val="0"/>
          <w:sz w:val="22"/>
        </w:rPr>
        <w:t>Panel D — the ten docking targets under fixed versus random effects.</w:t>
      </w:r>
      <w:r>
        <w:rPr>
          <w:rFonts w:ascii="Times New Roman" w:hAnsi="Times New Roman"/>
          <w:b w:val="0"/>
          <w:i w:val="0"/>
          <w:sz w:val="22"/>
        </w:rPr>
        <w:t xml:space="preserve"> Source: </w:t>
      </w:r>
      <w:r>
        <w:rPr>
          <w:rFonts w:ascii="Courier New" w:hAnsi="Courier New"/>
          <w:b w:val="0"/>
          <w:i w:val="0"/>
          <w:sz w:val="22"/>
        </w:rPr>
        <w:t>results/tables/_R4_targets_fixed_vs_random.csv</w:t>
      </w:r>
      <w:r>
        <w:rPr>
          <w:rFonts w:ascii="Times New Roman" w:hAnsi="Times New Roman"/>
          <w:b w:val="0"/>
          <w:i w:val="0"/>
          <w:sz w:val="22"/>
        </w:rPr>
        <w:t>.</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8"/>
              </w:rPr>
              <w:t>Target</w:t>
            </w:r>
          </w:p>
        </w:tc>
        <w:tc>
          <w:tcPr>
            <w:tcW w:type="dxa" w:w="1170"/>
          </w:tcPr>
          <w:p>
            <w:pPr>
              <w:spacing w:line="240" w:lineRule="auto" w:before="20" w:after="20"/>
            </w:pPr>
            <w:r/>
            <w:r>
              <w:rPr>
                <w:rFonts w:ascii="Times New Roman" w:hAnsi="Times New Roman"/>
                <w:b/>
                <w:i w:val="0"/>
                <w:sz w:val="18"/>
              </w:rPr>
              <w:t>Z (FE)</w:t>
            </w:r>
          </w:p>
        </w:tc>
        <w:tc>
          <w:tcPr>
            <w:tcW w:type="dxa" w:w="1170"/>
          </w:tcPr>
          <w:p>
            <w:pPr>
              <w:spacing w:line="240" w:lineRule="auto" w:before="20" w:after="20"/>
            </w:pPr>
            <w:r/>
            <w:r>
              <w:rPr>
                <w:rFonts w:ascii="Times New Roman" w:hAnsi="Times New Roman"/>
                <w:b/>
                <w:i w:val="0"/>
                <w:sz w:val="18"/>
              </w:rPr>
              <w:t>FDR (FE)</w:t>
            </w:r>
          </w:p>
        </w:tc>
        <w:tc>
          <w:tcPr>
            <w:tcW w:type="dxa" w:w="1170"/>
          </w:tcPr>
          <w:p>
            <w:pPr>
              <w:spacing w:line="240" w:lineRule="auto" w:before="20" w:after="20"/>
            </w:pPr>
            <w:r/>
            <w:r>
              <w:rPr>
                <w:rFonts w:ascii="Times New Roman" w:hAnsi="Times New Roman"/>
                <w:b/>
                <w:i w:val="0"/>
                <w:sz w:val="18"/>
              </w:rPr>
              <w:t>Z (RE)</w:t>
            </w:r>
          </w:p>
        </w:tc>
        <w:tc>
          <w:tcPr>
            <w:tcW w:type="dxa" w:w="1170"/>
          </w:tcPr>
          <w:p>
            <w:pPr>
              <w:spacing w:line="240" w:lineRule="auto" w:before="20" w:after="20"/>
            </w:pPr>
            <w:r/>
            <w:r>
              <w:rPr>
                <w:rFonts w:ascii="Times New Roman" w:hAnsi="Times New Roman"/>
                <w:b/>
                <w:i w:val="0"/>
                <w:sz w:val="18"/>
              </w:rPr>
              <w:t>FDR (RE)</w:t>
            </w:r>
          </w:p>
        </w:tc>
        <w:tc>
          <w:tcPr>
            <w:tcW w:type="dxa" w:w="1170"/>
          </w:tcPr>
          <w:p>
            <w:pPr>
              <w:spacing w:line="240" w:lineRule="auto" w:before="20" w:after="20"/>
            </w:pPr>
            <w:r/>
            <w:r>
              <w:rPr>
                <w:rFonts w:ascii="Times New Roman" w:hAnsi="Times New Roman"/>
                <w:b/>
                <w:i w:val="0"/>
                <w:sz w:val="18"/>
              </w:rPr>
              <w:t>I² (%)</w:t>
            </w:r>
          </w:p>
        </w:tc>
        <w:tc>
          <w:tcPr>
            <w:tcW w:type="dxa" w:w="1170"/>
          </w:tcPr>
          <w:p>
            <w:pPr>
              <w:spacing w:line="240" w:lineRule="auto" w:before="20" w:after="20"/>
            </w:pPr>
            <w:r/>
            <w:r>
              <w:rPr>
                <w:rFonts w:ascii="Times New Roman" w:hAnsi="Times New Roman"/>
                <w:b/>
                <w:i w:val="0"/>
                <w:sz w:val="18"/>
              </w:rPr>
              <w:t>τ²</w:t>
            </w:r>
          </w:p>
        </w:tc>
        <w:tc>
          <w:tcPr>
            <w:tcW w:type="dxa" w:w="1170"/>
          </w:tcPr>
          <w:p>
            <w:pPr>
              <w:spacing w:line="240" w:lineRule="auto" w:before="20" w:after="20"/>
            </w:pPr>
            <w:r/>
            <w:r>
              <w:rPr>
                <w:rFonts w:ascii="Times New Roman" w:hAnsi="Times New Roman"/>
                <w:b/>
                <w:i w:val="0"/>
                <w:sz w:val="18"/>
              </w:rPr>
              <w:t>Retains RE significance</w:t>
            </w:r>
          </w:p>
        </w:tc>
      </w:tr>
      <w:tr>
        <w:tc>
          <w:tcPr>
            <w:tcW w:type="dxa" w:w="1170"/>
          </w:tcPr>
          <w:p>
            <w:pPr>
              <w:spacing w:line="240" w:lineRule="auto" w:before="20" w:after="20"/>
            </w:pPr>
            <w:r/>
            <w:r>
              <w:rPr>
                <w:rFonts w:ascii="Times New Roman" w:hAnsi="Times New Roman"/>
                <w:b w:val="0"/>
                <w:i w:val="0"/>
                <w:sz w:val="18"/>
              </w:rPr>
              <w:t>TNIK</w:t>
            </w:r>
          </w:p>
        </w:tc>
        <w:tc>
          <w:tcPr>
            <w:tcW w:type="dxa" w:w="1170"/>
          </w:tcPr>
          <w:p>
            <w:pPr>
              <w:spacing w:line="240" w:lineRule="auto" w:before="20" w:after="20"/>
            </w:pPr>
            <w:r/>
            <w:r>
              <w:rPr>
                <w:rFonts w:ascii="Times New Roman" w:hAnsi="Times New Roman"/>
                <w:b w:val="0"/>
                <w:i w:val="0"/>
                <w:sz w:val="18"/>
              </w:rPr>
              <w:t>8.00</w:t>
            </w:r>
          </w:p>
        </w:tc>
        <w:tc>
          <w:tcPr>
            <w:tcW w:type="dxa" w:w="1170"/>
          </w:tcPr>
          <w:p>
            <w:pPr>
              <w:spacing w:line="240" w:lineRule="auto" w:before="20" w:after="20"/>
            </w:pPr>
            <w:r/>
            <w:r>
              <w:rPr>
                <w:rFonts w:ascii="Times New Roman" w:hAnsi="Times New Roman"/>
                <w:b w:val="0"/>
                <w:i w:val="0"/>
                <w:sz w:val="18"/>
              </w:rPr>
              <w:t>8.59e-13</w:t>
            </w:r>
          </w:p>
        </w:tc>
        <w:tc>
          <w:tcPr>
            <w:tcW w:type="dxa" w:w="1170"/>
          </w:tcPr>
          <w:p>
            <w:pPr>
              <w:spacing w:line="240" w:lineRule="auto" w:before="20" w:after="20"/>
            </w:pPr>
            <w:r/>
            <w:r>
              <w:rPr>
                <w:rFonts w:ascii="Times New Roman" w:hAnsi="Times New Roman"/>
                <w:b w:val="0"/>
                <w:i w:val="0"/>
                <w:sz w:val="18"/>
              </w:rPr>
              <w:t>3.33</w:t>
            </w:r>
          </w:p>
        </w:tc>
        <w:tc>
          <w:tcPr>
            <w:tcW w:type="dxa" w:w="1170"/>
          </w:tcPr>
          <w:p>
            <w:pPr>
              <w:spacing w:line="240" w:lineRule="auto" w:before="20" w:after="20"/>
            </w:pPr>
            <w:r/>
            <w:r>
              <w:rPr>
                <w:rFonts w:ascii="Times New Roman" w:hAnsi="Times New Roman"/>
                <w:b w:val="0"/>
                <w:i w:val="0"/>
                <w:sz w:val="18"/>
              </w:rPr>
              <w:t>0.0343</w:t>
            </w:r>
          </w:p>
        </w:tc>
        <w:tc>
          <w:tcPr>
            <w:tcW w:type="dxa" w:w="1170"/>
          </w:tcPr>
          <w:p>
            <w:pPr>
              <w:spacing w:line="240" w:lineRule="auto" w:before="20" w:after="20"/>
            </w:pPr>
            <w:r/>
            <w:r>
              <w:rPr>
                <w:rFonts w:ascii="Times New Roman" w:hAnsi="Times New Roman"/>
                <w:b w:val="0"/>
                <w:i w:val="0"/>
                <w:sz w:val="18"/>
              </w:rPr>
              <w:t>69.0</w:t>
            </w:r>
          </w:p>
        </w:tc>
        <w:tc>
          <w:tcPr>
            <w:tcW w:type="dxa" w:w="1170"/>
          </w:tcPr>
          <w:p>
            <w:pPr>
              <w:spacing w:line="240" w:lineRule="auto" w:before="20" w:after="20"/>
            </w:pPr>
            <w:r/>
            <w:r>
              <w:rPr>
                <w:rFonts w:ascii="Times New Roman" w:hAnsi="Times New Roman"/>
                <w:b w:val="0"/>
                <w:i w:val="0"/>
                <w:sz w:val="18"/>
              </w:rPr>
              <w:t>0.86</w:t>
            </w:r>
          </w:p>
        </w:tc>
        <w:tc>
          <w:tcPr>
            <w:tcW w:type="dxa" w:w="1170"/>
          </w:tcPr>
          <w:p>
            <w:pPr>
              <w:spacing w:line="240" w:lineRule="auto" w:before="20" w:after="20"/>
            </w:pPr>
            <w:r/>
            <w:r>
              <w:rPr>
                <w:rFonts w:ascii="Times New Roman" w:hAnsi="Times New Roman"/>
                <w:b w:val="0"/>
                <w:i w:val="0"/>
                <w:sz w:val="18"/>
              </w:rPr>
              <w:t>yes</w:t>
            </w:r>
          </w:p>
        </w:tc>
      </w:tr>
      <w:tr>
        <w:tc>
          <w:tcPr>
            <w:tcW w:type="dxa" w:w="1170"/>
          </w:tcPr>
          <w:p>
            <w:pPr>
              <w:spacing w:line="240" w:lineRule="auto" w:before="20" w:after="20"/>
            </w:pPr>
            <w:r/>
            <w:r>
              <w:rPr>
                <w:rFonts w:ascii="Times New Roman" w:hAnsi="Times New Roman"/>
                <w:b w:val="0"/>
                <w:i w:val="0"/>
                <w:sz w:val="18"/>
              </w:rPr>
              <w:t>SLC2A1</w:t>
            </w:r>
          </w:p>
        </w:tc>
        <w:tc>
          <w:tcPr>
            <w:tcW w:type="dxa" w:w="1170"/>
          </w:tcPr>
          <w:p>
            <w:pPr>
              <w:spacing w:line="240" w:lineRule="auto" w:before="20" w:after="20"/>
            </w:pPr>
            <w:r/>
            <w:r>
              <w:rPr>
                <w:rFonts w:ascii="Times New Roman" w:hAnsi="Times New Roman"/>
                <w:b w:val="0"/>
                <w:i w:val="0"/>
                <w:sz w:val="18"/>
              </w:rPr>
              <w:t>5.59</w:t>
            </w:r>
          </w:p>
        </w:tc>
        <w:tc>
          <w:tcPr>
            <w:tcW w:type="dxa" w:w="1170"/>
          </w:tcPr>
          <w:p>
            <w:pPr>
              <w:spacing w:line="240" w:lineRule="auto" w:before="20" w:after="20"/>
            </w:pPr>
            <w:r/>
            <w:r>
              <w:rPr>
                <w:rFonts w:ascii="Times New Roman" w:hAnsi="Times New Roman"/>
                <w:b w:val="0"/>
                <w:i w:val="0"/>
                <w:sz w:val="18"/>
              </w:rPr>
              <w:t>6.57e-7</w:t>
            </w:r>
          </w:p>
        </w:tc>
        <w:tc>
          <w:tcPr>
            <w:tcW w:type="dxa" w:w="1170"/>
          </w:tcPr>
          <w:p>
            <w:pPr>
              <w:spacing w:line="240" w:lineRule="auto" w:before="20" w:after="20"/>
            </w:pPr>
            <w:r/>
            <w:r>
              <w:rPr>
                <w:rFonts w:ascii="Times New Roman" w:hAnsi="Times New Roman"/>
                <w:b w:val="0"/>
                <w:i w:val="0"/>
                <w:sz w:val="18"/>
              </w:rPr>
              <w:t>1.80</w:t>
            </w:r>
          </w:p>
        </w:tc>
        <w:tc>
          <w:tcPr>
            <w:tcW w:type="dxa" w:w="1170"/>
          </w:tcPr>
          <w:p>
            <w:pPr>
              <w:spacing w:line="240" w:lineRule="auto" w:before="20" w:after="20"/>
            </w:pPr>
            <w:r/>
            <w:r>
              <w:rPr>
                <w:rFonts w:ascii="Times New Roman" w:hAnsi="Times New Roman"/>
                <w:b w:val="0"/>
                <w:i w:val="0"/>
                <w:sz w:val="18"/>
              </w:rPr>
              <w:t>0.360</w:t>
            </w:r>
          </w:p>
        </w:tc>
        <w:tc>
          <w:tcPr>
            <w:tcW w:type="dxa" w:w="1170"/>
          </w:tcPr>
          <w:p>
            <w:pPr>
              <w:spacing w:line="240" w:lineRule="auto" w:before="20" w:after="20"/>
            </w:pPr>
            <w:r/>
            <w:r>
              <w:rPr>
                <w:rFonts w:ascii="Times New Roman" w:hAnsi="Times New Roman"/>
                <w:b w:val="0"/>
                <w:i w:val="0"/>
                <w:sz w:val="18"/>
              </w:rPr>
              <w:t>73.9</w:t>
            </w:r>
          </w:p>
        </w:tc>
        <w:tc>
          <w:tcPr>
            <w:tcW w:type="dxa" w:w="1170"/>
          </w:tcPr>
          <w:p>
            <w:pPr>
              <w:spacing w:line="240" w:lineRule="auto" w:before="20" w:after="20"/>
            </w:pPr>
            <w:r/>
            <w:r>
              <w:rPr>
                <w:rFonts w:ascii="Times New Roman" w:hAnsi="Times New Roman"/>
                <w:b w:val="0"/>
                <w:i w:val="0"/>
                <w:sz w:val="18"/>
              </w:rPr>
              <w:t>1.10</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ACVR1</w:t>
            </w:r>
          </w:p>
        </w:tc>
        <w:tc>
          <w:tcPr>
            <w:tcW w:type="dxa" w:w="1170"/>
          </w:tcPr>
          <w:p>
            <w:pPr>
              <w:spacing w:line="240" w:lineRule="auto" w:before="20" w:after="20"/>
            </w:pPr>
            <w:r/>
            <w:r>
              <w:rPr>
                <w:rFonts w:ascii="Times New Roman" w:hAnsi="Times New Roman"/>
                <w:b w:val="0"/>
                <w:i w:val="0"/>
                <w:sz w:val="18"/>
              </w:rPr>
              <w:t>6.95</w:t>
            </w:r>
          </w:p>
        </w:tc>
        <w:tc>
          <w:tcPr>
            <w:tcW w:type="dxa" w:w="1170"/>
          </w:tcPr>
          <w:p>
            <w:pPr>
              <w:spacing w:line="240" w:lineRule="auto" w:before="20" w:after="20"/>
            </w:pPr>
            <w:r/>
            <w:r>
              <w:rPr>
                <w:rFonts w:ascii="Times New Roman" w:hAnsi="Times New Roman"/>
                <w:b w:val="0"/>
                <w:i w:val="0"/>
                <w:sz w:val="18"/>
              </w:rPr>
              <w:t>5.42e-10</w:t>
            </w:r>
          </w:p>
        </w:tc>
        <w:tc>
          <w:tcPr>
            <w:tcW w:type="dxa" w:w="1170"/>
          </w:tcPr>
          <w:p>
            <w:pPr>
              <w:spacing w:line="240" w:lineRule="auto" w:before="20" w:after="20"/>
            </w:pPr>
            <w:r/>
            <w:r>
              <w:rPr>
                <w:rFonts w:ascii="Times New Roman" w:hAnsi="Times New Roman"/>
                <w:b w:val="0"/>
                <w:i w:val="0"/>
                <w:sz w:val="18"/>
              </w:rPr>
              <w:t>2.15</w:t>
            </w:r>
          </w:p>
        </w:tc>
        <w:tc>
          <w:tcPr>
            <w:tcW w:type="dxa" w:w="1170"/>
          </w:tcPr>
          <w:p>
            <w:pPr>
              <w:spacing w:line="240" w:lineRule="auto" w:before="20" w:after="20"/>
            </w:pPr>
            <w:r/>
            <w:r>
              <w:rPr>
                <w:rFonts w:ascii="Times New Roman" w:hAnsi="Times New Roman"/>
                <w:b w:val="0"/>
                <w:i w:val="0"/>
                <w:sz w:val="18"/>
              </w:rPr>
              <w:t>0.249</w:t>
            </w:r>
          </w:p>
        </w:tc>
        <w:tc>
          <w:tcPr>
            <w:tcW w:type="dxa" w:w="1170"/>
          </w:tcPr>
          <w:p>
            <w:pPr>
              <w:spacing w:line="240" w:lineRule="auto" w:before="20" w:after="20"/>
            </w:pPr>
            <w:r/>
            <w:r>
              <w:rPr>
                <w:rFonts w:ascii="Times New Roman" w:hAnsi="Times New Roman"/>
                <w:b w:val="0"/>
                <w:i w:val="0"/>
                <w:sz w:val="18"/>
              </w:rPr>
              <w:t>82.0</w:t>
            </w:r>
          </w:p>
        </w:tc>
        <w:tc>
          <w:tcPr>
            <w:tcW w:type="dxa" w:w="1170"/>
          </w:tcPr>
          <w:p>
            <w:pPr>
              <w:spacing w:line="240" w:lineRule="auto" w:before="20" w:after="20"/>
            </w:pPr>
            <w:r/>
            <w:r>
              <w:rPr>
                <w:rFonts w:ascii="Times New Roman" w:hAnsi="Times New Roman"/>
                <w:b w:val="0"/>
                <w:i w:val="0"/>
                <w:sz w:val="18"/>
              </w:rPr>
              <w:t>1.77</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SERPINE1</w:t>
            </w:r>
          </w:p>
        </w:tc>
        <w:tc>
          <w:tcPr>
            <w:tcW w:type="dxa" w:w="1170"/>
          </w:tcPr>
          <w:p>
            <w:pPr>
              <w:spacing w:line="240" w:lineRule="auto" w:before="20" w:after="20"/>
            </w:pPr>
            <w:r/>
            <w:r>
              <w:rPr>
                <w:rFonts w:ascii="Times New Roman" w:hAnsi="Times New Roman"/>
                <w:b w:val="0"/>
                <w:i w:val="0"/>
                <w:sz w:val="18"/>
              </w:rPr>
              <w:t>6.92</w:t>
            </w:r>
          </w:p>
        </w:tc>
        <w:tc>
          <w:tcPr>
            <w:tcW w:type="dxa" w:w="1170"/>
          </w:tcPr>
          <w:p>
            <w:pPr>
              <w:spacing w:line="240" w:lineRule="auto" w:before="20" w:after="20"/>
            </w:pPr>
            <w:r/>
            <w:r>
              <w:rPr>
                <w:rFonts w:ascii="Times New Roman" w:hAnsi="Times New Roman"/>
                <w:b w:val="0"/>
                <w:i w:val="0"/>
                <w:sz w:val="18"/>
              </w:rPr>
              <w:t>6.34e-10</w:t>
            </w:r>
          </w:p>
        </w:tc>
        <w:tc>
          <w:tcPr>
            <w:tcW w:type="dxa" w:w="1170"/>
          </w:tcPr>
          <w:p>
            <w:pPr>
              <w:spacing w:line="240" w:lineRule="auto" w:before="20" w:after="20"/>
            </w:pPr>
            <w:r/>
            <w:r>
              <w:rPr>
                <w:rFonts w:ascii="Times New Roman" w:hAnsi="Times New Roman"/>
                <w:b w:val="0"/>
                <w:i w:val="0"/>
                <w:sz w:val="18"/>
              </w:rPr>
              <w:t>2.87</w:t>
            </w:r>
          </w:p>
        </w:tc>
        <w:tc>
          <w:tcPr>
            <w:tcW w:type="dxa" w:w="1170"/>
          </w:tcPr>
          <w:p>
            <w:pPr>
              <w:spacing w:line="240" w:lineRule="auto" w:before="20" w:after="20"/>
            </w:pPr>
            <w:r/>
            <w:r>
              <w:rPr>
                <w:rFonts w:ascii="Times New Roman" w:hAnsi="Times New Roman"/>
                <w:b w:val="0"/>
                <w:i w:val="0"/>
                <w:sz w:val="18"/>
              </w:rPr>
              <w:t>0.0873</w:t>
            </w:r>
          </w:p>
        </w:tc>
        <w:tc>
          <w:tcPr>
            <w:tcW w:type="dxa" w:w="1170"/>
          </w:tcPr>
          <w:p>
            <w:pPr>
              <w:spacing w:line="240" w:lineRule="auto" w:before="20" w:after="20"/>
            </w:pPr>
            <w:r/>
            <w:r>
              <w:rPr>
                <w:rFonts w:ascii="Times New Roman" w:hAnsi="Times New Roman"/>
                <w:b w:val="0"/>
                <w:i w:val="0"/>
                <w:sz w:val="18"/>
              </w:rPr>
              <w:t>72.8</w:t>
            </w:r>
          </w:p>
        </w:tc>
        <w:tc>
          <w:tcPr>
            <w:tcW w:type="dxa" w:w="1170"/>
          </w:tcPr>
          <w:p>
            <w:pPr>
              <w:spacing w:line="240" w:lineRule="auto" w:before="20" w:after="20"/>
            </w:pPr>
            <w:r/>
            <w:r>
              <w:rPr>
                <w:rFonts w:ascii="Times New Roman" w:hAnsi="Times New Roman"/>
                <w:b w:val="0"/>
                <w:i w:val="0"/>
                <w:sz w:val="18"/>
              </w:rPr>
              <w:t>1.04</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MAPK14</w:t>
            </w:r>
          </w:p>
        </w:tc>
        <w:tc>
          <w:tcPr>
            <w:tcW w:type="dxa" w:w="1170"/>
          </w:tcPr>
          <w:p>
            <w:pPr>
              <w:spacing w:line="240" w:lineRule="auto" w:before="20" w:after="20"/>
            </w:pPr>
            <w:r/>
            <w:r>
              <w:rPr>
                <w:rFonts w:ascii="Times New Roman" w:hAnsi="Times New Roman"/>
                <w:b w:val="0"/>
                <w:i w:val="0"/>
                <w:sz w:val="18"/>
              </w:rPr>
              <w:t>5.12</w:t>
            </w:r>
          </w:p>
        </w:tc>
        <w:tc>
          <w:tcPr>
            <w:tcW w:type="dxa" w:w="1170"/>
          </w:tcPr>
          <w:p>
            <w:pPr>
              <w:spacing w:line="240" w:lineRule="auto" w:before="20" w:after="20"/>
            </w:pPr>
            <w:r/>
            <w:r>
              <w:rPr>
                <w:rFonts w:ascii="Times New Roman" w:hAnsi="Times New Roman"/>
                <w:b w:val="0"/>
                <w:i w:val="0"/>
                <w:sz w:val="18"/>
              </w:rPr>
              <w:t>5.39e-6</w:t>
            </w:r>
          </w:p>
        </w:tc>
        <w:tc>
          <w:tcPr>
            <w:tcW w:type="dxa" w:w="1170"/>
          </w:tcPr>
          <w:p>
            <w:pPr>
              <w:spacing w:line="240" w:lineRule="auto" w:before="20" w:after="20"/>
            </w:pPr>
            <w:r/>
            <w:r>
              <w:rPr>
                <w:rFonts w:ascii="Times New Roman" w:hAnsi="Times New Roman"/>
                <w:b w:val="0"/>
                <w:i w:val="0"/>
                <w:sz w:val="18"/>
              </w:rPr>
              <w:t>1.09</w:t>
            </w:r>
          </w:p>
        </w:tc>
        <w:tc>
          <w:tcPr>
            <w:tcW w:type="dxa" w:w="1170"/>
          </w:tcPr>
          <w:p>
            <w:pPr>
              <w:spacing w:line="240" w:lineRule="auto" w:before="20" w:after="20"/>
            </w:pPr>
            <w:r/>
            <w:r>
              <w:rPr>
                <w:rFonts w:ascii="Times New Roman" w:hAnsi="Times New Roman"/>
                <w:b w:val="0"/>
                <w:i w:val="0"/>
                <w:sz w:val="18"/>
              </w:rPr>
              <w:t>0.616</w:t>
            </w:r>
          </w:p>
        </w:tc>
        <w:tc>
          <w:tcPr>
            <w:tcW w:type="dxa" w:w="1170"/>
          </w:tcPr>
          <w:p>
            <w:pPr>
              <w:spacing w:line="240" w:lineRule="auto" w:before="20" w:after="20"/>
            </w:pPr>
            <w:r/>
            <w:r>
              <w:rPr>
                <w:rFonts w:ascii="Times New Roman" w:hAnsi="Times New Roman"/>
                <w:b w:val="0"/>
                <w:i w:val="0"/>
                <w:sz w:val="18"/>
              </w:rPr>
              <w:t>83.8</w:t>
            </w:r>
          </w:p>
        </w:tc>
        <w:tc>
          <w:tcPr>
            <w:tcW w:type="dxa" w:w="1170"/>
          </w:tcPr>
          <w:p>
            <w:pPr>
              <w:spacing w:line="240" w:lineRule="auto" w:before="20" w:after="20"/>
            </w:pPr>
            <w:r/>
            <w:r>
              <w:rPr>
                <w:rFonts w:ascii="Times New Roman" w:hAnsi="Times New Roman"/>
                <w:b w:val="0"/>
                <w:i w:val="0"/>
                <w:sz w:val="18"/>
              </w:rPr>
              <w:t>2.01</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AXL</w:t>
            </w:r>
          </w:p>
        </w:tc>
        <w:tc>
          <w:tcPr>
            <w:tcW w:type="dxa" w:w="1170"/>
          </w:tcPr>
          <w:p>
            <w:pPr>
              <w:spacing w:line="240" w:lineRule="auto" w:before="20" w:after="20"/>
            </w:pPr>
            <w:r/>
            <w:r>
              <w:rPr>
                <w:rFonts w:ascii="Times New Roman" w:hAnsi="Times New Roman"/>
                <w:b w:val="0"/>
                <w:i w:val="0"/>
                <w:sz w:val="18"/>
              </w:rPr>
              <w:t>6.14</w:t>
            </w:r>
          </w:p>
        </w:tc>
        <w:tc>
          <w:tcPr>
            <w:tcW w:type="dxa" w:w="1170"/>
          </w:tcPr>
          <w:p>
            <w:pPr>
              <w:spacing w:line="240" w:lineRule="auto" w:before="20" w:after="20"/>
            </w:pPr>
            <w:r/>
            <w:r>
              <w:rPr>
                <w:rFonts w:ascii="Times New Roman" w:hAnsi="Times New Roman"/>
                <w:b w:val="0"/>
                <w:i w:val="0"/>
                <w:sz w:val="18"/>
              </w:rPr>
              <w:t>4.04e-8</w:t>
            </w:r>
          </w:p>
        </w:tc>
        <w:tc>
          <w:tcPr>
            <w:tcW w:type="dxa" w:w="1170"/>
          </w:tcPr>
          <w:p>
            <w:pPr>
              <w:spacing w:line="240" w:lineRule="auto" w:before="20" w:after="20"/>
            </w:pPr>
            <w:r/>
            <w:r>
              <w:rPr>
                <w:rFonts w:ascii="Times New Roman" w:hAnsi="Times New Roman"/>
                <w:b w:val="0"/>
                <w:i w:val="0"/>
                <w:sz w:val="18"/>
              </w:rPr>
              <w:t>2.79</w:t>
            </w:r>
          </w:p>
        </w:tc>
        <w:tc>
          <w:tcPr>
            <w:tcW w:type="dxa" w:w="1170"/>
          </w:tcPr>
          <w:p>
            <w:pPr>
              <w:spacing w:line="240" w:lineRule="auto" w:before="20" w:after="20"/>
            </w:pPr>
            <w:r/>
            <w:r>
              <w:rPr>
                <w:rFonts w:ascii="Times New Roman" w:hAnsi="Times New Roman"/>
                <w:b w:val="0"/>
                <w:i w:val="0"/>
                <w:sz w:val="18"/>
              </w:rPr>
              <w:t>0.098</w:t>
            </w:r>
          </w:p>
        </w:tc>
        <w:tc>
          <w:tcPr>
            <w:tcW w:type="dxa" w:w="1170"/>
          </w:tcPr>
          <w:p>
            <w:pPr>
              <w:spacing w:line="240" w:lineRule="auto" w:before="20" w:after="20"/>
            </w:pPr>
            <w:r/>
            <w:r>
              <w:rPr>
                <w:rFonts w:ascii="Times New Roman" w:hAnsi="Times New Roman"/>
                <w:b w:val="0"/>
                <w:i w:val="0"/>
                <w:sz w:val="18"/>
              </w:rPr>
              <w:t>66.8</w:t>
            </w:r>
          </w:p>
        </w:tc>
        <w:tc>
          <w:tcPr>
            <w:tcW w:type="dxa" w:w="1170"/>
          </w:tcPr>
          <w:p>
            <w:pPr>
              <w:spacing w:line="240" w:lineRule="auto" w:before="20" w:after="20"/>
            </w:pPr>
            <w:r/>
            <w:r>
              <w:rPr>
                <w:rFonts w:ascii="Times New Roman" w:hAnsi="Times New Roman"/>
                <w:b w:val="0"/>
                <w:i w:val="0"/>
                <w:sz w:val="18"/>
              </w:rPr>
              <w:t>0.78</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VASH2</w:t>
            </w:r>
          </w:p>
        </w:tc>
        <w:tc>
          <w:tcPr>
            <w:tcW w:type="dxa" w:w="1170"/>
          </w:tcPr>
          <w:p>
            <w:pPr>
              <w:spacing w:line="240" w:lineRule="auto" w:before="20" w:after="20"/>
            </w:pPr>
            <w:r/>
            <w:r>
              <w:rPr>
                <w:rFonts w:ascii="Times New Roman" w:hAnsi="Times New Roman"/>
                <w:b w:val="0"/>
                <w:i w:val="0"/>
                <w:sz w:val="18"/>
              </w:rPr>
              <w:t>5.94</w:t>
            </w:r>
          </w:p>
        </w:tc>
        <w:tc>
          <w:tcPr>
            <w:tcW w:type="dxa" w:w="1170"/>
          </w:tcPr>
          <w:p>
            <w:pPr>
              <w:spacing w:line="240" w:lineRule="auto" w:before="20" w:after="20"/>
            </w:pPr>
            <w:r/>
            <w:r>
              <w:rPr>
                <w:rFonts w:ascii="Times New Roman" w:hAnsi="Times New Roman"/>
                <w:b w:val="0"/>
                <w:i w:val="0"/>
                <w:sz w:val="18"/>
              </w:rPr>
              <w:t>1.13e-7</w:t>
            </w:r>
          </w:p>
        </w:tc>
        <w:tc>
          <w:tcPr>
            <w:tcW w:type="dxa" w:w="1170"/>
          </w:tcPr>
          <w:p>
            <w:pPr>
              <w:spacing w:line="240" w:lineRule="auto" w:before="20" w:after="20"/>
            </w:pPr>
            <w:r/>
            <w:r>
              <w:rPr>
                <w:rFonts w:ascii="Times New Roman" w:hAnsi="Times New Roman"/>
                <w:b w:val="0"/>
                <w:i w:val="0"/>
                <w:sz w:val="18"/>
              </w:rPr>
              <w:t>2.06</w:t>
            </w:r>
          </w:p>
        </w:tc>
        <w:tc>
          <w:tcPr>
            <w:tcW w:type="dxa" w:w="1170"/>
          </w:tcPr>
          <w:p>
            <w:pPr>
              <w:spacing w:line="240" w:lineRule="auto" w:before="20" w:after="20"/>
            </w:pPr>
            <w:r/>
            <w:r>
              <w:rPr>
                <w:rFonts w:ascii="Times New Roman" w:hAnsi="Times New Roman"/>
                <w:b w:val="0"/>
                <w:i w:val="0"/>
                <w:sz w:val="18"/>
              </w:rPr>
              <w:t>0.275</w:t>
            </w:r>
          </w:p>
        </w:tc>
        <w:tc>
          <w:tcPr>
            <w:tcW w:type="dxa" w:w="1170"/>
          </w:tcPr>
          <w:p>
            <w:pPr>
              <w:spacing w:line="240" w:lineRule="auto" w:before="20" w:after="20"/>
            </w:pPr>
            <w:r/>
            <w:r>
              <w:rPr>
                <w:rFonts w:ascii="Times New Roman" w:hAnsi="Times New Roman"/>
                <w:b w:val="0"/>
                <w:i w:val="0"/>
                <w:sz w:val="18"/>
              </w:rPr>
              <w:t>75.7</w:t>
            </w:r>
          </w:p>
        </w:tc>
        <w:tc>
          <w:tcPr>
            <w:tcW w:type="dxa" w:w="1170"/>
          </w:tcPr>
          <w:p>
            <w:pPr>
              <w:spacing w:line="240" w:lineRule="auto" w:before="20" w:after="20"/>
            </w:pPr>
            <w:r/>
            <w:r>
              <w:rPr>
                <w:rFonts w:ascii="Times New Roman" w:hAnsi="Times New Roman"/>
                <w:b w:val="0"/>
                <w:i w:val="0"/>
                <w:sz w:val="18"/>
              </w:rPr>
              <w:t>1.21</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GALNS</w:t>
            </w:r>
          </w:p>
        </w:tc>
        <w:tc>
          <w:tcPr>
            <w:tcW w:type="dxa" w:w="1170"/>
          </w:tcPr>
          <w:p>
            <w:pPr>
              <w:spacing w:line="240" w:lineRule="auto" w:before="20" w:after="20"/>
            </w:pPr>
            <w:r/>
            <w:r>
              <w:rPr>
                <w:rFonts w:ascii="Times New Roman" w:hAnsi="Times New Roman"/>
                <w:b w:val="0"/>
                <w:i w:val="0"/>
                <w:sz w:val="18"/>
              </w:rPr>
              <w:t>6.08</w:t>
            </w:r>
          </w:p>
        </w:tc>
        <w:tc>
          <w:tcPr>
            <w:tcW w:type="dxa" w:w="1170"/>
          </w:tcPr>
          <w:p>
            <w:pPr>
              <w:spacing w:line="240" w:lineRule="auto" w:before="20" w:after="20"/>
            </w:pPr>
            <w:r/>
            <w:r>
              <w:rPr>
                <w:rFonts w:ascii="Times New Roman" w:hAnsi="Times New Roman"/>
                <w:b w:val="0"/>
                <w:i w:val="0"/>
                <w:sz w:val="18"/>
              </w:rPr>
              <w:t>5.53e-8</w:t>
            </w:r>
          </w:p>
        </w:tc>
        <w:tc>
          <w:tcPr>
            <w:tcW w:type="dxa" w:w="1170"/>
          </w:tcPr>
          <w:p>
            <w:pPr>
              <w:spacing w:line="240" w:lineRule="auto" w:before="20" w:after="20"/>
            </w:pPr>
            <w:r/>
            <w:r>
              <w:rPr>
                <w:rFonts w:ascii="Times New Roman" w:hAnsi="Times New Roman"/>
                <w:b w:val="0"/>
                <w:i w:val="0"/>
                <w:sz w:val="18"/>
              </w:rPr>
              <w:t>5.21</w:t>
            </w:r>
          </w:p>
        </w:tc>
        <w:tc>
          <w:tcPr>
            <w:tcW w:type="dxa" w:w="1170"/>
          </w:tcPr>
          <w:p>
            <w:pPr>
              <w:spacing w:line="240" w:lineRule="auto" w:before="20" w:after="20"/>
            </w:pPr>
            <w:r/>
            <w:r>
              <w:rPr>
                <w:rFonts w:ascii="Times New Roman" w:hAnsi="Times New Roman"/>
                <w:b w:val="0"/>
                <w:i w:val="0"/>
                <w:sz w:val="18"/>
              </w:rPr>
              <w:t>0.0001</w:t>
            </w:r>
          </w:p>
        </w:tc>
        <w:tc>
          <w:tcPr>
            <w:tcW w:type="dxa" w:w="1170"/>
          </w:tcPr>
          <w:p>
            <w:pPr>
              <w:spacing w:line="240" w:lineRule="auto" w:before="20" w:after="20"/>
            </w:pPr>
            <w:r/>
            <w:r>
              <w:rPr>
                <w:rFonts w:ascii="Times New Roman" w:hAnsi="Times New Roman"/>
                <w:b w:val="0"/>
                <w:i w:val="0"/>
                <w:sz w:val="18"/>
              </w:rPr>
              <w:t>13.5</w:t>
            </w:r>
          </w:p>
        </w:tc>
        <w:tc>
          <w:tcPr>
            <w:tcW w:type="dxa" w:w="1170"/>
          </w:tcPr>
          <w:p>
            <w:pPr>
              <w:spacing w:line="240" w:lineRule="auto" w:before="20" w:after="20"/>
            </w:pPr>
            <w:r/>
            <w:r>
              <w:rPr>
                <w:rFonts w:ascii="Times New Roman" w:hAnsi="Times New Roman"/>
                <w:b w:val="0"/>
                <w:i w:val="0"/>
                <w:sz w:val="18"/>
              </w:rPr>
              <w:t>0.06</w:t>
            </w:r>
          </w:p>
        </w:tc>
        <w:tc>
          <w:tcPr>
            <w:tcW w:type="dxa" w:w="1170"/>
          </w:tcPr>
          <w:p>
            <w:pPr>
              <w:spacing w:line="240" w:lineRule="auto" w:before="20" w:after="20"/>
            </w:pPr>
            <w:r/>
            <w:r>
              <w:rPr>
                <w:rFonts w:ascii="Times New Roman" w:hAnsi="Times New Roman"/>
                <w:b w:val="0"/>
                <w:i w:val="0"/>
                <w:sz w:val="18"/>
              </w:rPr>
              <w:t>yes</w:t>
            </w:r>
          </w:p>
        </w:tc>
      </w:tr>
      <w:tr>
        <w:tc>
          <w:tcPr>
            <w:tcW w:type="dxa" w:w="1170"/>
          </w:tcPr>
          <w:p>
            <w:pPr>
              <w:spacing w:line="240" w:lineRule="auto" w:before="20" w:after="20"/>
            </w:pPr>
            <w:r/>
            <w:r>
              <w:rPr>
                <w:rFonts w:ascii="Times New Roman" w:hAnsi="Times New Roman"/>
                <w:b w:val="0"/>
                <w:i w:val="0"/>
                <w:sz w:val="18"/>
              </w:rPr>
              <w:t>ITPKC</w:t>
            </w:r>
          </w:p>
        </w:tc>
        <w:tc>
          <w:tcPr>
            <w:tcW w:type="dxa" w:w="1170"/>
          </w:tcPr>
          <w:p>
            <w:pPr>
              <w:spacing w:line="240" w:lineRule="auto" w:before="20" w:after="20"/>
            </w:pPr>
            <w:r/>
            <w:r>
              <w:rPr>
                <w:rFonts w:ascii="Times New Roman" w:hAnsi="Times New Roman"/>
                <w:b w:val="0"/>
                <w:i w:val="0"/>
                <w:sz w:val="18"/>
              </w:rPr>
              <w:t>6.76</w:t>
            </w:r>
          </w:p>
        </w:tc>
        <w:tc>
          <w:tcPr>
            <w:tcW w:type="dxa" w:w="1170"/>
          </w:tcPr>
          <w:p>
            <w:pPr>
              <w:spacing w:line="240" w:lineRule="auto" w:before="20" w:after="20"/>
            </w:pPr>
            <w:r/>
            <w:r>
              <w:rPr>
                <w:rFonts w:ascii="Times New Roman" w:hAnsi="Times New Roman"/>
                <w:b w:val="0"/>
                <w:i w:val="0"/>
                <w:sz w:val="18"/>
              </w:rPr>
              <w:t>1.56e-9</w:t>
            </w:r>
          </w:p>
        </w:tc>
        <w:tc>
          <w:tcPr>
            <w:tcW w:type="dxa" w:w="1170"/>
          </w:tcPr>
          <w:p>
            <w:pPr>
              <w:spacing w:line="240" w:lineRule="auto" w:before="20" w:after="20"/>
            </w:pPr>
            <w:r/>
            <w:r>
              <w:rPr>
                <w:rFonts w:ascii="Times New Roman" w:hAnsi="Times New Roman"/>
                <w:b w:val="0"/>
                <w:i w:val="0"/>
                <w:sz w:val="18"/>
              </w:rPr>
              <w:t>1.26</w:t>
            </w:r>
          </w:p>
        </w:tc>
        <w:tc>
          <w:tcPr>
            <w:tcW w:type="dxa" w:w="1170"/>
          </w:tcPr>
          <w:p>
            <w:pPr>
              <w:spacing w:line="240" w:lineRule="auto" w:before="20" w:after="20"/>
            </w:pPr>
            <w:r/>
            <w:r>
              <w:rPr>
                <w:rFonts w:ascii="Times New Roman" w:hAnsi="Times New Roman"/>
                <w:b w:val="0"/>
                <w:i w:val="0"/>
                <w:sz w:val="18"/>
              </w:rPr>
              <w:t>0.551</w:t>
            </w:r>
          </w:p>
        </w:tc>
        <w:tc>
          <w:tcPr>
            <w:tcW w:type="dxa" w:w="1170"/>
          </w:tcPr>
          <w:p>
            <w:pPr>
              <w:spacing w:line="240" w:lineRule="auto" w:before="20" w:after="20"/>
            </w:pPr>
            <w:r/>
            <w:r>
              <w:rPr>
                <w:rFonts w:ascii="Times New Roman" w:hAnsi="Times New Roman"/>
                <w:b w:val="0"/>
                <w:i w:val="0"/>
                <w:sz w:val="18"/>
              </w:rPr>
              <w:t>86.8</w:t>
            </w:r>
          </w:p>
        </w:tc>
        <w:tc>
          <w:tcPr>
            <w:tcW w:type="dxa" w:w="1170"/>
          </w:tcPr>
          <w:p>
            <w:pPr>
              <w:spacing w:line="240" w:lineRule="auto" w:before="20" w:after="20"/>
            </w:pPr>
            <w:r/>
            <w:r>
              <w:rPr>
                <w:rFonts w:ascii="Times New Roman" w:hAnsi="Times New Roman"/>
                <w:b w:val="0"/>
                <w:i w:val="0"/>
                <w:sz w:val="18"/>
              </w:rPr>
              <w:t>2.56</w:t>
            </w:r>
          </w:p>
        </w:tc>
        <w:tc>
          <w:tcPr>
            <w:tcW w:type="dxa" w:w="1170"/>
          </w:tcPr>
          <w:p>
            <w:pPr>
              <w:spacing w:line="240" w:lineRule="auto" w:before="20" w:after="20"/>
            </w:pPr>
            <w:r/>
            <w:r>
              <w:rPr>
                <w:rFonts w:ascii="Times New Roman" w:hAnsi="Times New Roman"/>
                <w:b w:val="0"/>
                <w:i w:val="0"/>
                <w:sz w:val="18"/>
              </w:rPr>
              <w:t>no</w:t>
            </w:r>
          </w:p>
        </w:tc>
      </w:tr>
      <w:tr>
        <w:tc>
          <w:tcPr>
            <w:tcW w:type="dxa" w:w="1170"/>
          </w:tcPr>
          <w:p>
            <w:pPr>
              <w:spacing w:line="240" w:lineRule="auto" w:before="20" w:after="20"/>
            </w:pPr>
            <w:r/>
            <w:r>
              <w:rPr>
                <w:rFonts w:ascii="Times New Roman" w:hAnsi="Times New Roman"/>
                <w:b w:val="0"/>
                <w:i w:val="0"/>
                <w:sz w:val="18"/>
              </w:rPr>
              <w:t>ADRA2A</w:t>
            </w:r>
          </w:p>
        </w:tc>
        <w:tc>
          <w:tcPr>
            <w:tcW w:type="dxa" w:w="1170"/>
          </w:tcPr>
          <w:p>
            <w:pPr>
              <w:spacing w:line="240" w:lineRule="auto" w:before="20" w:after="20"/>
            </w:pPr>
            <w:r/>
            <w:r>
              <w:rPr>
                <w:rFonts w:ascii="Times New Roman" w:hAnsi="Times New Roman"/>
                <w:b w:val="0"/>
                <w:i w:val="0"/>
                <w:sz w:val="18"/>
              </w:rPr>
              <w:t>4.45</w:t>
            </w:r>
          </w:p>
        </w:tc>
        <w:tc>
          <w:tcPr>
            <w:tcW w:type="dxa" w:w="1170"/>
          </w:tcPr>
          <w:p>
            <w:pPr>
              <w:spacing w:line="240" w:lineRule="auto" w:before="20" w:after="20"/>
            </w:pPr>
            <w:r/>
            <w:r>
              <w:rPr>
                <w:rFonts w:ascii="Times New Roman" w:hAnsi="Times New Roman"/>
                <w:b w:val="0"/>
                <w:i w:val="0"/>
                <w:sz w:val="18"/>
              </w:rPr>
              <w:t>8.35e-5</w:t>
            </w:r>
          </w:p>
        </w:tc>
        <w:tc>
          <w:tcPr>
            <w:tcW w:type="dxa" w:w="1170"/>
          </w:tcPr>
          <w:p>
            <w:pPr>
              <w:spacing w:line="240" w:lineRule="auto" w:before="20" w:after="20"/>
            </w:pPr>
            <w:r/>
            <w:r>
              <w:rPr>
                <w:rFonts w:ascii="Times New Roman" w:hAnsi="Times New Roman"/>
                <w:b w:val="0"/>
                <w:i w:val="0"/>
                <w:sz w:val="18"/>
              </w:rPr>
              <w:t>2.12</w:t>
            </w:r>
          </w:p>
        </w:tc>
        <w:tc>
          <w:tcPr>
            <w:tcW w:type="dxa" w:w="1170"/>
          </w:tcPr>
          <w:p>
            <w:pPr>
              <w:spacing w:line="240" w:lineRule="auto" w:before="20" w:after="20"/>
            </w:pPr>
            <w:r/>
            <w:r>
              <w:rPr>
                <w:rFonts w:ascii="Times New Roman" w:hAnsi="Times New Roman"/>
                <w:b w:val="0"/>
                <w:i w:val="0"/>
                <w:sz w:val="18"/>
              </w:rPr>
              <w:t>0.255</w:t>
            </w:r>
          </w:p>
        </w:tc>
        <w:tc>
          <w:tcPr>
            <w:tcW w:type="dxa" w:w="1170"/>
          </w:tcPr>
          <w:p>
            <w:pPr>
              <w:spacing w:line="240" w:lineRule="auto" w:before="20" w:after="20"/>
            </w:pPr>
            <w:r/>
            <w:r>
              <w:rPr>
                <w:rFonts w:ascii="Times New Roman" w:hAnsi="Times New Roman"/>
                <w:b w:val="0"/>
                <w:i w:val="0"/>
                <w:sz w:val="18"/>
              </w:rPr>
              <w:t>60.2</w:t>
            </w:r>
          </w:p>
        </w:tc>
        <w:tc>
          <w:tcPr>
            <w:tcW w:type="dxa" w:w="1170"/>
          </w:tcPr>
          <w:p>
            <w:pPr>
              <w:spacing w:line="240" w:lineRule="auto" w:before="20" w:after="20"/>
            </w:pPr>
            <w:r/>
            <w:r>
              <w:rPr>
                <w:rFonts w:ascii="Times New Roman" w:hAnsi="Times New Roman"/>
                <w:b w:val="0"/>
                <w:i w:val="0"/>
                <w:sz w:val="18"/>
              </w:rPr>
              <w:t>0.59</w:t>
            </w:r>
          </w:p>
        </w:tc>
        <w:tc>
          <w:tcPr>
            <w:tcW w:type="dxa" w:w="1170"/>
          </w:tcPr>
          <w:p>
            <w:pPr>
              <w:spacing w:line="240" w:lineRule="auto" w:before="20" w:after="20"/>
            </w:pPr>
            <w:r/>
            <w:r>
              <w:rPr>
                <w:rFonts w:ascii="Times New Roman" w:hAnsi="Times New Roman"/>
                <w:b w:val="0"/>
                <w:i w:val="0"/>
                <w:sz w:val="18"/>
              </w:rPr>
              <w:t>no</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Only 2 of the 10 targets retain FDR &lt; 0.05 under random effects (TNIK, GALNS), so target ranking is model-dependent and no target is either privileged or excluded by the meta-analysis on this basis.</w:t>
      </w:r>
    </w:p>
    <w:p>
      <w:pPr>
        <w:spacing w:before="160" w:after="80"/>
      </w:pPr>
      <w:r>
        <w:rPr>
          <w:rFonts w:ascii="Times New Roman" w:hAnsi="Times New Roman"/>
          <w:b/>
          <w:i w:val="0"/>
          <w:sz w:val="24"/>
        </w:rPr>
        <w:t>Supplementary Table S7. Bootstrap stability of the docking target set (P3/P6)</w:t>
      </w:r>
    </w:p>
    <w:p>
      <w:pPr>
        <w:spacing w:before="0" w:after="40"/>
      </w:pPr>
      <w:r>
        <w:rPr>
          <w:rFonts w:ascii="Times New Roman" w:hAnsi="Times New Roman"/>
          <w:b w:val="0"/>
          <w:i w:val="0"/>
          <w:sz w:val="22"/>
        </w:rPr>
        <w:t>The published bootstrap (</w:t>
      </w:r>
      <w:r>
        <w:rPr>
          <w:rFonts w:ascii="Courier New" w:hAnsi="Courier New"/>
          <w:b w:val="0"/>
          <w:i w:val="0"/>
          <w:sz w:val="22"/>
        </w:rPr>
        <w:t>P3_hub_bootstrap.csv</w:t>
      </w:r>
      <w:r>
        <w:rPr>
          <w:rFonts w:ascii="Times New Roman" w:hAnsi="Times New Roman"/>
          <w:b w:val="0"/>
          <w:i w:val="0"/>
          <w:sz w:val="22"/>
        </w:rPr>
        <w:t xml:space="preserve">) reported per-gene hub-recovery frequency only and could not answer whether the </w:t>
      </w:r>
      <w:r>
        <w:rPr>
          <w:rFonts w:ascii="Times New Roman" w:hAnsi="Times New Roman"/>
          <w:b/>
          <w:i w:val="0"/>
          <w:sz w:val="22"/>
        </w:rPr>
        <w:t>docking target set</w:t>
      </w:r>
      <w:r>
        <w:rPr>
          <w:rFonts w:ascii="Times New Roman" w:hAnsi="Times New Roman"/>
          <w:b w:val="0"/>
          <w:i w:val="0"/>
          <w:sz w:val="22"/>
        </w:rPr>
        <w:t xml:space="preserve"> is reproducible. This table re-runs the identical three-method bootstrap (B = 200, SEED = 42; LASSO λ.min, Random-Forest MDGini top-80, XGBoost |SHAP| top-80; hub = ≥2/3 methods) and additionally records the full recovered hub set on every resample. Source: </w:t>
      </w:r>
      <w:r>
        <w:rPr>
          <w:rFonts w:ascii="Courier New" w:hAnsi="Courier New"/>
          <w:b w:val="0"/>
          <w:i w:val="0"/>
          <w:sz w:val="22"/>
        </w:rPr>
        <w:t>results/tables/_R4_targetset_bootstrap.csv</w:t>
      </w:r>
      <w:r>
        <w:rPr>
          <w:rFonts w:ascii="Times New Roman" w:hAnsi="Times New Roman"/>
          <w:b w:val="0"/>
          <w:i w:val="0"/>
          <w:sz w:val="22"/>
        </w:rPr>
        <w:t xml:space="preserve">, </w:t>
      </w:r>
      <w:r>
        <w:rPr>
          <w:rFonts w:ascii="Courier New" w:hAnsi="Courier New"/>
          <w:b w:val="0"/>
          <w:i w:val="0"/>
          <w:sz w:val="22"/>
        </w:rPr>
        <w:t>_R4_targetset_bootstrap.json</w:t>
      </w:r>
      <w:r>
        <w:rPr>
          <w:rFonts w:ascii="Times New Roman" w:hAnsi="Times New Roman"/>
          <w:b w:val="0"/>
          <w:i w:val="0"/>
          <w:sz w:val="22"/>
        </w:rPr>
        <w:t>.</w:t>
      </w:r>
    </w:p>
    <w:p>
      <w:pPr>
        <w:spacing w:before="0" w:after="40"/>
      </w:pPr>
      <w:r>
        <w:rPr>
          <w:rFonts w:ascii="Times New Roman" w:hAnsi="Times New Roman"/>
          <w:b/>
          <w:i w:val="0"/>
          <w:sz w:val="22"/>
        </w:rPr>
        <w:t>Panel A — set-level reproducibility.</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before="20" w:after="20"/>
            </w:pPr>
            <w:r/>
            <w:r>
              <w:rPr>
                <w:rFonts w:ascii="Times New Roman" w:hAnsi="Times New Roman"/>
                <w:b/>
                <w:i w:val="0"/>
                <w:sz w:val="18"/>
              </w:rPr>
              <w:t>Quantity</w:t>
            </w:r>
          </w:p>
        </w:tc>
        <w:tc>
          <w:tcPr>
            <w:tcW w:type="dxa" w:w="3120"/>
          </w:tcPr>
          <w:p>
            <w:pPr>
              <w:spacing w:line="240" w:lineRule="auto" w:before="20" w:after="20"/>
            </w:pPr>
            <w:r/>
            <w:r>
              <w:rPr>
                <w:rFonts w:ascii="Times New Roman" w:hAnsi="Times New Roman"/>
                <w:b/>
                <w:i w:val="0"/>
                <w:sz w:val="18"/>
              </w:rPr>
              <w:t>Dock-eligible hubs (17)</w:t>
            </w:r>
          </w:p>
        </w:tc>
        <w:tc>
          <w:tcPr>
            <w:tcW w:type="dxa" w:w="3120"/>
          </w:tcPr>
          <w:p>
            <w:pPr>
              <w:spacing w:line="240" w:lineRule="auto" w:before="20" w:after="20"/>
            </w:pPr>
            <w:r/>
            <w:r>
              <w:rPr>
                <w:rFonts w:ascii="Times New Roman" w:hAnsi="Times New Roman"/>
                <w:b/>
                <w:i w:val="0"/>
                <w:sz w:val="18"/>
              </w:rPr>
              <w:t>Actually docked hubs (9)</w:t>
            </w:r>
          </w:p>
        </w:tc>
      </w:tr>
      <w:tr>
        <w:tc>
          <w:tcPr>
            <w:tcW w:type="dxa" w:w="3120"/>
          </w:tcPr>
          <w:p>
            <w:pPr>
              <w:spacing w:line="240" w:lineRule="auto" w:before="20" w:after="20"/>
            </w:pPr>
            <w:r/>
            <w:r>
              <w:rPr>
                <w:rFonts w:ascii="Times New Roman" w:hAnsi="Times New Roman"/>
                <w:b w:val="0"/>
                <w:i w:val="0"/>
                <w:sz w:val="18"/>
              </w:rPr>
              <w:t>Members present in the ML feature pool</w:t>
            </w:r>
          </w:p>
        </w:tc>
        <w:tc>
          <w:tcPr>
            <w:tcW w:type="dxa" w:w="3120"/>
          </w:tcPr>
          <w:p>
            <w:pPr>
              <w:spacing w:line="240" w:lineRule="auto" w:before="20" w:after="20"/>
            </w:pPr>
            <w:r/>
            <w:r>
              <w:rPr>
                <w:rFonts w:ascii="Times New Roman" w:hAnsi="Times New Roman"/>
                <w:b w:val="0"/>
                <w:i w:val="0"/>
                <w:sz w:val="18"/>
              </w:rPr>
              <w:t>17/17</w:t>
            </w:r>
          </w:p>
        </w:tc>
        <w:tc>
          <w:tcPr>
            <w:tcW w:type="dxa" w:w="3120"/>
          </w:tcPr>
          <w:p>
            <w:pPr>
              <w:spacing w:line="240" w:lineRule="auto" w:before="20" w:after="20"/>
            </w:pPr>
            <w:r/>
            <w:r>
              <w:rPr>
                <w:rFonts w:ascii="Times New Roman" w:hAnsi="Times New Roman"/>
                <w:b w:val="0"/>
                <w:i w:val="0"/>
                <w:sz w:val="18"/>
              </w:rPr>
              <w:t>9/9</w:t>
            </w:r>
          </w:p>
        </w:tc>
      </w:tr>
      <w:tr>
        <w:tc>
          <w:tcPr>
            <w:tcW w:type="dxa" w:w="3120"/>
          </w:tcPr>
          <w:p>
            <w:pPr>
              <w:spacing w:line="240" w:lineRule="auto" w:before="20" w:after="20"/>
            </w:pPr>
            <w:r/>
            <w:r>
              <w:rPr>
                <w:rFonts w:ascii="Times New Roman" w:hAnsi="Times New Roman"/>
                <w:b w:val="0"/>
                <w:i w:val="0"/>
                <w:sz w:val="18"/>
              </w:rPr>
              <w:t>Mean number recovered per resample</w:t>
            </w:r>
          </w:p>
        </w:tc>
        <w:tc>
          <w:tcPr>
            <w:tcW w:type="dxa" w:w="3120"/>
          </w:tcPr>
          <w:p>
            <w:pPr>
              <w:spacing w:line="240" w:lineRule="auto" w:before="20" w:after="20"/>
            </w:pPr>
            <w:r/>
            <w:r>
              <w:rPr>
                <w:rFonts w:ascii="Times New Roman" w:hAnsi="Times New Roman"/>
                <w:b w:val="0"/>
                <w:i w:val="0"/>
                <w:sz w:val="18"/>
              </w:rPr>
              <w:t>8.70</w:t>
            </w:r>
          </w:p>
        </w:tc>
        <w:tc>
          <w:tcPr>
            <w:tcW w:type="dxa" w:w="3120"/>
          </w:tcPr>
          <w:p>
            <w:pPr>
              <w:spacing w:line="240" w:lineRule="auto" w:before="20" w:after="20"/>
            </w:pPr>
            <w:r/>
            <w:r>
              <w:rPr>
                <w:rFonts w:ascii="Times New Roman" w:hAnsi="Times New Roman"/>
                <w:b w:val="0"/>
                <w:i w:val="0"/>
                <w:sz w:val="18"/>
              </w:rPr>
              <w:t>3.93</w:t>
            </w:r>
          </w:p>
        </w:tc>
      </w:tr>
      <w:tr>
        <w:tc>
          <w:tcPr>
            <w:tcW w:type="dxa" w:w="3120"/>
          </w:tcPr>
          <w:p>
            <w:pPr>
              <w:spacing w:line="240" w:lineRule="auto" w:before="20" w:after="20"/>
            </w:pPr>
            <w:r/>
            <w:r>
              <w:rPr>
                <w:rFonts w:ascii="Times New Roman" w:hAnsi="Times New Roman"/>
                <w:b w:val="0"/>
                <w:i w:val="0"/>
                <w:sz w:val="18"/>
              </w:rPr>
              <w:t>Median (min–max)</w:t>
            </w:r>
          </w:p>
        </w:tc>
        <w:tc>
          <w:tcPr>
            <w:tcW w:type="dxa" w:w="3120"/>
          </w:tcPr>
          <w:p>
            <w:pPr>
              <w:spacing w:line="240" w:lineRule="auto" w:before="20" w:after="20"/>
            </w:pPr>
            <w:r/>
            <w:r>
              <w:rPr>
                <w:rFonts w:ascii="Times New Roman" w:hAnsi="Times New Roman"/>
                <w:b w:val="0"/>
                <w:i w:val="0"/>
                <w:sz w:val="18"/>
              </w:rPr>
              <w:t>9 (4–13)</w:t>
            </w:r>
          </w:p>
        </w:tc>
        <w:tc>
          <w:tcPr>
            <w:tcW w:type="dxa" w:w="3120"/>
          </w:tcPr>
          <w:p>
            <w:pPr>
              <w:spacing w:line="240" w:lineRule="auto" w:before="20" w:after="20"/>
            </w:pPr>
            <w:r/>
            <w:r>
              <w:rPr>
                <w:rFonts w:ascii="Times New Roman" w:hAnsi="Times New Roman"/>
                <w:b w:val="0"/>
                <w:i w:val="0"/>
                <w:sz w:val="18"/>
              </w:rPr>
              <w:t>4 (0–8)</w:t>
            </w:r>
          </w:p>
        </w:tc>
      </w:tr>
      <w:tr>
        <w:tc>
          <w:tcPr>
            <w:tcW w:type="dxa" w:w="3120"/>
          </w:tcPr>
          <w:p>
            <w:pPr>
              <w:spacing w:line="240" w:lineRule="auto" w:before="20" w:after="20"/>
            </w:pPr>
            <w:r/>
            <w:r>
              <w:rPr>
                <w:rFonts w:ascii="Times New Roman" w:hAnsi="Times New Roman"/>
                <w:b w:val="0"/>
                <w:i w:val="0"/>
                <w:sz w:val="18"/>
              </w:rPr>
              <w:t>P(≥1 recovered)</w:t>
            </w:r>
          </w:p>
        </w:tc>
        <w:tc>
          <w:tcPr>
            <w:tcW w:type="dxa" w:w="3120"/>
          </w:tcPr>
          <w:p>
            <w:pPr>
              <w:spacing w:line="240" w:lineRule="auto" w:before="20" w:after="20"/>
            </w:pPr>
            <w:r/>
            <w:r>
              <w:rPr>
                <w:rFonts w:ascii="Times New Roman" w:hAnsi="Times New Roman"/>
                <w:b w:val="0"/>
                <w:i w:val="0"/>
                <w:sz w:val="18"/>
              </w:rPr>
              <w:t>1.000</w:t>
            </w:r>
          </w:p>
        </w:tc>
        <w:tc>
          <w:tcPr>
            <w:tcW w:type="dxa" w:w="3120"/>
          </w:tcPr>
          <w:p>
            <w:pPr>
              <w:spacing w:line="240" w:lineRule="auto" w:before="20" w:after="20"/>
            </w:pPr>
            <w:r/>
            <w:r>
              <w:rPr>
                <w:rFonts w:ascii="Times New Roman" w:hAnsi="Times New Roman"/>
                <w:b w:val="0"/>
                <w:i w:val="0"/>
                <w:sz w:val="18"/>
              </w:rPr>
              <w:t>0.990</w:t>
            </w:r>
          </w:p>
        </w:tc>
      </w:tr>
      <w:tr>
        <w:tc>
          <w:tcPr>
            <w:tcW w:type="dxa" w:w="3120"/>
          </w:tcPr>
          <w:p>
            <w:pPr>
              <w:spacing w:line="240" w:lineRule="auto" w:before="20" w:after="20"/>
            </w:pPr>
            <w:r/>
            <w:r>
              <w:rPr>
                <w:rFonts w:ascii="Times New Roman" w:hAnsi="Times New Roman"/>
                <w:b w:val="0"/>
                <w:i w:val="0"/>
                <w:sz w:val="18"/>
              </w:rPr>
              <w:t>P(≥3 recovered)</w:t>
            </w:r>
          </w:p>
        </w:tc>
        <w:tc>
          <w:tcPr>
            <w:tcW w:type="dxa" w:w="3120"/>
          </w:tcPr>
          <w:p>
            <w:pPr>
              <w:spacing w:line="240" w:lineRule="auto" w:before="20" w:after="20"/>
            </w:pPr>
            <w:r/>
            <w:r>
              <w:rPr>
                <w:rFonts w:ascii="Times New Roman" w:hAnsi="Times New Roman"/>
                <w:b w:val="0"/>
                <w:i w:val="0"/>
                <w:sz w:val="18"/>
              </w:rPr>
              <w:t>1.000</w:t>
            </w:r>
          </w:p>
        </w:tc>
        <w:tc>
          <w:tcPr>
            <w:tcW w:type="dxa" w:w="3120"/>
          </w:tcPr>
          <w:p>
            <w:pPr>
              <w:spacing w:line="240" w:lineRule="auto" w:before="20" w:after="20"/>
            </w:pPr>
            <w:r/>
            <w:r>
              <w:rPr>
                <w:rFonts w:ascii="Times New Roman" w:hAnsi="Times New Roman"/>
                <w:b w:val="0"/>
                <w:i w:val="0"/>
                <w:sz w:val="18"/>
              </w:rPr>
              <w:t>0.830</w:t>
            </w:r>
          </w:p>
        </w:tc>
      </w:tr>
      <w:tr>
        <w:tc>
          <w:tcPr>
            <w:tcW w:type="dxa" w:w="3120"/>
          </w:tcPr>
          <w:p>
            <w:pPr>
              <w:spacing w:line="240" w:lineRule="auto" w:before="20" w:after="20"/>
            </w:pPr>
            <w:r/>
            <w:r>
              <w:rPr>
                <w:rFonts w:ascii="Times New Roman" w:hAnsi="Times New Roman"/>
                <w:b w:val="0"/>
                <w:i w:val="0"/>
                <w:sz w:val="18"/>
              </w:rPr>
              <w:t>P(≥5 recovered)</w:t>
            </w:r>
          </w:p>
        </w:tc>
        <w:tc>
          <w:tcPr>
            <w:tcW w:type="dxa" w:w="3120"/>
          </w:tcPr>
          <w:p>
            <w:pPr>
              <w:spacing w:line="240" w:lineRule="auto" w:before="20" w:after="20"/>
            </w:pPr>
            <w:r/>
            <w:r>
              <w:rPr>
                <w:rFonts w:ascii="Times New Roman" w:hAnsi="Times New Roman"/>
                <w:b w:val="0"/>
                <w:i w:val="0"/>
                <w:sz w:val="18"/>
              </w:rPr>
              <w:t>0.990</w:t>
            </w:r>
          </w:p>
        </w:tc>
        <w:tc>
          <w:tcPr>
            <w:tcW w:type="dxa" w:w="3120"/>
          </w:tcPr>
          <w:p>
            <w:pPr>
              <w:spacing w:line="240" w:lineRule="auto" w:before="20" w:after="20"/>
            </w:pPr>
            <w:r/>
            <w:r>
              <w:rPr>
                <w:rFonts w:ascii="Times New Roman" w:hAnsi="Times New Roman"/>
                <w:b w:val="0"/>
                <w:i w:val="0"/>
                <w:sz w:val="18"/>
              </w:rPr>
              <w:t>0.355</w:t>
            </w:r>
          </w:p>
        </w:tc>
      </w:tr>
      <w:tr>
        <w:tc>
          <w:tcPr>
            <w:tcW w:type="dxa" w:w="3120"/>
          </w:tcPr>
          <w:p>
            <w:pPr>
              <w:spacing w:line="240" w:lineRule="auto" w:before="20" w:after="20"/>
            </w:pPr>
            <w:r/>
            <w:r>
              <w:rPr>
                <w:rFonts w:ascii="Times New Roman" w:hAnsi="Times New Roman"/>
                <w:b w:val="0"/>
                <w:i w:val="0"/>
                <w:sz w:val="18"/>
              </w:rPr>
              <w:t>P(all recovered)</w:t>
            </w:r>
          </w:p>
        </w:tc>
        <w:tc>
          <w:tcPr>
            <w:tcW w:type="dxa" w:w="3120"/>
          </w:tcPr>
          <w:p>
            <w:pPr>
              <w:spacing w:line="240" w:lineRule="auto" w:before="20" w:after="20"/>
            </w:pPr>
            <w:r/>
            <w:r>
              <w:rPr>
                <w:rFonts w:ascii="Times New Roman" w:hAnsi="Times New Roman"/>
                <w:b w:val="0"/>
                <w:i w:val="0"/>
                <w:sz w:val="18"/>
              </w:rPr>
              <w:t>0.0</w:t>
            </w:r>
          </w:p>
        </w:tc>
        <w:tc>
          <w:tcPr>
            <w:tcW w:type="dxa" w:w="3120"/>
          </w:tcPr>
          <w:p>
            <w:pPr>
              <w:spacing w:line="240" w:lineRule="auto" w:before="20" w:after="20"/>
            </w:pPr>
            <w:r/>
            <w:r>
              <w:rPr>
                <w:rFonts w:ascii="Times New Roman" w:hAnsi="Times New Roman"/>
                <w:b w:val="0"/>
                <w:i w:val="0"/>
                <w:sz w:val="18"/>
              </w:rPr>
              <w:t>0.0</w:t>
            </w:r>
          </w:p>
        </w:tc>
      </w:tr>
    </w:tbl>
    <w:p>
      <w:pPr>
        <w:spacing w:before="0" w:after="80"/>
      </w:pPr>
    </w:p>
    <w:p>
      <w:pPr>
        <w:spacing w:before="0" w:after="40"/>
      </w:pPr>
      <w:r>
        <w:rPr>
          <w:rFonts w:ascii="Times New Roman" w:hAnsi="Times New Roman"/>
          <w:b w:val="0"/>
          <w:i w:val="0"/>
          <w:sz w:val="22"/>
        </w:rPr>
        <w:t xml:space="preserve">Resampled hub sets had a median size of 43 genes (IQR 41–46, range 33–60) and a median Jaccard overlap of </w:t>
      </w:r>
      <w:r>
        <w:rPr>
          <w:rFonts w:ascii="Times New Roman" w:hAnsi="Times New Roman"/>
          <w:b/>
          <w:i w:val="0"/>
          <w:sz w:val="22"/>
        </w:rPr>
        <w:t>0.304</w:t>
      </w:r>
      <w:r>
        <w:rPr>
          <w:rFonts w:ascii="Times New Roman" w:hAnsi="Times New Roman"/>
          <w:b w:val="0"/>
          <w:i w:val="0"/>
          <w:sz w:val="22"/>
        </w:rPr>
        <w:t xml:space="preserve"> (IQR 0.259–0.333) with the published 35-gene set.</w:t>
      </w:r>
    </w:p>
    <w:p>
      <w:pPr>
        <w:spacing w:before="0" w:after="40"/>
      </w:pPr>
      <w:r>
        <w:rPr>
          <w:rFonts w:ascii="Times New Roman" w:hAnsi="Times New Roman"/>
          <w:b/>
          <w:i w:val="0"/>
          <w:sz w:val="22"/>
        </w:rPr>
        <w:t>Panel B — per-gene recovery frequency within the dock-eligible set.</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before="20" w:after="20"/>
            </w:pPr>
            <w:r/>
            <w:r>
              <w:rPr>
                <w:rFonts w:ascii="Times New Roman" w:hAnsi="Times New Roman"/>
                <w:b/>
                <w:i w:val="0"/>
                <w:sz w:val="18"/>
              </w:rPr>
              <w:t>Symbol</w:t>
            </w:r>
          </w:p>
        </w:tc>
        <w:tc>
          <w:tcPr>
            <w:tcW w:type="dxa" w:w="3120"/>
          </w:tcPr>
          <w:p>
            <w:pPr>
              <w:spacing w:line="240" w:lineRule="auto" w:before="20" w:after="20"/>
            </w:pPr>
            <w:r/>
            <w:r>
              <w:rPr>
                <w:rFonts w:ascii="Times New Roman" w:hAnsi="Times New Roman"/>
                <w:b/>
                <w:i w:val="0"/>
                <w:sz w:val="18"/>
              </w:rPr>
              <w:t>Set</w:t>
            </w:r>
          </w:p>
        </w:tc>
        <w:tc>
          <w:tcPr>
            <w:tcW w:type="dxa" w:w="3120"/>
          </w:tcPr>
          <w:p>
            <w:pPr>
              <w:spacing w:line="240" w:lineRule="auto" w:before="20" w:after="20"/>
            </w:pPr>
            <w:r/>
            <w:r>
              <w:rPr>
                <w:rFonts w:ascii="Times New Roman" w:hAnsi="Times New Roman"/>
                <w:b/>
                <w:i w:val="0"/>
                <w:sz w:val="18"/>
              </w:rPr>
              <w:t>Recovery frequency</w:t>
            </w:r>
          </w:p>
        </w:tc>
      </w:tr>
      <w:tr>
        <w:tc>
          <w:tcPr>
            <w:tcW w:type="dxa" w:w="3120"/>
          </w:tcPr>
          <w:p>
            <w:pPr>
              <w:spacing w:line="240" w:lineRule="auto" w:before="20" w:after="20"/>
            </w:pPr>
            <w:r/>
            <w:r>
              <w:rPr>
                <w:rFonts w:ascii="Times New Roman" w:hAnsi="Times New Roman"/>
                <w:b w:val="0"/>
                <w:i w:val="0"/>
                <w:sz w:val="18"/>
              </w:rPr>
              <w:t>TFE3</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0.885</w:t>
            </w:r>
          </w:p>
        </w:tc>
      </w:tr>
      <w:tr>
        <w:tc>
          <w:tcPr>
            <w:tcW w:type="dxa" w:w="3120"/>
          </w:tcPr>
          <w:p>
            <w:pPr>
              <w:spacing w:line="240" w:lineRule="auto" w:before="20" w:after="20"/>
            </w:pPr>
            <w:r/>
            <w:r>
              <w:rPr>
                <w:rFonts w:ascii="Times New Roman" w:hAnsi="Times New Roman"/>
                <w:b w:val="0"/>
                <w:i w:val="0"/>
                <w:sz w:val="18"/>
              </w:rPr>
              <w:t>CDHR5</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0.875</w:t>
            </w:r>
          </w:p>
        </w:tc>
      </w:tr>
      <w:tr>
        <w:tc>
          <w:tcPr>
            <w:tcW w:type="dxa" w:w="3120"/>
          </w:tcPr>
          <w:p>
            <w:pPr>
              <w:spacing w:line="240" w:lineRule="auto" w:before="20" w:after="20"/>
            </w:pPr>
            <w:r/>
            <w:r>
              <w:rPr>
                <w:rFonts w:ascii="Times New Roman" w:hAnsi="Times New Roman"/>
                <w:b w:val="0"/>
                <w:i w:val="0"/>
                <w:sz w:val="18"/>
              </w:rPr>
              <w:t>GALNS</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0.780</w:t>
            </w:r>
          </w:p>
        </w:tc>
      </w:tr>
      <w:tr>
        <w:tc>
          <w:tcPr>
            <w:tcW w:type="dxa" w:w="3120"/>
          </w:tcPr>
          <w:p>
            <w:pPr>
              <w:spacing w:line="240" w:lineRule="auto" w:before="20" w:after="20"/>
            </w:pPr>
            <w:r/>
            <w:r>
              <w:rPr>
                <w:rFonts w:ascii="Times New Roman" w:hAnsi="Times New Roman"/>
                <w:b w:val="0"/>
                <w:i w:val="0"/>
                <w:sz w:val="18"/>
              </w:rPr>
              <w:t>FLNC</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0.715</w:t>
            </w:r>
          </w:p>
        </w:tc>
      </w:tr>
      <w:tr>
        <w:tc>
          <w:tcPr>
            <w:tcW w:type="dxa" w:w="3120"/>
          </w:tcPr>
          <w:p>
            <w:pPr>
              <w:spacing w:line="240" w:lineRule="auto" w:before="20" w:after="20"/>
            </w:pPr>
            <w:r/>
            <w:r>
              <w:rPr>
                <w:rFonts w:ascii="Times New Roman" w:hAnsi="Times New Roman"/>
                <w:b w:val="0"/>
                <w:i w:val="0"/>
                <w:sz w:val="18"/>
              </w:rPr>
              <w:t>PTPN23</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0.705</w:t>
            </w:r>
          </w:p>
        </w:tc>
      </w:tr>
      <w:tr>
        <w:tc>
          <w:tcPr>
            <w:tcW w:type="dxa" w:w="3120"/>
          </w:tcPr>
          <w:p>
            <w:pPr>
              <w:spacing w:line="240" w:lineRule="auto" w:before="20" w:after="20"/>
            </w:pPr>
            <w:r/>
            <w:r>
              <w:rPr>
                <w:rFonts w:ascii="Times New Roman" w:hAnsi="Times New Roman"/>
                <w:b w:val="0"/>
                <w:i w:val="0"/>
                <w:sz w:val="18"/>
              </w:rPr>
              <w:t>FLRT3</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0.660</w:t>
            </w:r>
          </w:p>
        </w:tc>
      </w:tr>
      <w:tr>
        <w:tc>
          <w:tcPr>
            <w:tcW w:type="dxa" w:w="3120"/>
          </w:tcPr>
          <w:p>
            <w:pPr>
              <w:spacing w:line="240" w:lineRule="auto" w:before="20" w:after="20"/>
            </w:pPr>
            <w:r/>
            <w:r>
              <w:rPr>
                <w:rFonts w:ascii="Times New Roman" w:hAnsi="Times New Roman"/>
                <w:b w:val="0"/>
                <w:i w:val="0"/>
                <w:sz w:val="18"/>
              </w:rPr>
              <w:t>SLC2A1</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0.575</w:t>
            </w:r>
          </w:p>
        </w:tc>
      </w:tr>
      <w:tr>
        <w:tc>
          <w:tcPr>
            <w:tcW w:type="dxa" w:w="3120"/>
          </w:tcPr>
          <w:p>
            <w:pPr>
              <w:spacing w:line="240" w:lineRule="auto" w:before="20" w:after="20"/>
            </w:pPr>
            <w:r/>
            <w:r>
              <w:rPr>
                <w:rFonts w:ascii="Times New Roman" w:hAnsi="Times New Roman"/>
                <w:b w:val="0"/>
                <w:i w:val="0"/>
                <w:sz w:val="18"/>
              </w:rPr>
              <w:t>NPY</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0.570</w:t>
            </w:r>
          </w:p>
        </w:tc>
      </w:tr>
      <w:tr>
        <w:tc>
          <w:tcPr>
            <w:tcW w:type="dxa" w:w="3120"/>
          </w:tcPr>
          <w:p>
            <w:pPr>
              <w:spacing w:line="240" w:lineRule="auto" w:before="20" w:after="20"/>
            </w:pPr>
            <w:r/>
            <w:r>
              <w:rPr>
                <w:rFonts w:ascii="Times New Roman" w:hAnsi="Times New Roman"/>
                <w:b w:val="0"/>
                <w:i w:val="0"/>
                <w:sz w:val="18"/>
              </w:rPr>
              <w:t>TNIK</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0.465</w:t>
            </w:r>
          </w:p>
        </w:tc>
      </w:tr>
      <w:tr>
        <w:tc>
          <w:tcPr>
            <w:tcW w:type="dxa" w:w="3120"/>
          </w:tcPr>
          <w:p>
            <w:pPr>
              <w:spacing w:line="240" w:lineRule="auto" w:before="20" w:after="20"/>
            </w:pPr>
            <w:r/>
            <w:r>
              <w:rPr>
                <w:rFonts w:ascii="Times New Roman" w:hAnsi="Times New Roman"/>
                <w:b w:val="0"/>
                <w:i w:val="0"/>
                <w:sz w:val="18"/>
              </w:rPr>
              <w:t>VASH2</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0.415</w:t>
            </w:r>
          </w:p>
        </w:tc>
      </w:tr>
      <w:tr>
        <w:tc>
          <w:tcPr>
            <w:tcW w:type="dxa" w:w="3120"/>
          </w:tcPr>
          <w:p>
            <w:pPr>
              <w:spacing w:line="240" w:lineRule="auto" w:before="20" w:after="20"/>
            </w:pPr>
            <w:r/>
            <w:r>
              <w:rPr>
                <w:rFonts w:ascii="Times New Roman" w:hAnsi="Times New Roman"/>
                <w:b w:val="0"/>
                <w:i w:val="0"/>
                <w:sz w:val="18"/>
              </w:rPr>
              <w:t>ITPKC</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0.395</w:t>
            </w:r>
          </w:p>
        </w:tc>
      </w:tr>
      <w:tr>
        <w:tc>
          <w:tcPr>
            <w:tcW w:type="dxa" w:w="3120"/>
          </w:tcPr>
          <w:p>
            <w:pPr>
              <w:spacing w:line="240" w:lineRule="auto" w:before="20" w:after="20"/>
            </w:pPr>
            <w:r/>
            <w:r>
              <w:rPr>
                <w:rFonts w:ascii="Times New Roman" w:hAnsi="Times New Roman"/>
                <w:b w:val="0"/>
                <w:i w:val="0"/>
                <w:sz w:val="18"/>
              </w:rPr>
              <w:t>AXL</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0.340</w:t>
            </w:r>
          </w:p>
        </w:tc>
      </w:tr>
      <w:tr>
        <w:tc>
          <w:tcPr>
            <w:tcW w:type="dxa" w:w="3120"/>
          </w:tcPr>
          <w:p>
            <w:pPr>
              <w:spacing w:line="240" w:lineRule="auto" w:before="20" w:after="20"/>
            </w:pPr>
            <w:r/>
            <w:r>
              <w:rPr>
                <w:rFonts w:ascii="Times New Roman" w:hAnsi="Times New Roman"/>
                <w:b w:val="0"/>
                <w:i w:val="0"/>
                <w:sz w:val="18"/>
              </w:rPr>
              <w:t>SERPINE1</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0.330</w:t>
            </w:r>
          </w:p>
        </w:tc>
      </w:tr>
      <w:tr>
        <w:tc>
          <w:tcPr>
            <w:tcW w:type="dxa" w:w="3120"/>
          </w:tcPr>
          <w:p>
            <w:pPr>
              <w:spacing w:line="240" w:lineRule="auto" w:before="20" w:after="20"/>
            </w:pPr>
            <w:r/>
            <w:r>
              <w:rPr>
                <w:rFonts w:ascii="Times New Roman" w:hAnsi="Times New Roman"/>
                <w:b w:val="0"/>
                <w:i w:val="0"/>
                <w:sz w:val="18"/>
              </w:rPr>
              <w:t>ACVR1</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0.320</w:t>
            </w:r>
          </w:p>
        </w:tc>
      </w:tr>
      <w:tr>
        <w:tc>
          <w:tcPr>
            <w:tcW w:type="dxa" w:w="3120"/>
          </w:tcPr>
          <w:p>
            <w:pPr>
              <w:spacing w:line="240" w:lineRule="auto" w:before="20" w:after="20"/>
            </w:pPr>
            <w:r/>
            <w:r>
              <w:rPr>
                <w:rFonts w:ascii="Times New Roman" w:hAnsi="Times New Roman"/>
                <w:b w:val="0"/>
                <w:i w:val="0"/>
                <w:sz w:val="18"/>
              </w:rPr>
              <w:t>MAPK14</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0.310</w:t>
            </w:r>
          </w:p>
        </w:tc>
      </w:tr>
      <w:tr>
        <w:tc>
          <w:tcPr>
            <w:tcW w:type="dxa" w:w="3120"/>
          </w:tcPr>
          <w:p>
            <w:pPr>
              <w:spacing w:line="240" w:lineRule="auto" w:before="20" w:after="20"/>
            </w:pPr>
            <w:r/>
            <w:r>
              <w:rPr>
                <w:rFonts w:ascii="Times New Roman" w:hAnsi="Times New Roman"/>
                <w:b w:val="0"/>
                <w:i w:val="0"/>
                <w:sz w:val="18"/>
              </w:rPr>
              <w:t>RUBCN</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0.230</w:t>
            </w:r>
          </w:p>
        </w:tc>
      </w:tr>
      <w:tr>
        <w:tc>
          <w:tcPr>
            <w:tcW w:type="dxa" w:w="3120"/>
          </w:tcPr>
          <w:p>
            <w:pPr>
              <w:spacing w:line="240" w:lineRule="auto" w:before="20" w:after="20"/>
            </w:pPr>
            <w:r/>
            <w:r>
              <w:rPr>
                <w:rFonts w:ascii="Times New Roman" w:hAnsi="Times New Roman"/>
                <w:b w:val="0"/>
                <w:i w:val="0"/>
                <w:sz w:val="18"/>
              </w:rPr>
              <w:t>CTTN</w:t>
            </w:r>
          </w:p>
        </w:tc>
        <w:tc>
          <w:tcPr>
            <w:tcW w:type="dxa" w:w="3120"/>
          </w:tcPr>
          <w:p>
            <w:pPr>
              <w:spacing w:line="240" w:lineRule="auto" w:before="20" w:after="20"/>
            </w:pPr>
            <w:r/>
            <w:r>
              <w:rPr>
                <w:rFonts w:ascii="Times New Roman" w:hAnsi="Times New Roman"/>
                <w:b w:val="0"/>
                <w:i w:val="0"/>
                <w:sz w:val="18"/>
              </w:rPr>
              <w:t>dock-eligible (17)</w:t>
            </w:r>
          </w:p>
        </w:tc>
        <w:tc>
          <w:tcPr>
            <w:tcW w:type="dxa" w:w="3120"/>
          </w:tcPr>
          <w:p>
            <w:pPr>
              <w:spacing w:line="240" w:lineRule="auto" w:before="20" w:after="20"/>
            </w:pPr>
            <w:r/>
            <w:r>
              <w:rPr>
                <w:rFonts w:ascii="Times New Roman" w:hAnsi="Times New Roman"/>
                <w:b w:val="0"/>
                <w:i w:val="0"/>
                <w:sz w:val="18"/>
              </w:rPr>
              <w:t>0.125</w:t>
            </w:r>
          </w:p>
        </w:tc>
      </w:tr>
      <w:tr>
        <w:tc>
          <w:tcPr>
            <w:tcW w:type="dxa" w:w="3120"/>
          </w:tcPr>
          <w:p>
            <w:pPr>
              <w:spacing w:line="240" w:lineRule="auto" w:before="20" w:after="20"/>
            </w:pPr>
            <w:r/>
            <w:r>
              <w:rPr>
                <w:rFonts w:ascii="Times New Roman" w:hAnsi="Times New Roman"/>
                <w:b w:val="0"/>
                <w:i w:val="0"/>
                <w:sz w:val="18"/>
              </w:rPr>
              <w:t>GALNS</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0.780</w:t>
            </w:r>
          </w:p>
        </w:tc>
      </w:tr>
      <w:tr>
        <w:tc>
          <w:tcPr>
            <w:tcW w:type="dxa" w:w="3120"/>
          </w:tcPr>
          <w:p>
            <w:pPr>
              <w:spacing w:line="240" w:lineRule="auto" w:before="20" w:after="20"/>
            </w:pPr>
            <w:r/>
            <w:r>
              <w:rPr>
                <w:rFonts w:ascii="Times New Roman" w:hAnsi="Times New Roman"/>
                <w:b w:val="0"/>
                <w:i w:val="0"/>
                <w:sz w:val="18"/>
              </w:rPr>
              <w:t>SLC2A1</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0.575</w:t>
            </w:r>
          </w:p>
        </w:tc>
      </w:tr>
      <w:tr>
        <w:tc>
          <w:tcPr>
            <w:tcW w:type="dxa" w:w="3120"/>
          </w:tcPr>
          <w:p>
            <w:pPr>
              <w:spacing w:line="240" w:lineRule="auto" w:before="20" w:after="20"/>
            </w:pPr>
            <w:r/>
            <w:r>
              <w:rPr>
                <w:rFonts w:ascii="Times New Roman" w:hAnsi="Times New Roman"/>
                <w:b w:val="0"/>
                <w:i w:val="0"/>
                <w:sz w:val="18"/>
              </w:rPr>
              <w:t>TNIK</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0.465</w:t>
            </w:r>
          </w:p>
        </w:tc>
      </w:tr>
      <w:tr>
        <w:tc>
          <w:tcPr>
            <w:tcW w:type="dxa" w:w="3120"/>
          </w:tcPr>
          <w:p>
            <w:pPr>
              <w:spacing w:line="240" w:lineRule="auto" w:before="20" w:after="20"/>
            </w:pPr>
            <w:r/>
            <w:r>
              <w:rPr>
                <w:rFonts w:ascii="Times New Roman" w:hAnsi="Times New Roman"/>
                <w:b w:val="0"/>
                <w:i w:val="0"/>
                <w:sz w:val="18"/>
              </w:rPr>
              <w:t>VASH2</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0.415</w:t>
            </w:r>
          </w:p>
        </w:tc>
      </w:tr>
      <w:tr>
        <w:tc>
          <w:tcPr>
            <w:tcW w:type="dxa" w:w="3120"/>
          </w:tcPr>
          <w:p>
            <w:pPr>
              <w:spacing w:line="240" w:lineRule="auto" w:before="20" w:after="20"/>
            </w:pPr>
            <w:r/>
            <w:r>
              <w:rPr>
                <w:rFonts w:ascii="Times New Roman" w:hAnsi="Times New Roman"/>
                <w:b w:val="0"/>
                <w:i w:val="0"/>
                <w:sz w:val="18"/>
              </w:rPr>
              <w:t>ITPKC</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0.395</w:t>
            </w:r>
          </w:p>
        </w:tc>
      </w:tr>
      <w:tr>
        <w:tc>
          <w:tcPr>
            <w:tcW w:type="dxa" w:w="3120"/>
          </w:tcPr>
          <w:p>
            <w:pPr>
              <w:spacing w:line="240" w:lineRule="auto" w:before="20" w:after="20"/>
            </w:pPr>
            <w:r/>
            <w:r>
              <w:rPr>
                <w:rFonts w:ascii="Times New Roman" w:hAnsi="Times New Roman"/>
                <w:b w:val="0"/>
                <w:i w:val="0"/>
                <w:sz w:val="18"/>
              </w:rPr>
              <w:t>AXL</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0.340</w:t>
            </w:r>
          </w:p>
        </w:tc>
      </w:tr>
      <w:tr>
        <w:tc>
          <w:tcPr>
            <w:tcW w:type="dxa" w:w="3120"/>
          </w:tcPr>
          <w:p>
            <w:pPr>
              <w:spacing w:line="240" w:lineRule="auto" w:before="20" w:after="20"/>
            </w:pPr>
            <w:r/>
            <w:r>
              <w:rPr>
                <w:rFonts w:ascii="Times New Roman" w:hAnsi="Times New Roman"/>
                <w:b w:val="0"/>
                <w:i w:val="0"/>
                <w:sz w:val="18"/>
              </w:rPr>
              <w:t>SERPINE1</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0.330</w:t>
            </w:r>
          </w:p>
        </w:tc>
      </w:tr>
      <w:tr>
        <w:tc>
          <w:tcPr>
            <w:tcW w:type="dxa" w:w="3120"/>
          </w:tcPr>
          <w:p>
            <w:pPr>
              <w:spacing w:line="240" w:lineRule="auto" w:before="20" w:after="20"/>
            </w:pPr>
            <w:r/>
            <w:r>
              <w:rPr>
                <w:rFonts w:ascii="Times New Roman" w:hAnsi="Times New Roman"/>
                <w:b w:val="0"/>
                <w:i w:val="0"/>
                <w:sz w:val="18"/>
              </w:rPr>
              <w:t>ACVR1</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0.320</w:t>
            </w:r>
          </w:p>
        </w:tc>
      </w:tr>
      <w:tr>
        <w:tc>
          <w:tcPr>
            <w:tcW w:type="dxa" w:w="3120"/>
          </w:tcPr>
          <w:p>
            <w:pPr>
              <w:spacing w:line="240" w:lineRule="auto" w:before="20" w:after="20"/>
            </w:pPr>
            <w:r/>
            <w:r>
              <w:rPr>
                <w:rFonts w:ascii="Times New Roman" w:hAnsi="Times New Roman"/>
                <w:b w:val="0"/>
                <w:i w:val="0"/>
                <w:sz w:val="18"/>
              </w:rPr>
              <w:t>MAPK14</w:t>
            </w:r>
          </w:p>
        </w:tc>
        <w:tc>
          <w:tcPr>
            <w:tcW w:type="dxa" w:w="3120"/>
          </w:tcPr>
          <w:p>
            <w:pPr>
              <w:spacing w:line="240" w:lineRule="auto" w:before="20" w:after="20"/>
            </w:pPr>
            <w:r/>
            <w:r>
              <w:rPr>
                <w:rFonts w:ascii="Times New Roman" w:hAnsi="Times New Roman"/>
                <w:b w:val="0"/>
                <w:i w:val="0"/>
                <w:sz w:val="18"/>
              </w:rPr>
              <w:t>docked (9)</w:t>
            </w:r>
          </w:p>
        </w:tc>
        <w:tc>
          <w:tcPr>
            <w:tcW w:type="dxa" w:w="3120"/>
          </w:tcPr>
          <w:p>
            <w:pPr>
              <w:spacing w:line="240" w:lineRule="auto" w:before="20" w:after="20"/>
            </w:pPr>
            <w:r/>
            <w:r>
              <w:rPr>
                <w:rFonts w:ascii="Times New Roman" w:hAnsi="Times New Roman"/>
                <w:b w:val="0"/>
                <w:i w:val="0"/>
                <w:sz w:val="18"/>
              </w:rPr>
              <w:t>0.310</w:t>
            </w:r>
          </w:p>
        </w:tc>
      </w:tr>
    </w:tbl>
    <w:p>
      <w:pPr>
        <w:spacing w:before="0" w:after="80"/>
      </w:pPr>
    </w:p>
    <w:p>
      <w:pPr>
        <w:spacing w:before="0" w:after="40"/>
      </w:pPr>
      <w:r>
        <w:rPr>
          <w:rFonts w:ascii="Times New Roman" w:hAnsi="Times New Roman"/>
          <w:b w:val="0"/>
          <w:i/>
          <w:sz w:val="22"/>
        </w:rPr>
        <w:t>Reading.</w:t>
      </w:r>
      <w:r>
        <w:rPr>
          <w:rFonts w:ascii="Times New Roman" w:hAnsi="Times New Roman"/>
          <w:b w:val="0"/>
          <w:i w:val="0"/>
          <w:sz w:val="22"/>
        </w:rPr>
        <w:t xml:space="preserve"> The docking target set is </w:t>
      </w:r>
      <w:r>
        <w:rPr>
          <w:rFonts w:ascii="Times New Roman" w:hAnsi="Times New Roman"/>
          <w:b/>
          <w:i w:val="0"/>
          <w:sz w:val="22"/>
        </w:rPr>
        <w:t>reproducibly recovered</w:t>
      </w:r>
      <w:r>
        <w:rPr>
          <w:rFonts w:ascii="Times New Roman" w:hAnsi="Times New Roman"/>
          <w:b w:val="0"/>
          <w:i w:val="0"/>
          <w:sz w:val="22"/>
        </w:rPr>
        <w:t xml:space="preserve"> as a structurally tractable subset: a mean of 8.70 of the 17 dock-eligible hubs (median 9, range 4–13) and 3.93 of the 9 actually docked hubs are recovered per resample, with P(≥3 of 17) = 1.000 and P(≥5 of 17) = 0.990; the most stable dock-eligible members are TFE3 (0.885) and CDHR5 (0.875). This is consistent with the per-gene bootstrap, in which 2/35 hubs (SPRR1A 1.00, ATF3 0.94) reach ≥0.9 stability. Set-level recovery is therefore strong while individual hub membership beyond these stable members remains variable, so the docking target list should be read as structural tractability (n_holo_PDB ≥ 1) applied to a reproducibly recovered candidate set, and the docking results remain a screen of structurally tractable candidates rather than a validated ranking of the 35 hubs.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nerve-injury-associated transcriptional response of the dorsal root ganglion: spinal-cord localisation and an honest repurposing null</dc:title>
  <dc:subject/>
  <dc:creator>Yang Y</dc:creator>
  <cp:keywords/>
  <dc:description>generated by python-docx</dc:description>
  <cp:lastModifiedBy>Yang Y</cp:lastModifiedBy>
  <cp:revision>1</cp:revision>
  <dcterms:created xsi:type="dcterms:W3CDTF">2013-12-23T23:15:00Z</dcterms:created>
  <dcterms:modified xsi:type="dcterms:W3CDTF">2013-12-23T23:15:00Z</dcterms:modified>
  <cp:category/>
</cp:coreProperties>
</file>