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  <w:color w:val="000000"/>
          <w:sz w:val="30"/>
        </w:rPr>
        <w:t>Cover Letter</w:t>
      </w:r>
    </w:p>
    <w:p>
      <w:r>
        <w:rPr>
          <w:rFonts w:ascii="Times New Roman" w:hAnsi="Times New Roman"/>
          <w:b w:val="0"/>
          <w:i w:val="0"/>
          <w:sz w:val="24"/>
        </w:rPr>
        <w:t>**To:** PLOS ONE Editorial Office (journals.plos.org/plosone)</w:t>
      </w:r>
    </w:p>
    <w:p>
      <w:r>
        <w:rPr>
          <w:rFonts w:ascii="Times New Roman" w:hAnsi="Times New Roman"/>
          <w:b w:val="0"/>
          <w:i w:val="0"/>
          <w:sz w:val="24"/>
        </w:rPr>
        <w:t>**Article type:** Research Article</w:t>
      </w:r>
    </w:p>
    <w:p>
      <w:r>
        <w:rPr>
          <w:rFonts w:ascii="Times New Roman" w:hAnsi="Times New Roman"/>
          <w:b w:val="0"/>
          <w:i w:val="0"/>
          <w:sz w:val="24"/>
        </w:rPr>
        <w:t>**Title:** Opioid exposure is largely transcriptionally quiescent in spinal cord microglia: a multi-omics dissection of the neuropathic-pain activation hub universe and its RUNX1-anchored, repurposable-analgesia target space</w:t>
      </w:r>
    </w:p>
    <w:p>
      <w:r>
        <w:rPr>
          <w:rFonts w:ascii="Times New Roman" w:hAnsi="Times New Roman"/>
          <w:b w:val="0"/>
          <w:i w:val="0"/>
          <w:sz w:val="24"/>
        </w:rPr>
        <w:t>Dear PLOS ONE Editors,</w:t>
      </w:r>
    </w:p>
    <w:p>
      <w:r>
        <w:rPr>
          <w:rFonts w:ascii="Times New Roman" w:hAnsi="Times New Roman"/>
          <w:b w:val="0"/>
          <w:i w:val="0"/>
          <w:sz w:val="24"/>
        </w:rPr>
        <w:t>We submit the above Research Article for consideration in *PLOS ONE*.</w:t>
      </w:r>
    </w:p>
    <w:p>
      <w:r>
        <w:rPr>
          <w:rFonts w:ascii="Times New Roman" w:hAnsi="Times New Roman"/>
          <w:b w:val="0"/>
          <w:i w:val="0"/>
          <w:sz w:val="24"/>
        </w:rPr>
        <w:t>**Contribution to the literature.** We provide a rigorously gated, reproducible re-analysis of public mouse spinal-cord microglia transcriptomics (GSE117320) showing that long-term opioid (morphine) exposure is largely transcriptionally quiescent in microglia, whereas neuropathic pain drives a 3,069-gene activation program converged on six hub genes and mechanistically anchored to RUNX1 and the NF-kappaB axis. We add honestly executed validation layers (a LINCS positive-control recovery gate and structure-based AutoDock Vina docking with a decoy/random-box specificity panel) and nominate phenazone as a brain-penetrant repurposing lead. The work is notable for explicitly reporting negative and modest results (G1 NOT MET; docking specificity p~0.02) rather than overstating them.</w:t>
      </w:r>
    </w:p>
    <w:p>
      <w:r>
        <w:rPr>
          <w:rFonts w:ascii="Times New Roman" w:hAnsi="Times New Roman"/>
          <w:b w:val="0"/>
          <w:i w:val="0"/>
          <w:sz w:val="24"/>
        </w:rPr>
        <w:t>**Relation to prior work.** This is an original re-analysis of publicly deposited data; it is not under consideration elsewhere and reports no prior duplicate publication. The conceptual frame extends our group's multi-omics virtual-kockout pipeline to opioid tolerance / opioid-induced hyperalgesia.</w:t>
      </w:r>
    </w:p>
    <w:p>
      <w:r>
        <w:rPr>
          <w:rFonts w:ascii="Times New Roman" w:hAnsi="Times New Roman"/>
          <w:b w:val="0"/>
          <w:i w:val="0"/>
          <w:sz w:val="24"/>
        </w:rPr>
        <w:t>**Why PLOS ONE.** *PLOS ONE* evaluates submissions on scientific soundness, not perceived novelty or impact. Our manuscript is a methodologically rigorous computational study that openly reports honest negatives and modest positives; it is squarely within *PLOS ONE*'s scope (neuroscience, genomics, computational biology &amp; bioinformatics, pharmacology).</w:t>
      </w:r>
    </w:p>
    <w:p>
      <w:r>
        <w:rPr>
          <w:rFonts w:ascii="Times New Roman" w:hAnsi="Times New Roman"/>
          <w:b w:val="0"/>
          <w:i w:val="0"/>
          <w:sz w:val="24"/>
        </w:rPr>
        <w:t>**Prior interaction with PLOS.** None.</w:t>
      </w:r>
    </w:p>
    <w:p>
      <w:r>
        <w:rPr>
          <w:rFonts w:ascii="Times New Roman" w:hAnsi="Times New Roman"/>
          <w:b/>
          <w:i w:val="0"/>
          <w:sz w:val="24"/>
        </w:rPr>
        <w:t>Suggested Academic Editors.</w:t>
      </w:r>
    </w:p>
    <w:p>
      <w:r>
        <w:rPr>
          <w:rFonts w:ascii="Times New Roman" w:hAnsi="Times New Roman"/>
          <w:b w:val="0"/>
          <w:i w:val="0"/>
          <w:sz w:val="24"/>
        </w:rPr>
        <w:t>- Tanja Grubić Kezele, University of Rijeka, Faculty of Health Studies, Croatia (microglia / neuroinflammation; PLOS ONE Editor of record on recent microglial transcriptomics articles, e.g., PLoS ONE 21(4):e0346888, 2026).</w:t>
      </w:r>
    </w:p>
    <w:p>
      <w:r>
        <w:rPr>
          <w:rFonts w:ascii="Times New Roman" w:hAnsi="Times New Roman"/>
          <w:b w:val="0"/>
          <w:i w:val="0"/>
          <w:sz w:val="24"/>
        </w:rPr>
        <w:t>- Alexander A. Mongin, Albany Medical College, USA (neuroinflammation / microglial physiology; PLOS ONE Editor of record on microglial nitric-oxide / neuroinflammation articles, e.g., PLoS ONE 18(2):e0278325, 2023).</w:t>
      </w:r>
    </w:p>
    <w:p>
      <w:r>
        <w:rPr>
          <w:rFonts w:ascii="Times New Roman" w:hAnsi="Times New Roman"/>
          <w:b w:val="0"/>
          <w:i w:val="0"/>
          <w:sz w:val="24"/>
        </w:rPr>
        <w:t>- Malú G. Tansey, Emory University, USA (glial biology / neuroinflammation).</w:t>
      </w:r>
    </w:p>
    <w:p>
      <w:r>
        <w:rPr>
          <w:rFonts w:ascii="Times New Roman" w:hAnsi="Times New Roman"/>
          <w:b w:val="0"/>
          <w:i w:val="0"/>
          <w:sz w:val="24"/>
        </w:rPr>
        <w:t>*Note:* please verify each candidate's current membership on the PLOS ONE editorial board at submission, and feel free to substitute a computational-pharmacology / drug-repurposing editor if one is better matched to the repositioning component of this work.</w:t>
      </w:r>
    </w:p>
    <w:p>
      <w:r>
        <w:rPr>
          <w:rFonts w:ascii="Times New Roman" w:hAnsi="Times New Roman"/>
          <w:b w:val="0"/>
          <w:i w:val="0"/>
          <w:sz w:val="24"/>
        </w:rPr>
        <w:t>**Opposed reviewers.** None.</w:t>
      </w:r>
    </w:p>
    <w:p>
      <w:r>
        <w:rPr>
          <w:rFonts w:ascii="Times New Roman" w:hAnsi="Times New Roman"/>
          <w:b w:val="0"/>
          <w:i w:val="0"/>
          <w:sz w:val="24"/>
        </w:rPr>
        <w:t>We confirm that all underlying data are publicly available (GEO accessions GSE117320 and GSE92742) and that a Data Availability Statement, Author Contributions (CRediT), Competing Interests, and Funding statements are included in the manuscript.</w:t>
      </w:r>
    </w:p>
    <w:p>
      <w:r>
        <w:rPr>
          <w:rFonts w:ascii="Times New Roman" w:hAnsi="Times New Roman"/>
          <w:b w:val="0"/>
          <w:i w:val="0"/>
          <w:sz w:val="24"/>
        </w:rPr>
        <w:t>Thank you for your consideration.</w:t>
      </w:r>
    </w:p>
    <w:p>
      <w:r>
        <w:rPr>
          <w:rFonts w:ascii="Times New Roman" w:hAnsi="Times New Roman"/>
          <w:b w:val="0"/>
          <w:i w:val="0"/>
          <w:sz w:val="24"/>
        </w:rPr>
        <w:t>Sincerely,</w:t>
      </w:r>
    </w:p>
    <w:p>
      <w:r>
        <w:rPr>
          <w:rFonts w:ascii="Times New Roman" w:hAnsi="Times New Roman"/>
          <w:b w:val="0"/>
          <w:i w:val="0"/>
          <w:sz w:val="24"/>
        </w:rPr>
        <w:t>Yongxin Yang, B.M.</w:t>
      </w:r>
    </w:p>
    <w:p>
      <w:r>
        <w:rPr>
          <w:rFonts w:ascii="Times New Roman" w:hAnsi="Times New Roman"/>
          <w:b w:val="0"/>
          <w:i w:val="0"/>
          <w:sz w:val="24"/>
        </w:rPr>
        <w:t>The Second Affiliated Hospital of Fujian University of Traditional Chinese Medicine</w:t>
      </w:r>
    </w:p>
    <w:p>
      <w:r>
        <w:rPr>
          <w:rFonts w:ascii="Times New Roman" w:hAnsi="Times New Roman"/>
          <w:b w:val="0"/>
          <w:i w:val="0"/>
          <w:sz w:val="24"/>
        </w:rPr>
        <w:t>Fuzhou, Fujian 350003, China</w:t>
      </w:r>
    </w:p>
    <w:p>
      <w:r>
        <w:rPr>
          <w:rFonts w:ascii="Times New Roman" w:hAnsi="Times New Roman"/>
          <w:b w:val="0"/>
          <w:i w:val="0"/>
          <w:sz w:val="24"/>
        </w:rPr>
        <w:t>960856791@qq.com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