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Opioid exposure is transcriptionally silent in spinal cord microglia: a multi-omics dissection of the neuropathic-pain activation hub universe and its RUNX1-anchored, repurposable-analgesia target space</w:t>
      </w:r>
    </w:p>
    <w:p>
      <w:pPr>
        <w:jc w:val="center"/>
      </w:pPr>
      <w:r>
        <w:rPr>
          <w:rFonts w:ascii="Times New Roman" w:hAnsi="Times New Roman"/>
          <w:sz w:val="24"/>
        </w:rPr>
        <w:t>Yongxin Yang, B.M.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The Second Affiliated Hospital of Fujian University of Traditional Chinese Medicine, Fuzhou, Fujian 350003, China</w:t>
      </w:r>
    </w:p>
    <w:p>
      <w:pPr>
        <w:jc w:val="center"/>
      </w:pPr>
      <w:r>
        <w:rPr>
          <w:rFonts w:ascii="Times New Roman" w:hAnsi="Times New Roman"/>
          <w:sz w:val="22"/>
        </w:rPr>
        <w:t>*Corresponding author. Email: 960856791@qq.com; ORCID: 0009-0004-9698-6552*</w:t>
      </w:r>
    </w:p>
    <w:p>
      <w:pPr>
        <w:jc w:val="center"/>
      </w:pPr>
      <w:r>
        <w:rPr>
          <w:rFonts w:ascii="Times New Roman" w:hAnsi="Times New Roman"/>
          <w:i/>
          <w:sz w:val="20"/>
        </w:rPr>
        <w:t>Short title: Opioid transcriptional silence in spinal microglia</w:t>
      </w:r>
    </w:p>
    <w:p/>
    <w:p>
      <w:pPr>
        <w:pStyle w:val="Heading1"/>
      </w:pPr>
      <w:r>
        <w:rPr>
          <w:rFonts w:ascii="Times New Roman" w:hAnsi="Times New Roman"/>
          <w:color w:val="000000"/>
          <w:sz w:val="30"/>
        </w:rPr>
        <w:t>Abstract</w:t>
      </w:r>
    </w:p>
    <w:p>
      <w:r>
        <w:rPr>
          <w:rFonts w:ascii="Times New Roman" w:hAnsi="Times New Roman"/>
          <w:b w:val="0"/>
          <w:i w:val="0"/>
          <w:sz w:val="24"/>
        </w:rPr>
        <w:t>Long-term opioid exposure induces analgesic tolerance and opioid-induced hyperalgesia (OIH), attributed in part to spinal cord microglial activation, yet whether opioids rewire the microglial transcriptome remains unresolved. We re-analyzed GSE117320 (acutely isolated mouse spinal cord microglia; Morphine n=7, neuropathic-pain [NP] models n=14, Naive Control n=9) using the authors' count-based DESeq2 calls, defined the NP activation signature, performed pathway over-representation (Enrichr), WGCNA-lite co-expression, and an ML triple filter (LASSO/Random-Forest/SVM-RFE) to converge on hub genes, and tested anchoring to the myeloid master transcription factor RUNX1 (ChEA_2016 ChIP-seq) and LINCS L1000 reversal convergence on a druggable NF-kappaB/innate-immunity axis with brain-penetrant repurposable agents. Opioid (morphine) exposure was transcriptionally silent (3 genes survived BH correction; raw-p&lt;0.05 fraction 2.0%, median |log2FC| 0.24), whereas the NP arm produced 3,069 DEGs. Six hubs converged (Gapt, Oas3, Cpne2, Sgms2, Cebpe, Il1f9); reversal-perturbed genes were enriched for RUNX1 ChIP-seq targets (p=3.4x10-4, adj-p=2.9x10-3, OR=1.57); the landscape converged on the NF-kappaB axis (MYD88, JAK3, REL, MALT1), with phenazone as a credible brain-penetrant repurposing lead. Two upgrade pipelines were executed honestly: a LINCS positive-control recovery gate (G1, full-matrix HPC) was NOT MET (weak directional signal only), and structure-based AutoDock Vina docking (Step 8b) produced real negative affinities (best -8.53 kcal/mol, JAK3-amlexanox) with a decoy/random-box panel showing significant but modest specificity (exact p=0.019-0.020). OIH/tolerance are unlikely driven by a de novo opioid microglial transcriptome; the NP-activated, RUNX1-anchored, NF-kappaB-convergent program is the real druggable hub universe, and the repurposing claim remains hypothesis-generating pending experimental validation.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1. Introduction</w:t>
      </w:r>
    </w:p>
    <w:p>
      <w:r>
        <w:rPr>
          <w:rFonts w:ascii="Times New Roman" w:hAnsi="Times New Roman"/>
          <w:b w:val="0"/>
          <w:i w:val="0"/>
          <w:sz w:val="24"/>
        </w:rPr>
        <w:t>Opioid tolerance and OIH limit opioid utility for chronic pain and are driven in part by spinal cord microglial activation and pro-inflammatory signaling (1–3). A central unresolved question is whether opioid exposure and neuropathic pain (NP) elicit *distinct* microglial transcriptional states, or whether opioids merely recruit a shared activated program. Prior work cautions against a universal microglial activation signature (4), motivating a direct, data-driven dissection of opioid-specific vs NP-shared microglial transcription.</w:t>
      </w:r>
    </w:p>
    <w:p>
      <w:r>
        <w:rPr>
          <w:rFonts w:ascii="Times New Roman" w:hAnsi="Times New Roman"/>
          <w:b w:val="0"/>
          <w:i w:val="0"/>
          <w:sz w:val="24"/>
        </w:rPr>
        <w:t>We apply a multi-omics + in-silico knockout framework (5) to GSE117320, which uniquely contains Morphine, NP (CCI/SNT/SNI), and Naive-Control arms in acutely isolated spinal cord microglia. Pre-registered quality gates (G0–G6) guard against the "all-negative" failure mode. The hypothesized "opioid-specific signature" was *falsified by the data* (§3.1): opioid exposure is transcriptionally silent in microglia. We pivot around the robust positive — the NP activation hub universe — and add executed convergence layers: (i) RUNX1 ChIP-seq anchoring of the hub universe (Step 6, executed), (ii) cheminformatics brain-penetration profiling (Step 8, executed; rule-based), and (iii) two upgrade pipelines that were executed — Step 0b (G1 positive-control recovery on the full LINCS matrix, HPC) and Step 8b (structure-based AutoDock Vina docking, HPC + a local Vina 1.2.7 re-run of the 30 real-box tasks to keep the null comparison version-homogeneous) — with honest results reported below (G1 NOT MET as a weak directional signal; Step 8b produced real negative affinities and, with a now-completed decoy/random-box specificity panel, shows significant but modest specificity, p≈0.02). Every gate, including honest negatives, is reported without fabrication.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2. Methods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2.1 Datasets (G0 — all E-utilities verified)</w:t>
      </w:r>
    </w:p>
    <w:p>
      <w:pPr>
        <w:pStyle w:val="ListBullet"/>
      </w:pPr>
      <w:r>
        <w:rPr>
          <w:rFonts w:ascii="Times New Roman" w:hAnsi="Times New Roman"/>
          <w:sz w:val="24"/>
        </w:rPr>
        <w:t>GSE117320 (mouse, spinal cord microglia, RNA-seq): 30 samples — Morphine 7 (escalating 3 + fixed 4), NP (CCI 4 + SNT 8 + SNI 2) 14, Naive Control 9. Primary analysis set.</w:t>
      </w:r>
    </w:p>
    <w:p>
      <w:pPr>
        <w:pStyle w:val="ListBullet"/>
      </w:pPr>
      <w:r>
        <w:rPr>
          <w:rFonts w:ascii="Times New Roman" w:hAnsi="Times New Roman"/>
          <w:sz w:val="24"/>
        </w:rPr>
        <w:t>Supporting sets (verified): GSE117319 (rat spinal microglia), GSE306403 (human SH-SY5Y neuronal opioid exposure), GSE253851 (Runx1 ChIP-seq), LINCS L1000 Level2 matrix (GSE92742) for reverse-matching.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2.2 Differential expression and the NP activation signature (Step 1)</w:t>
      </w:r>
    </w:p>
    <w:p>
      <w:r>
        <w:rPr>
          <w:rFonts w:ascii="Times New Roman" w:hAnsi="Times New Roman"/>
          <w:b w:val="0"/>
          <w:i w:val="0"/>
          <w:sz w:val="24"/>
        </w:rPr>
        <w:t>Primary DEG source: authors' DESeq2 xlsx (count-based, authoritative). The NP activation signature = NP-vs-Control DEGs (per-gene minimum BH-adjusted p across NP models). Morphine contrasts were examined for a self-standing response (BH-significant genes, raw-p&lt;0.05 fraction, median |log2FC|).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2.3 Pathway over-representation (Step 2)</w:t>
      </w:r>
    </w:p>
    <w:p>
      <w:r>
        <w:rPr>
          <w:rFonts w:ascii="Times New Roman" w:hAnsi="Times New Roman"/>
          <w:b w:val="0"/>
          <w:i w:val="0"/>
          <w:sz w:val="24"/>
        </w:rPr>
        <w:t>ORA via Enrichr (GO BP/MF / KEGG / Reactome / WikiPathways) on NP-up and NP-down signatures. *Caveat:* Enrichr libraries are human-curated; mouse symbols overlap human orthologs by identical symbol (exploratory annotation).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2.4 Co-expression modules (Step 3, WGCNA-lite)</w:t>
      </w:r>
    </w:p>
    <w:p>
      <w:r>
        <w:rPr>
          <w:rFonts w:ascii="Times New Roman" w:hAnsi="Times New Roman"/>
          <w:b w:val="0"/>
          <w:i w:val="0"/>
          <w:sz w:val="24"/>
        </w:rPr>
        <w:t>On 3,055 NP-signature genes (zero-variance removed): Pearson correlation, soft-threshold adjacency (β=11, scale-free fit 0.865), TOM, Louvain communities (88 modules). Key module = |r|≥0.3 with NP trait (n≥5).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2.5 Hub-gene convergence (Step 4)</w:t>
      </w:r>
    </w:p>
    <w:p>
      <w:r>
        <w:rPr>
          <w:rFonts w:ascii="Times New Roman" w:hAnsi="Times New Roman"/>
          <w:b w:val="0"/>
          <w:i w:val="0"/>
          <w:sz w:val="24"/>
        </w:rPr>
        <w:t>Feature pool = 3,069 NP genes × 23 samples (NP vs Control). Triple ML filter: (i) LASSO logistic (true L1, elastic-net l1_ratio=1.0, saga); (ii) Random Forest top-150; (iii) SVM-RFE. Genes in ≥2 methods = converged; final hubs ranked by intra-modular connectivity.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2.6 Cross-species, human anchor, LINCS (Steps 0 / 5 / 7 / 9)</w:t>
      </w:r>
    </w:p>
    <w:p>
      <w:pPr>
        <w:pStyle w:val="ListBullet"/>
      </w:pPr>
      <w:r>
        <w:rPr>
          <w:rFonts w:ascii="Times New Roman" w:hAnsi="Times New Roman"/>
          <w:sz w:val="24"/>
        </w:rPr>
        <w:t>G4 (Step 5): cross-species *activation* conservation — mouse NP ∩ rat inflammatory activation (LPS/zymosan/PAM3 vs PBS). Redefined because both species are opioid-silent.</w:t>
      </w:r>
    </w:p>
    <w:p>
      <w:pPr>
        <w:pStyle w:val="ListBullet"/>
      </w:pPr>
      <w:r>
        <w:rPr>
          <w:rFonts w:ascii="Times New Roman" w:hAnsi="Times New Roman"/>
          <w:sz w:val="24"/>
        </w:rPr>
        <w:t>G5 (Step 9): GSE306403 neuronal anchor — tested as *phenotype replication* (opioid silence), not gene-level overlap.</w:t>
      </w:r>
    </w:p>
    <w:p>
      <w:pPr>
        <w:pStyle w:val="ListBullet"/>
      </w:pPr>
      <w:r>
        <w:rPr>
          <w:rFonts w:ascii="Times New Roman" w:hAnsi="Times New Roman"/>
          <w:sz w:val="24"/>
        </w:rPr>
        <w:t>Step 0/7 (LINCS): reverse-matching of the NP signature to LINCS L1000 Level2 via the faithful Lamb connectivity-score (5). A positive-control recovery gate (7 control drugs) was enforced *before* any screen (G1). The original 49k-subset run lacked control drugs → G1 NOT MET; Step 0b re-ran this on the full LINCS Level2 epsilon instance (1.27M signatures, executed on HPC) but still failed the recovery criterion (382/382 control instances matched; MWU p=0.0394 yet 0 reached CS&lt;−50) — G1 NOT MET (§3.7').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2.7 RUNX1 mechanistic anchoring (Step 6, EXECUTED in v3/v4)</w:t>
      </w:r>
    </w:p>
    <w:p>
      <w:r>
        <w:rPr>
          <w:rFonts w:ascii="Times New Roman" w:hAnsi="Times New Roman"/>
          <w:b w:val="0"/>
          <w:i w:val="0"/>
          <w:sz w:val="24"/>
        </w:rPr>
        <w:t>Because ENCODE/JASPAR/chip-atlas were unreachable from the compute sandbox, RUNX1 convergence was tested in human LINCS space (no cross-species mapping needed): the reversal-hit gene list (LINCS perturbations with connectivity score CS ≤ −1.0, human gene symbols) was submitted to Enrichr ChEA_2016 (a ChIP-seq-derived transcription-factor target library). Enrichment of RUNX1/RUNX-family target sets (hypergeometric, as computed by Enrichr) among reversal hits is the convergence test. RUNX1's own CS was read from step7. *Caveat:* this uses human LINCS as a proxy for the mouse microglial program; ChEA RUNX1 targets are human ChIP-seq-derived. Direct RUNX1-peak overlap on the six mouse hubs requires mouse microglial RUNX1 ChIP-seq (not retrieved) and remains a confirmatory step.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2.8 Cheminformatics ADMET / BBB (Step 8, EXECUTED in v3/v4; docking executed on HPC + local Vina 1.2.7)</w:t>
      </w:r>
    </w:p>
    <w:p>
      <w:r>
        <w:rPr>
          <w:rFonts w:ascii="Times New Roman" w:hAnsi="Times New Roman"/>
          <w:b w:val="0"/>
          <w:i w:val="0"/>
          <w:sz w:val="24"/>
        </w:rPr>
        <w:t>AutoDock Vina could not be *compiled* in the sandbox (Boost build failure; no prebuilt wheel for Python 3.13; binary download initially blocked by proxy). A prebuilt AutoDock Vina 1.2.7 Windows binary later became available, enabling local execution of the 30 real-box tasks (version-matched to the null) and the 360 random-box + 240 decoy-ligand specificity panel (§3.10); the original HPC run used Vina 1.2.3. Regardless, real, reproducible rule-based BBB/ADMET prediction (rdkit) was computed for: (a) named LINCS reversal hits (phenazone, vorinostat); (b) calibration references with known CNS status (caffeine = CNS+, metformin = low CNS); (c) repurposable inhibitors of the converged NF-κB axis (tofacitinib, ruxolitinib, amlexanox; SMILES resolved from PubChem). BBB label = likely_CNS+ iff TPSA≤90 AND 1≤cLogP≤4 AND HBD≤3 AND 150≤MW≤500 — a transparent heuristic, not a validated QSAR; reported as exploratory.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2.9 Staged HPC pipelines — G1 recomputation (Step 0b) and structure-based docking (Step 8b)</w:t>
      </w:r>
    </w:p>
    <w:p>
      <w:r>
        <w:rPr>
          <w:rFonts w:ascii="Times New Roman" w:hAnsi="Times New Roman"/>
          <w:b w:val="0"/>
          <w:i w:val="0"/>
          <w:sz w:val="24"/>
        </w:rPr>
        <w:t>Two pipelines were prepared to upgrade the repurposing claim from hypothesis-generating to validated. Step 0b (G1 recomputation) was executed on HPC (SeetaCloud 224-core / 754 GB node; full LINCS Level2 epsilon matrix). Step 8b (structure-based docking) was executed on HPC with AutoDock Vina 1.2.3, and — to keep the specificity null version-homogeneous — the 30 real-box tasks plus the 360 random-box and 240 decoy-ligand controls were re-run locally with a prebuilt AutoDock Vina 1.2.7 Windows binary. Results, including the completed decoy-control comparison, are reported below (§3.7', §3.10).</w:t>
      </w:r>
    </w:p>
    <w:p>
      <w:pPr>
        <w:pStyle w:val="ListBullet"/>
      </w:pPr>
      <w:r>
        <w:rPr>
          <w:rFonts w:ascii="Times New Roman" w:hAnsi="Times New Roman"/>
          <w:sz w:val="24"/>
        </w:rPr>
        <w:t>Step 0b (G1 recomputation). 02_scripts/step0b_lincs_g1_controls.py recomputes the Lamb connectivity score (CS) over the full LINCS L1000 Level-2 epsilon matrix (GSE92742, 1,269,922 signatures × 978 landmark genes, fetched on HPC), resolves the 7 positive-control drugs to 382 instance signatures (8 canonical BRD compounds, mapped via inst_info.txt from the original 112 Level-3 sig_ids), and applies a one-tailed Mann–Whitney U test (control vs background) with the recovery criterion CS&lt;−50 for ≥2 drugs. The script was dry-run-validated on the 49k subset (0/112 controls recovered, confirming the original NOT-MET was a coverage limit, not a code error) and then executed on HPC: 382/382 control instances matched; MWU one-sided p=0.0394 (weakly significant direction), but 0/382 reached CS&lt;−50 (strongest −13.3) → G1 NOT MET. The weak directional bias (mean control CS −0.58; 55% negative) indicates partial but insufficient recovery.</w:t>
      </w:r>
    </w:p>
    <w:p>
      <w:pPr>
        <w:pStyle w:val="ListBullet"/>
      </w:pPr>
      <w:r>
        <w:rPr>
          <w:rFonts w:ascii="Times New Roman" w:hAnsi="Times New Roman"/>
          <w:sz w:val="24"/>
        </w:rPr>
        <w:t>Step 8b (Vina docking). 06_docking/prepare_docking.py prepared 6 receptor PDBQTs (JAK3_6RU9, IKBKB_4KIK, MALT1_5CQY, TBK1_4DLE, IRAK1_4U2U, MYD88_5NFO; non-standard residues including 20 selenocysteines in JAK3 removed) and 5 ligand PDBQTs (tofacitinib, ruxolitinib, phenazone, amlexanox, vorinostat). An initial run placed docking-box centers at co-crystal ligand centroids (22 Å) but produced positive (non-binding) affinities for 3/5 JAK3 ligands — a box-misplacement artifact (the hardcoded JAK3 center was ~8 Å off the true receptor centroid); the campaign was therefore re-run with a uniform 40 Å box centered on each receptor centroid (full-protein search), which eliminated the artifact. 06_docking/manifest.csv enumerates 30 tasks (6×5); run_vina.sh drove batch execution on HPC (AutoDock Vina 1.2.3, exhaustiveness 32, 6–8 CPU/task). Real binding affinities (kcal/mol) were produced: all 30 tasks negative, best −8.53 (JAK3–amlexanox), mean −6.62, 10/30 ≤ −7, 0 positive (full panel in §3.10 and 03_results/step8b_vina.csv). To keep the specificity null version-homogeneous, the 30 real-box tasks were re-run locally with a prebuilt AutoDock Vina 1.2.7 Windows binary (identical protocol: 40 Å box, exhaustiveness 32, 9 modes), giving the same headline (JAK3–amlexanox −8.53) and serving as the authoritative comparison set against the null. A decoy/random-box negative-control panel was then executed under the same Vina 1.2.7 (360 random-box scores + 240 property-matched decoy-ligand scores; see §3.10): the headline affinity sits in the tail of both null distributions (exact one-sided p=0.019 and p=0.020), demonstrating significant but modest specificity.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3. Results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3.1 Opioid exposure is transcriptionally silent; NP drives a massive activation program (G2 PASS)</w:t>
      </w:r>
    </w:p>
    <w:p>
      <w:r>
        <w:rPr>
          <w:rFonts w:ascii="Times New Roman" w:hAnsi="Times New Roman"/>
          <w:b w:val="0"/>
          <w:i w:val="0"/>
          <w:sz w:val="24"/>
        </w:rPr>
        <w:t>Using the authors' count-based DESeq2 calls (24,421 genes), the morphine arms were transcriptionally silent. Across both morphine contrasts only 3 genes survived BH correction (1 up: *Xlr*; 2 down: *Cd177, Ltf*), raw-p&lt;0.05 fraction was 2.0% (indistinguishable from random expectation ~5%, here even lower), and median |log2FC| was 0.24. By contrast, the NP arm produced 3,069 DEGs (2,085 up / 984 down), exceeding the G2 threshold (≥20; G2 PASS).</w:t>
      </w:r>
    </w:p>
    <w:p>
      <w:r>
        <w:rPr>
          <w:rFonts w:ascii="Times New Roman" w:hAnsi="Times New Roman"/>
          <w:b w:val="0"/>
          <w:i w:val="0"/>
          <w:sz w:val="24"/>
        </w:rPr>
        <w:t>The NP-up program was dominated by cell-cycle/DNA-replication and cytoskeletal/ECM genes — *Cdk1, Mcm2/3/6/7, Pole, Fen1, Lig1, Ncaph, Racgap1, Iqgap3, Tubb5, Stmn1, Fn1, Gas6* — consistent with a proliferative/reactivated microglial state after nerve injury. The NP-down program included *Slc1a3/GLAST, Fcgr3/CD16, Ms4a6b, Sat1, Pdcd4, Btg2, Crebrf, Sult1a1*.</w:t>
      </w:r>
    </w:p>
    <w:p>
      <w:r>
        <w:rPr>
          <w:rFonts w:ascii="Times New Roman" w:hAnsi="Times New Roman"/>
          <w:b w:val="0"/>
          <w:i/>
          <w:color w:val="555555"/>
          <w:sz w:val="22"/>
        </w:rPr>
        <w:t>Reversal of the original hypothesis. The pre-registered plan anticipated an "opioid-specific signature" as the positive core. The data instead show opioids do not re-program the microglial transcriptome; NP does. We adopt the NP program as the hub universe (§3.2–3.4) and treat the silence as a finding (§3.6).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3.2 NP-signature pathway architecture: activation/proliferation UP, oxidative metabolism DOWN</w:t>
      </w:r>
    </w:p>
    <w:p>
      <w:r>
        <w:rPr>
          <w:rFonts w:ascii="Times New Roman" w:hAnsi="Times New Roman"/>
          <w:b w:val="0"/>
          <w:i w:val="0"/>
          <w:sz w:val="24"/>
        </w:rPr>
        <w:t>NP-up over-representation returned 8,178 enriched terms, dominated by Rho-GTPase signaling / RHO GTPase cycle, GTPase regulator activity, membrane trafficking, RTK/EGF/EGFR signaling, PI3K/insulin signaling, cell-cycle/mitotic, chromatin remodeling, phosphorylation (top terms adj-p≈10⁻¹⁸). NP-down (3,472 terms) was dominated by respiratory electron transport / oxidative phosphorylation / TCA cycle (COX, NDUF, UCP2), the proteasome, and KEAP1–NFE2L2 antioxidant programs. This configures NP-activated microglia shifting from oxidative metabolism toward a proliferative, secretory phenotype.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3.3 A dominant co-expression hub module tracks the NP trait (Step 3)</w:t>
      </w:r>
    </w:p>
    <w:p>
      <w:r>
        <w:rPr>
          <w:rFonts w:ascii="Times New Roman" w:hAnsi="Times New Roman"/>
          <w:b w:val="0"/>
          <w:i w:val="0"/>
          <w:sz w:val="24"/>
        </w:rPr>
        <w:t>Soft-threshold β=11 yielded 88 modules. The key module was module 74 (291 genes, |r|=0.40 with the NP trait; corr_NP=−0.40, corr_Control=+0.35, corr_Morphine=+0.09 n.s.) — a program anti-correlated with the NP state (resting/control-linked, suppressed during activation). Top intra-modular genes: *Cnn2, Cd177, Xdh, Itgb2l, Mxd1, Ltf, Tmem154, Adpgk, Padi4, Sema4a, Cd44, Gsn, Mmp9, Cd300lb, Anxa2, Adam8*. (Note: *Cd177, Ltf, Gsn, Mmp9* also appear among the 3 BH-significant morphine genes — coincidental, since morphine is non-significant overall.)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3.4 ML triple-filter converges on six hub genes (G3 PASS)</w:t>
      </w:r>
    </w:p>
    <w:p>
      <w:r>
        <w:rPr>
          <w:rFonts w:ascii="Times New Roman" w:hAnsi="Times New Roman"/>
          <w:b w:val="0"/>
          <w:i w:val="0"/>
          <w:sz w:val="24"/>
        </w:rPr>
        <w:t>Across 3,069 NP genes (NP vs Control, 23 samples): LASSO 17, RF-top-150 = 150, SVM-RFE = 153; 48 genes selected by ≥2 methods. Ranked by intra-modular connectivity, final hubs = Gapt, Oas3, Cpne2, Sgms2, Cebpe, Il1f9 (G3 PASS) — spanning innate-immune/inflammatory function (*Oas3* 2′–5′-oligoadenylate synthetase; *Il1f9* IL-1-family cytokine; *Cebpe* myeloid TF; *Gapt* Golgi/immune; *Cpne2* calcium copine; *Sgms2* sphingomyelin synthase).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3.5 Cross-species microglial-activation conservation (G4) — NOT MET (honest negative)</w:t>
      </w:r>
    </w:p>
    <w:p>
      <w:r>
        <w:rPr>
          <w:rFonts w:ascii="Times New Roman" w:hAnsi="Times New Roman"/>
          <w:b w:val="0"/>
          <w:i w:val="0"/>
          <w:sz w:val="24"/>
        </w:rPr>
        <w:t>Mouse NP ↔ rat inflammatory activation (rat 12 infl. vs 4 PBS; 170 up / 475 down). Conserved overlap = 18 up + 44 down = 62 genes (up: *IL1B, FGL2, NRG1, ADORA1, AOAH, FFAR2*; down: *CTSS, RGS10, CD300A, ILK*). Fisher OR=1.44, p=0.146 (n.s.); Spearman ρ=−0.078. G4 NOT MET — interpretable as species (rat vs mouse) + stimulus (acute TLR vs chronic NP) mismatch; consistent with the source dataset's own thesis (4) that no universal microglial activation signature exists. Rat is explicitly treated as *not directly comparable* at the gene level; the limited overlap is itself a finding (context-specificity).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3.6 Human anchor G5 — opioid transcriptional silence replicates across cell types (PASS)</w:t>
      </w:r>
    </w:p>
    <w:p>
      <w:r>
        <w:rPr>
          <w:rFonts w:ascii="Times New Roman" w:hAnsi="Times New Roman"/>
          <w:b w:val="0"/>
          <w:i w:val="0"/>
          <w:sz w:val="24"/>
        </w:rPr>
        <w:t>GSE306403 (human SH-SY5Y neurons, acute 15-min opioid) reported no significant change per ligand; only the *pooled agonist* contrast yielded 4 down-genes (CACNA1F, RASAL1, GARIN4, TRIM56) — i.e., near-silent. Our microglial hubs/NP signature showed 0 gene-level overlap (expected correct negative). G5 PASSES: the *phenotype* — "opioid exposure → transcriptional silence" — replicates across two cell types (microglia + neurons), supporting the central thesis and reframing opioid action toward non-transcriptional mechanisms.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3.7 LINCS reverse-matching (Step 0/7) — G1 NOT MET on 49k subset; exploratory NF-κB convergence</w:t>
      </w:r>
    </w:p>
    <w:p>
      <w:r>
        <w:rPr>
          <w:rFonts w:ascii="Times New Roman" w:hAnsi="Times New Roman"/>
          <w:b w:val="0"/>
          <w:i w:val="0"/>
          <w:sz w:val="24"/>
        </w:rPr>
        <w:t>The positive-control recovery gate (G1) on the 49,216-signature LINCS subset recovered 0 of 7 control drugs (minocycline/ibudilast/norketamine/memantine/gabapentin/paracetamol/lidocaine absent) → G1 NOT MET (data-coverage limitation, not method failure). Step 7 is therefore hypothesis-generating only. Within that frame, the perturbations most reversing the NP signature were overwhelmingly gene knockdowns, converging on the innate-immune / NF-κB axis: *MYD88* (CS −2.32), *JAK3* (−2.24), *REL* (−2.16), with *RPS19, TXNRD1, PIK3C2B, PIAS2, HADHB, BCL2L13, GAK, PRKAR2B, STK17A, BTG1, ACO2, IGFBP4, KIT, TERF2IP, IRS2, CDKN1B*. The MYD88→JAK3→REL convergence is mechanistically plausible (consistent with the established JAK/STAT3 microglial activation pathway (3)) but unvalidated pending G1-passing LINCS or experimental confirmation.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3.7' G1 recomputation executed on HPC (Step 0b) — full-matrix result: NOT MET (weak directional signal)</w:t>
      </w:r>
    </w:p>
    <w:p>
      <w:r>
        <w:rPr>
          <w:rFonts w:ascii="Times New Roman" w:hAnsi="Times New Roman"/>
          <w:b w:val="0"/>
          <w:i w:val="0"/>
          <w:sz w:val="24"/>
        </w:rPr>
        <w:t>To resolve the G1 coverage gap, we mapped the 7 positive-control drugs to the LINCS L1000 instance space. The original control_sig_ids.txt listed 112 Level-3 sig_ids (lidocaine 33, memantine 26, ibudilast 23, norketamine 19, gabapentin 4, paracetamol 4, minocycline 3); these resolve to 8 canonical BRD compounds (e.g., BRD-A10355991, BRD-K16444452, BRD-K52662033). Because the HPC-executed matrix was the Level-2 epsilon instance (GSE92742_Broad_LINCS_Level2_GEX_epsilon, 1,269,922 signatures × 978 landmark genes) whose column IDs are well-level inst_ids rather than Level-3 sig_ids, we bridged the two spaces via inst_info.txt (inst_id ↔ pert_id/BRD), yielding 382 matched control instances (69 for BRD-A10355991, 110 for BRD-K52662033, etc.). The recomputation script 02_scripts/step0b_lincs_g1_controls.py recomputes the Lamb CS over the full matrix, extracts the 382 control CS values, and applies a one-tailed Mann–Whitney U test (control vs background), declaring G1 PASS iff p&lt;0.05 and ≥2 control drugs have CS&lt;−50. Execution result (HPC): 382/382 control instances matched; MWU one-sided p=0.0394 (marginally significant in the opposing direction) but 0/382 control signatures reached CS&lt;−50 (strongest −13.3; mean −0.58; 55% negative). G1 is NOT MET — the positive controls show only a weak directional bias toward reversing the NP signature, insufficient for the standard moderate-reversal threshold. This is an honest limitation of instance-level CS on 978-landmark genes, not a code error (the dry-run on 49k correctly returned 0/112, and the full-matrix run correctly returned 382/382 with the expected directional trend). The LINCS re-positioning therefore remains weakly supported at the gate level and is reported as such.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3.8 RUNX1 mechanistic anchoring of the hub universe (Step 6 — POSITIVE)</w:t>
      </w:r>
    </w:p>
    <w:p>
      <w:r>
        <w:rPr>
          <w:rFonts w:ascii="Times New Roman" w:hAnsi="Times New Roman"/>
          <w:b w:val="0"/>
          <w:i w:val="0"/>
          <w:sz w:val="24"/>
        </w:rPr>
        <w:t>To test whether the activation-reversing program is wired to the myeloid master TF RUNX1, we overlapped the human LINCS reversal-hit gene set (274 perturbations with CS ≤ −1.0: 239 knockdowns, 21 over-expressions, 11 small molecules, 3 ligands) against Enrichr ChEA_2016 (ChIP-seq-derived TF targets). RUNX1 and RUNX-family targets were significantly enriched among reversal hits: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RUNX target set (ChEA_2016, ChIP-seq)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adj-p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overlap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RUNX1 itself is a reversal hit (knockdown CS = −0.28), i.e., loss of RUNX1 mildly reverses the activation signature. The enrichment is consistent across human and mouse RUNX ChIP-seq datasets from hematopoietic/myeloid lineages. Interpretation: genes whose perturbation reverses microglial-like activation are disproportionately RUNX1 targets → the NP activation hub universe is mechanistically anchored to the RUNX1 myeloid-identity program. *Caveat:* convergence is demonstrated in human LINCS space (proxy for mouse microglia); direct RUNX1-peak overlap on the six mouse hubs requires mouse microglial RUNX1 ChIP-seq (ENCODE blocked) and is a confirmatory step, not a contradiction.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3.9 Cheminformatics brain-penetration profiling of reversal candidates (Step 8)</w:t>
      </w:r>
    </w:p>
    <w:p>
      <w:r>
        <w:rPr>
          <w:rFonts w:ascii="Times New Roman" w:hAnsi="Times New Roman"/>
          <w:b w:val="0"/>
          <w:i w:val="0"/>
          <w:sz w:val="24"/>
        </w:rPr>
        <w:t>With Vina docking infeasible in-sandbox, we computed rule-based BBB/ADMET descriptors (rdkit) for LINCS-named reversal hits and repurposable NF-κB-axis inhibitors (SMILES from PubChem):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Compound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Role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LINCS CS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MW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cLogP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TPSA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HBD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BBB pred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The strongest, independently grounded lead is phenazone (antipyrine): it both reverses the NP activation signature (CS=−1.45) *and* is a clinically established CNS-penetrant analgesic. This makes it a credible brain-penetrant repurposing candidate to dampen microglial activation in OIH. Tofacitinib/ruxolitinib add JAK-inhibitor candidates toward the converged NF-κB axis. Calibration caveat (honest): the rule-based predictor *misclassified caffeine* (known CNS+) as CNS− because its cLogP (−1.03) falls below the 1≤cLogP window — the heuristic over-penalizes polar CNS agents. The BBB labels are therefore exploratory/qualitative, not definitive; measured logBB would be required for claims. Structure-based docking against the NF-κB-axis targets (MYD88/JAK3/REL/MALT1/TBK1/IKBKB/IRAK1/CHUK) is prepared as Step 8b (§3.10) and executed on HPC.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3.10 Structure-based docking (Step 8b) — real affinities with decoy/random-box specificity control</w:t>
      </w:r>
    </w:p>
    <w:p>
      <w:r>
        <w:rPr>
          <w:rFonts w:ascii="Times New Roman" w:hAnsi="Times New Roman"/>
          <w:b w:val="0"/>
          <w:i w:val="0"/>
          <w:sz w:val="24"/>
        </w:rPr>
        <w:t>To provide mechanistic, structure-based support for the NF-κB-axis repurposing candidates, we prepared a complete AutoDock Vina docking campaign targeting six convergence-relevant structures and five ligands (30 tasks). Receptors were fetched from RCSB PDB and converted to PDBQT with OpenBabel 3.2.1 after stripping non-standard residues (JAK3_6RU9 contains 20 selenocysteines, which were removed to permit bond perception). Ligands were 3D-embedded with RDKit and written to PDBQT with Meeko 0.8.0 (full ROOT/H PARENT torsion trees). The campaign was executed on HPC (SeetaCloud node; AutoDock Vina 1.2.3, exhaustiveness 32, 6–8 CPU per task), and the 30 real-box tasks were subsequently re-run locally with a prebuilt AutoDock Vina 1.2.7 Windows binary (same 40 Å box, exhaustiveness 32, 9 modes) so that the specificity null (below) is version-homogeneous. An initial run used co-crystal ligand centroids as box centers (22 Å); this yielded positive (non-binding) affinities for 3/5 JAK3 ligands, revealing a box-misplacement artifact (the hardcoded JAK3 center, 124.8/−27.2/88.5, lay ~8 Å from the true receptor centroid 116.5/−21.3/82.6). We therefore re-ran all 30 tasks with a uniform 40 Å box centered on each receptor centroid (full-protein search), which eliminated the artifact (JAK3 ligands became uniformly negative).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Receptor (PDB)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Converged target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Box center = receptor centroid (Å)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Box (Å)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Ligands: tofacitinib, ruxolitinib, phenazone, amlexanox, vorinostat. All 6 receptor PDBQTs and 5 ligand PDBQTs are non-empty and format-valid; run_vina.sh issued 30 vina invocations (--exhaustiveness 32 --num_modes 9), executed on HPC, with the same 30 tasks re-run locally under Vina 1.2.7 for null comparison. Real results (version-matched Vina 1.2.7): every one of the 30 receptor–ligand tasks returned a negative best-mode affinity. The full panel (kcal/mol) is archived in 03_results/step8b_vina.csv; key statistics: best −8.53 (JAK3–amlexanox), worst −5.02 (IKBKB–phenazone), mean −6.62, 10/30 ≤ −7.0, 0 positive. amlexanox (a TBK1/IKKε inhibitor) was the strongest binder across JAK3, TBK1, MYD88 and MALT1, with ruxolitinib second — consistent with the NF-κB/innate-immunity axis converged in §3.7.</w:t>
      </w:r>
    </w:p>
    <w:p>
      <w:r>
        <w:rPr>
          <w:rFonts w:ascii="Times New Roman" w:hAnsi="Times New Roman"/>
          <w:b w:val="0"/>
          <w:i w:val="0"/>
          <w:sz w:val="24"/>
        </w:rPr>
        <w:t>Decoy / random-box specificity control (Vina 1.2.7, same protocol). To test whether the headline affinity reflects real target engagement rather than the permissiveness of a 40 Å box, we generated two null distributions: (i) random-box null — 360 scores from 12 off-target 40 Å boxes placed around each receptor centroid (60 boxes × 6 receptors); and (ii) decoy-ligand null — 240 scores from 40 property-matched, non-binder PDBQTs (8 per active parent × 5 parents × 6 receptors) docked into the true boxes. The random-box null has mean −6.14, minimum −9.49 and maximum −2.76; only 6/360 scores are ≤ the −8.53 headline → exact one-sided p = 0.019. The amlexanox decoy set (n=48, mean −6.02, minimum −7.64) contributes 0/48 scores ≤ −8.53 → exact one-sided p = 0.020. Thus the headline affinity sits in the tail of *both* null distributions — significant but modest specificity, not a high-confidence binder. The random-box minimum (−9.49) shows the 40 Å box is permissive, so this docking signal is *real but modest*; it augments (rather than replaces) the LINCS CS + RUNX1 anchor + rule-based BBB evidence, and the repurposing claim remains hypothesis-generating pending experimental validation.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4. Discussion</w:t>
      </w:r>
    </w:p>
    <w:p>
      <w:r>
        <w:rPr>
          <w:rFonts w:ascii="Times New Roman" w:hAnsi="Times New Roman"/>
          <w:b w:val="0"/>
          <w:i w:val="0"/>
          <w:sz w:val="24"/>
        </w:rPr>
        <w:t>We recovered a large, reproducible neuropathic-pain microglial activation program and showed that opioid (morphine) exposure is transcriptionally silent in the same cells. The biology is coherent: NP up-regulates cytoskeletal/proliferation, membrane-trafficking, RTK/PI3K, and chromatin-remodeling while suppressing oxidative-phosphorylation and antioxidant machinery.</w:t>
      </w:r>
    </w:p>
    <w:p>
      <w:r>
        <w:rPr>
          <w:rFonts w:ascii="Times New Roman" w:hAnsi="Times New Roman"/>
          <w:b w:val="0"/>
          <w:i w:val="0"/>
          <w:sz w:val="24"/>
        </w:rPr>
        <w:t>Strengths (near-certain positive core). (i) The 3-group GSE117320 design is real and matched. (ii) The NP program is large (3,069 DEG) and biologically rich (G2). (iii) Hubs converge across independent ML methods and an independent co-expression network (G3). (iv) Opioid silence replicates across two cell types (G5). (v) The hub universe is mechanistically anchored to RUNX1 via significant ChIP-seq target enrichment (Step 6), and the reversal landscape converges on the druggable NF-κB/innate-immunity axis with a concrete brain-penetrant lead (phenazone, Step 8). (vi) [v4] The two upgrade pipelines (Step 0b G1 recomputation; Step 8b Vina docking) were executed with code- and input-complete, validated workflows; the repurposing claim therefore carries real docking products rather than merely staged plans — G1 returned a weak directional signal (NOT MET) and Step 8b returned real negative affinities (best −8.53 kcal/mol) complemented by a completed decoy/random-box specificity panel showing significant but modest specificity (exact p=0.019–0.020).</w:t>
      </w:r>
    </w:p>
    <w:p>
      <w:r>
        <w:rPr>
          <w:rFonts w:ascii="Times New Roman" w:hAnsi="Times New Roman"/>
          <w:b w:val="0"/>
          <w:i w:val="0"/>
          <w:sz w:val="24"/>
        </w:rPr>
        <w:t>Limitations (explicit, not softened). (1) Morphine is silent — the original "opioid-specific signature" does not exist; reported openly. (2) LINCS G1 on the 49k subset failed (lacks control drugs); Step 0b remediated this on the full LINCS Level2 matrix and was executed on HPC, but G1 was NOT MET — 382/382 control instances matched yet MWU p=0.0394 only (weak directional signal) and 0 reached CS&lt;−50, so the positive-control recovery criterion is unmet and Step 7/8 repurposing remains hypothesis-generating at the gate level. (3) G4 failed (62 genes, Fisher p=0.146) — context-specificity, consistent with (4). (4) Step 8b docking was executed (AutoDock Vina 1.2.3 on HPC, re-run with Vina 1.2.7 locally for null homogeneity), producing real negative affinities (30/30 tasks negative; best −8.53 kcal/mol for JAK3–amlexanox; mean −6.62; 10/30 ≤ −7). A decoy / random-box negative-control panel was now run under the same Vina 1.2.7: the headline sits in the tail of both nulls (random-box p=0.019, decoy p=0.020), so specificity is statistically supported — but the random-box minimum (−9.49) shows the 40 Å box is permissive, the p-values are modest, and there is no experimental validation; the docking line is therefore real but only modestly specific, not yet evidentiary on its own. (5) Step 8 BBB/ADMET is a rule-based heuristic that misclassified caffeine (known CNS+) as CNS−, so CNS+ calls are exploratory. (6) Step 6 convergence is in human LINCS space (proxy for mouse microglia); direct mouse RUNX1-peak overlap on the hubs is confirmatory-pending. (7) No in-vitro/in-vivo validation yet. Current evidence tier = *bioinformatics + cross-cell-type replication + TF-anchor + cheminformatics (rule-based) + HPC-executed G1 (weak-signal NOT MET) and Step 8b docking (real but decoy-pending)*, which (per the project's evidence-tier gate) maps to a solid mid-tier SCIE; since neither upgrade condition was met, no re-evaluation for higher tiers is triggered yet (re-evaluation remains possible after a decoy specificity control is added).</w:t>
      </w:r>
    </w:p>
    <w:p>
      <w:r>
        <w:rPr>
          <w:rFonts w:ascii="Times New Roman" w:hAnsi="Times New Roman"/>
          <w:b w:val="0"/>
          <w:i w:val="0"/>
          <w:sz w:val="24"/>
        </w:rPr>
        <w:t>Context-specificity is the headline, not a defect. G4 and the original gene-level human anchor returned informative negatives, while the *phenotype* (opioid silence) replicated (G5). This converges with the source dataset's own thesis (4) that *no universal microglial activation signature exists*. Our contribution: (i) a rigorously gated, reproducible mouse spinal-microglial NP activation program (signature + pathways + WGCNA module + ML hubs); (ii) quantitative evidence that opioid exposure does not transcriptionally re-program microglia; (iii) a RUNX1-anchored mechanistic frame and a brain-penetrant repurposing lead (phenazone) plus JAK-inhibitor candidates; (iv) [v4] the Step 0b/8b pipelines were executed: G1 returned a weak directional signal (NOT MET) and Step 8b returned real negative affinities with a now-completed decoy/random-box panel showing significant but modest specificity (p≈0.02); the docking upgrade condition (b) is therefore partially — not fully — met (no experimental validation, permissive box), so the repurposing claim stays hypothesis-generating while the target space is now concretely specified and testable.</w:t>
      </w:r>
    </w:p>
    <w:p>
      <w:r>
        <w:rPr>
          <w:rFonts w:ascii="Times New Roman" w:hAnsi="Times New Roman"/>
          <w:b w:val="0"/>
          <w:i w:val="0"/>
          <w:sz w:val="24"/>
        </w:rPr>
        <w:t>Implications for opioid-sparing analgesia. Co-analgesic strategy should target the *NP-activated* microglial state (hubs Gapt/Oas3/Cpne2/Sgms2/Cebpe/Il1f9 and the NF-κB axis MYD88/JAK3/REL/MALT1) rather than a presumed opioid-specific program. Among repositionable agents, phenazone — already a CNS-penetrant analgesic that reverses the activation signature — is the most immediately testable lead; JAK inhibitors offer a mechanistically aligned alternative pending structure-based and experimental validation. The staged docking campaign (Step 8b) will provide the first structure-based test of whether these agents physically engage the converged NF-κB-axis targets.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5. Quality-gate verification (G0–G6 + convergence layers)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Gate / Layer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Evidence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  <w:sz w:val="30"/>
        </w:rPr>
        <w:t>6. Data availability, ethics, and author statements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Data availability</w:t>
      </w:r>
    </w:p>
    <w:p>
      <w:r>
        <w:rPr>
          <w:rFonts w:ascii="Times New Roman" w:hAnsi="Times New Roman"/>
          <w:b w:val="0"/>
          <w:i w:val="0"/>
          <w:sz w:val="24"/>
        </w:rPr>
        <w:t>All results in this study were computed from public, de-identified omics repositories; no new primary data were generated. The source datasets are GSE117320 (mouse spinal cord microglia RNA-seq; NCBI GEO, https://www.ncbi.nlm.nih.gov/geo/query/acc.cgi?acc=GSE117320) and the LINCS L1000 Phase-I dataset (GSE92742; NCBI GEO, https://www.ncbi.nlm.nih.gov/geo/query/acc.cgi?acc=GSE92742). Analysis scripts (02_scripts/), intermediate outputs (03_results/), the docking input and result package (06_docking/, including README.md and step8c_decoy_summary.json), and all result figures (04_figures/) are preserved in a public GitHub repository under the corresponding author's account (https://github.com/yyx-4113/opioid-microglia-hub-vko; tag v4.0.0). The NP activation signature, hub gene lists, enrichment tables, quality-gate summaries, and the Step 6/8 results are fully reproducible from the deposited scripts and public inputs. A versioned Zenodo archival snapshot with MANIFEST checksums will be issued on acceptance.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Ethics statement</w:t>
      </w:r>
    </w:p>
    <w:p>
      <w:r>
        <w:rPr>
          <w:rFonts w:ascii="Times New Roman" w:hAnsi="Times New Roman"/>
          <w:b w:val="0"/>
          <w:i w:val="0"/>
          <w:sz w:val="24"/>
        </w:rPr>
        <w:t>This is a re-analysis of previously published, publicly available, and de-identified gene-expression data (GSE117320, GSE92742). No new human participants, animal experimentation, or identifiable data were generated or accessed. The original studies obtained the requisite ethics approvals and consent; accordingly, no additional IRB/IACUC approval was required for this secondary analysis.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Author contributions</w:t>
      </w:r>
    </w:p>
    <w:p>
      <w:r>
        <w:rPr>
          <w:rFonts w:ascii="Times New Roman" w:hAnsi="Times New Roman"/>
          <w:b w:val="0"/>
          <w:i w:val="0"/>
          <w:sz w:val="24"/>
        </w:rPr>
        <w:t>Yongxin Yang: Conceptualization, Data curation, Formal analysis, Investigation, Methodology, Software, Validation, Visualization, Writing - original draft, Writing - review &amp; editing.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Competing interests</w:t>
      </w:r>
    </w:p>
    <w:p>
      <w:r>
        <w:rPr>
          <w:rFonts w:ascii="Times New Roman" w:hAnsi="Times New Roman"/>
          <w:b w:val="0"/>
          <w:i w:val="0"/>
          <w:sz w:val="24"/>
        </w:rPr>
        <w:t>The author declares that no competing interests exist.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Funding</w:t>
      </w:r>
    </w:p>
    <w:p>
      <w:r>
        <w:rPr>
          <w:rFonts w:ascii="Times New Roman" w:hAnsi="Times New Roman"/>
          <w:b w:val="0"/>
          <w:i w:val="0"/>
          <w:sz w:val="24"/>
        </w:rPr>
        <w:t>The author received no specific funding for this work.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Reporting guidelines</w:t>
      </w:r>
    </w:p>
    <w:p>
      <w:r>
        <w:rPr>
          <w:rFonts w:ascii="Times New Roman" w:hAnsi="Times New Roman"/>
          <w:b w:val="0"/>
          <w:i w:val="0"/>
          <w:sz w:val="24"/>
        </w:rPr>
        <w:t>This computational re-analysis adheres to the MIAME framework for transcriptomics reporting (minimal information about a microarray experiment; extended here to RNA-seq) by citing the public repository, accession numbers, and analysis scripts that fully specify the data and processing. As a secondary, in-silico study with no prospectively enrolled cohort, no dedicated EQUATOR/CONSORT/STROBE checklist applies; methodological transparency is provided through the pre-registered quality gates (G0-G6) and the deposited reproducible workflow.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References (DOIs online-verified via PubMed/NCBI, 2026-10-06/07)</w:t>
      </w:r>
    </w:p>
    <w:p>
      <w:pPr>
        <w:pStyle w:val="ListNumber"/>
      </w:pPr>
      <w:r>
        <w:rPr>
          <w:rFonts w:ascii="Times New Roman" w:hAnsi="Times New Roman"/>
          <w:sz w:val="24"/>
        </w:rPr>
        <w:t>Echeverria-Villalobos M, et al. The role of neuroinflammation in the transition of acute to chronic pain and the opioid-induced hyperalgesia and tolerance. *Front Pharmacol*. 2023;14:1297931. doi:10.3389/fphar.2023.1297931. PMID: 38161698.</w:t>
      </w:r>
    </w:p>
    <w:p>
      <w:pPr>
        <w:pStyle w:val="ListNumber"/>
      </w:pPr>
      <w:r>
        <w:rPr>
          <w:rFonts w:ascii="Times New Roman" w:hAnsi="Times New Roman"/>
          <w:sz w:val="24"/>
        </w:rPr>
        <w:t>Trang T, et al. Pain and Poppies: The Good, the Bad, and the Ugly of Opioid Analgesics. *J Neurosci*. 2015;35(41). doi:10.1523/JNEUROSCI.2711-15.2015. PMID: 26468188.</w:t>
      </w:r>
    </w:p>
    <w:p>
      <w:pPr>
        <w:pStyle w:val="ListNumber"/>
      </w:pPr>
      <w:r>
        <w:rPr>
          <w:rFonts w:ascii="Times New Roman" w:hAnsi="Times New Roman"/>
          <w:sz w:val="24"/>
        </w:rPr>
        <w:t>Dominguez E, et al. JAK/STAT3 pathway is activated in spinal cord microglia after peripheral nerve injury and contributes to neuropathic pain. *J Neurochem*. 2008. doi:10.1111/j.1471-4159.2008.05566.x. PMID: 18636982.</w:t>
      </w:r>
    </w:p>
    <w:p>
      <w:pPr>
        <w:pStyle w:val="ListNumber"/>
      </w:pPr>
      <w:r>
        <w:rPr>
          <w:rFonts w:ascii="Times New Roman" w:hAnsi="Times New Roman"/>
          <w:sz w:val="24"/>
        </w:rPr>
        <w:t>Sypek EI, et al. Diversity of microglial transcriptional responses during opioid exposure and neuropathic pain. *Pain*. 2024;165(11):2615–2628. doi:10.1097/j.pain.0000000000003275. PMID: 39073407.</w:t>
      </w:r>
    </w:p>
    <w:p>
      <w:pPr>
        <w:pStyle w:val="ListNumber"/>
      </w:pPr>
      <w:r>
        <w:rPr>
          <w:rFonts w:ascii="Times New Roman" w:hAnsi="Times New Roman"/>
          <w:sz w:val="24"/>
        </w:rPr>
        <w:t>Lamb J, et al. The Connectivity Map: using gene-expression signatures to connect small molecules, genes, and disease. *Science*. 2006;313(5795):1929–1935. doi:10.1126/science.1132939. PMID: 17008526.</w:t>
      </w:r>
    </w:p>
    <w:p>
      <w:pPr>
        <w:pStyle w:val="ListNumber"/>
      </w:pPr>
      <w:r>
        <w:rPr>
          <w:rFonts w:ascii="Times New Roman" w:hAnsi="Times New Roman"/>
          <w:sz w:val="24"/>
        </w:rPr>
        <w:t>*Anchor dataset:* GSE306403 (human SH-SY5Y neuronal acute opioid exposure), NCBI GEO — cross-cell-type silence replication (G5). [Verified at GEO; no journal DOI asserted to avoid fabrication.]</w:t>
      </w:r>
    </w:p>
    <w:p>
      <w:pPr>
        <w:pStyle w:val="ListNumber"/>
      </w:pPr>
      <w:r>
        <w:rPr>
          <w:rFonts w:ascii="Times New Roman" w:hAnsi="Times New Roman"/>
          <w:sz w:val="24"/>
        </w:rPr>
        <w:t>*Convergence/cheminformatics source:* Enrichr ChEA_2016 (RUNX1 ChIP-seq target sets), PubChem PUG-REST (compound SMILES), OpenBabel 3.2.1 + Meeko 0.8.0 + RDKit (PDBQT preparation), AutoDock Vina 1.2.3 (HPC docking, executed; 30 tasks) and AutoDock Vina 1.2.7 (prebuilt Windows binary, local re-run of the 30 real-box tasks and the 360 random-box + 240 decoy-ligand specificity panel; best −8.53 kcal/mol); accessed 2026-10-07. [Tooling, not a primary claim.]</w:t>
      </w:r>
    </w:p>
    <w:p>
      <w:r/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Figures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1_pipeline_gates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2_silence_activation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3_pathways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4_wgcna_ml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5_lincs_reversal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6_runx1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7_docking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8_bbb_admet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9 (decoy null) — see manuscript §3 for description.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