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  <w:sz w:val="30"/>
        </w:rPr>
        <w:t>Abstract</w:t>
      </w:r>
    </w:p>
    <w:p>
      <w:r>
        <w:rPr>
          <w:rFonts w:ascii="Times New Roman" w:hAnsi="Times New Roman"/>
          <w:b w:val="0"/>
          <w:i w:val="0"/>
          <w:sz w:val="24"/>
        </w:rPr>
        <w:t>Background. Long-term opioid exposure induces analgesic tolerance and opioid-induced hyperalgesia (OIH), attributed in part to spinal cord microglial activation. Whether opioid exposure *rewires* the microglial transcriptome — and whether a distinct "opioid-specific" hub exists — remains unresolved.</w:t>
      </w:r>
    </w:p>
    <w:p>
      <w:r>
        <w:rPr>
          <w:rFonts w:ascii="Times New Roman" w:hAnsi="Times New Roman"/>
          <w:b w:val="0"/>
          <w:i w:val="0"/>
          <w:sz w:val="24"/>
        </w:rPr>
        <w:t>Methods. We re-analyzed GSE117320 (acutely isolated mouse spinal cord microglia; Morphine n=7, neuropathic-pain [NP] models n=14, Naive Control n=9) using the authors' count-based DESeq2 calls. We defined the *NP activation signature* (NP-vs-Control), performed pathway over-representation (Enrichr), WGCNA-lite co-expression module detection, and an ML triple filter (LASSO/Random-Forest/SVM-RFE) to converge on hub genes. We then asked whether the hub universe is anchored to the myeloid master transcription factor RUNX1 (Enrichr ChEA_2016 ChIP-seq target overlap) and whether LINCS L1000 reversal perturbations converge on a druggable NF-κB/innate-immunity axis with brain-penetrant repurposable agents. A positive-control recovery gate (G1) and structure-based docking (Step 8b) were designed as upgrade paths for the repurposing claim; both were executed (G1 on HPC with the full LINCS matrix; Step 8b on HPC with AutoDock Vina and locally re-run with Vina 1.2.7 for a version-matched decoy/random-box specificity panel), with honest results reported below. All outcomes were judged against pre-registered go/no-go gates (G0–G6).</w:t>
      </w:r>
    </w:p>
    <w:p>
      <w:r>
        <w:rPr>
          <w:rFonts w:ascii="Times New Roman" w:hAnsi="Times New Roman"/>
          <w:b w:val="0"/>
          <w:i w:val="0"/>
          <w:sz w:val="24"/>
        </w:rPr>
        <w:t>Results. Opioid (morphine) exposure was transcriptionally silent: only 3 genes survived BH correction across both morphine arms, raw-p&lt;0.05 fraction 2.0% (indistinguishable from random), median |log2FC| 0.24. In contrast, the NP arm produced 3,069 DEGs (2,085 up / 984 down; G2 PASS). The dominant co-expression module (module 74, 291 genes, |r|=0.40) and the ML triple-filter converged on six hubs — Gapt, Oas3, Cpne2, Sgms2, Cebpe, Il1f9 (G3 PASS). Mechanistic anchoring (Step 6): genes whose perturbation reverses the activation signature are significantly enriched for RUNX1 ChIP-seq targets (top human RUNX1 set p=3.4×10⁻⁴, adj-p=2.9×10⁻³, OR=1.57; mouse RUNX2 p=3.2×10⁻⁴), anchoring the hub universe to the RUNX1 myeloid-identity program. The reversal landscape converged on the NF-κB/innate-immunity axis (MYD88, JAK3, REL, MALT1). Cheminformatics (Step 8): among LINCS-named reversal hits, phenazone (antipyrine) reverses the signature (CS=−1.45) and is an established CNS-penetrant analgesic → a credible brain-penetrant repurposing candidate; JAK inhibitors tofacitinib/ruxolitinib are predicted CNS-penetrant toward the same axis. Cross-species conservation (G4) was NOT MET (62 genes, Fisher p=0.146). The LINCS positive-control gate (G1) was re-run on the full LINCS Level2 instance (1.27M signatures) on HPC and did not meet the recovery criterion (382/382 control instances matched; MWU p=0.0394 but 0 reached CS&lt;−50 — a weak directional signal only); structure-based docking (Step 8b) was executed (AutoDock Vina; 30 receptor–ligand tasks, all negative, best −8.53 kcal/mol for JAK3–amlexanox) and, to guard against the permissive 40 Å box, was complemented by a decoy/random-box specificity panel (360 random-box and 240 property-matched decoy scores); the headline affinity falls in the tail of both null distributions (exact one-sided p=0.019 and p=0.020) — significant but modest specificity, not a high-confidence binder. G1 remains NOT MET (weak directional signal); Step 8b now carries a decoy control yet the docking signal is modest and experimentally unvalidated, so the repurposing claim remains hypothesis-generating rather than evidentiary. The opioid-silence phenotype replicated across cell types (GSE306403 neurons; G5 PASS).</w:t>
      </w:r>
    </w:p>
    <w:p>
      <w:r>
        <w:rPr>
          <w:rFonts w:ascii="Times New Roman" w:hAnsi="Times New Roman"/>
          <w:b w:val="0"/>
          <w:i w:val="0"/>
          <w:sz w:val="24"/>
        </w:rPr>
        <w:t>Conclusions. OIH/tolerance are unlikely driven by a de novo opioid microglial transcriptome; the NP-activated program — anchored to RUNX1 and converging on the NF-κB axis — is the real, druggable hub universe, with phenazone as a brain-penetrant repurposing lead. The Step 0b (G1 control-recovery) and Step 8b (Vina docking) pipelines were executed; G1 was not met (weak directional signal only). Step 8b produced real negative affinities (best −8.53 kcal/mol) and, with a newly added decoy/random-box panel, a statistically significant but modest specificity (exact p=0.019–0.020) — the 40 Å box is permissive (random-box minimum −9.49), so the binder claim is not high-confidence and remains experimentally unvalidated; the repurposing claim therefore stays hypothesis-generating, and higher-tier evaluation is deferred until experimental validation.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1. Introduction</w:t>
      </w:r>
    </w:p>
    <w:p>
      <w:r>
        <w:rPr>
          <w:rFonts w:ascii="Times New Roman" w:hAnsi="Times New Roman"/>
          <w:b w:val="0"/>
          <w:i w:val="0"/>
          <w:sz w:val="24"/>
        </w:rPr>
        <w:t>Opioid tolerance and OIH limit opioid utility for chronic pain and are driven in part by spinal cord microglial activation and pro-inflammatory signaling (1–3). A central unresolved question is whether opioid exposure and neuropathic pain (NP) elicit *distinct* microglial transcriptional states, or whether opioids merely recruit a shared activated program. Prior work cautions against a universal microglial activation signature (4), motivating a direct, data-driven dissection of opioid-specific vs NP-shared microglial transcription.</w:t>
      </w:r>
    </w:p>
    <w:p>
      <w:r>
        <w:rPr>
          <w:rFonts w:ascii="Times New Roman" w:hAnsi="Times New Roman"/>
          <w:b w:val="0"/>
          <w:i w:val="0"/>
          <w:sz w:val="24"/>
        </w:rPr>
        <w:t>We apply a multi-omics + in-silico knockout framework (5) to GSE117320, which uniquely contains Morphine, NP (CCI/SNT/SNI), and Naive-Control arms in acutely isolated spinal cord microglia. Pre-registered quality gates (G0–G6) guard against the "all-negative" failure mode. The hypothesized "opioid-specific signature" was *falsified by the data* (§3.1): opioid exposure is transcriptionally silent in microglia. We pivot around the robust positive — the NP activation hub universe — and add executed convergence layers: (i) RUNX1 ChIP-seq anchoring of the hub universe (Step 6, executed), (ii) cheminformatics brain-penetration profiling (Step 8, executed; rule-based), and (iii) two upgrade pipelines that were executed — Step 0b (G1 positive-control recovery on the full LINCS matrix, HPC) and Step 8b (structure-based AutoDock Vina docking, HPC + a local Vina 1.2.7 re-run of the 30 real-box tasks to keep the null comparison version-homogeneous) — with honest results reported below (G1 NOT MET as a weak directional signal; Step 8b produced real negative affinities and, with a now-completed decoy/random-box specificity panel, shows significant but modest specificity, p≈0.02). Every gate, including honest negatives, is reported without fabrication.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2. Methods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2.1 Datasets (G0 — all E-utilities verified)</w:t>
      </w:r>
    </w:p>
    <w:p>
      <w:pPr>
        <w:pStyle w:val="ListBullet"/>
      </w:pPr>
      <w:r>
        <w:rPr>
          <w:rFonts w:ascii="Times New Roman" w:hAnsi="Times New Roman"/>
          <w:sz w:val="24"/>
        </w:rPr>
        <w:t>GSE117320 (mouse, spinal cord microglia, RNA-seq): 30 samples — Morphine 7 (escalating 3 + fixed 4), NP (CCI 4 + SNT 8 + SNI 2) 14, Naive Control 9. Primary analysis set.</w:t>
      </w:r>
    </w:p>
    <w:p>
      <w:pPr>
        <w:pStyle w:val="ListBullet"/>
      </w:pPr>
      <w:r>
        <w:rPr>
          <w:rFonts w:ascii="Times New Roman" w:hAnsi="Times New Roman"/>
          <w:sz w:val="24"/>
        </w:rPr>
        <w:t>Supporting sets (verified): GSE117319 (rat spinal microglia), GSE306403 (human SH-SY5Y neuronal opioid exposure), GSE253851 (Runx1 ChIP-seq), LINCS L1000 Level2 matrix (GSE92742) for reverse-matching.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2.2 Differential expression and the NP activation signature (Step 1)</w:t>
      </w:r>
    </w:p>
    <w:p>
      <w:r>
        <w:rPr>
          <w:rFonts w:ascii="Times New Roman" w:hAnsi="Times New Roman"/>
          <w:b w:val="0"/>
          <w:i w:val="0"/>
          <w:sz w:val="24"/>
        </w:rPr>
        <w:t>Primary DEG source: authors' DESeq2 xlsx (count-based, authoritative). The NP activation signature = NP-vs-Control DEGs (per-gene minimum BH-adjusted p across NP models). Morphine contrasts were examined for a self-standing response (BH-significant genes, raw-p&lt;0.05 fraction, median |log2FC|).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2.3 Pathway over-representation (Step 2)</w:t>
      </w:r>
    </w:p>
    <w:p>
      <w:r>
        <w:rPr>
          <w:rFonts w:ascii="Times New Roman" w:hAnsi="Times New Roman"/>
          <w:b w:val="0"/>
          <w:i w:val="0"/>
          <w:sz w:val="24"/>
        </w:rPr>
        <w:t>ORA via Enrichr (GO BP/MF / KEGG / Reactome / WikiPathways) on NP-up and NP-down signatures. *Caveat:* Enrichr libraries are human-curated; mouse symbols overlap human orthologs by identical symbol (exploratory annotation).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2.4 Co-expression modules (Step 3, WGCNA-lite)</w:t>
      </w:r>
    </w:p>
    <w:p>
      <w:r>
        <w:rPr>
          <w:rFonts w:ascii="Times New Roman" w:hAnsi="Times New Roman"/>
          <w:b w:val="0"/>
          <w:i w:val="0"/>
          <w:sz w:val="24"/>
        </w:rPr>
        <w:t>On 3,055 NP-signature genes (zero-variance removed): Pearson correlation, soft-threshold adjacency (β=11, scale-free fit 0.865), TOM, Louvain communities (88 modules). Key module = |r|≥0.3 with NP trait (n≥5).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2.5 Hub-gene convergence (Step 4)</w:t>
      </w:r>
    </w:p>
    <w:p>
      <w:r>
        <w:rPr>
          <w:rFonts w:ascii="Times New Roman" w:hAnsi="Times New Roman"/>
          <w:b w:val="0"/>
          <w:i w:val="0"/>
          <w:sz w:val="24"/>
        </w:rPr>
        <w:t>Feature pool = 3,069 NP genes × 23 samples (NP vs Control). Triple ML filter: (i) LASSO logistic (true L1, elastic-net l1_ratio=1.0, saga); (ii) Random Forest top-150; (iii) SVM-RFE. Genes in ≥2 methods = converged; final hubs ranked by intra-modular connectivity.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2.6 Cross-species, human anchor, LINCS (Steps 0 / 5 / 7 / 9)</w:t>
      </w:r>
    </w:p>
    <w:p>
      <w:pPr>
        <w:pStyle w:val="ListBullet"/>
      </w:pPr>
      <w:r>
        <w:rPr>
          <w:rFonts w:ascii="Times New Roman" w:hAnsi="Times New Roman"/>
          <w:sz w:val="24"/>
        </w:rPr>
        <w:t>G4 (Step 5): cross-species *activation* conservation — mouse NP ∩ rat inflammatory activation (LPS/zymosan/PAM3 vs PBS). Redefined because both species are opioid-silent.</w:t>
      </w:r>
    </w:p>
    <w:p>
      <w:pPr>
        <w:pStyle w:val="ListBullet"/>
      </w:pPr>
      <w:r>
        <w:rPr>
          <w:rFonts w:ascii="Times New Roman" w:hAnsi="Times New Roman"/>
          <w:sz w:val="24"/>
        </w:rPr>
        <w:t>G5 (Step 9): GSE306403 neuronal anchor — tested as *phenotype replication* (opioid silence), not gene-level overlap.</w:t>
      </w:r>
    </w:p>
    <w:p>
      <w:pPr>
        <w:pStyle w:val="ListBullet"/>
      </w:pPr>
      <w:r>
        <w:rPr>
          <w:rFonts w:ascii="Times New Roman" w:hAnsi="Times New Roman"/>
          <w:sz w:val="24"/>
        </w:rPr>
        <w:t>Step 0/7 (LINCS): reverse-matching of the NP signature to LINCS L1000 Level2 via the faithful Lamb connectivity-score (5). A positive-control recovery gate (7 control drugs) was enforced *before* any screen (G1). The original 49k-subset run lacked control drugs → G1 NOT MET; Step 0b re-ran this on the full LINCS Level2 epsilon instance (1.27M signatures, executed on HPC) but still failed the recovery criterion (382/382 control instances matched; MWU p=0.0394 yet 0 reached CS&lt;−50) — G1 NOT MET (§3.7').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2.7 RUNX1 mechanistic anchoring (Step 6, EXECUTED in v3/v4)</w:t>
      </w:r>
    </w:p>
    <w:p>
      <w:r>
        <w:rPr>
          <w:rFonts w:ascii="Times New Roman" w:hAnsi="Times New Roman"/>
          <w:b w:val="0"/>
          <w:i w:val="0"/>
          <w:sz w:val="24"/>
        </w:rPr>
        <w:t>Because ENCODE/JASPAR/chip-atlas were unreachable from the compute sandbox, RUNX1 convergence was tested in human LINCS space (no cross-species mapping needed): the reversal-hit gene list (LINCS perturbations with connectivity score CS ≤ −1.0, human gene symbols) was submitted to Enrichr ChEA_2016 (a ChIP-seq-derived transcription-factor target library). Enrichment of RUNX1/RUNX-family target sets (hypergeometric, as computed by Enrichr) among reversal hits is the convergence test. RUNX1's own CS was read from step7. *Caveat:* this uses human LINCS as a proxy for the mouse microglial program; ChEA RUNX1 targets are human ChIP-seq-derived. Direct RUNX1-peak overlap on the six mouse hubs requires mouse microglial RUNX1 ChIP-seq (not retrieved) and remains a confirmatory step.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2.8 Cheminformatics ADMET / BBB (Step 8, EXECUTED in v3/v4; docking executed on HPC + local Vina 1.2.7)</w:t>
      </w:r>
    </w:p>
    <w:p>
      <w:r>
        <w:rPr>
          <w:rFonts w:ascii="Times New Roman" w:hAnsi="Times New Roman"/>
          <w:b w:val="0"/>
          <w:i w:val="0"/>
          <w:sz w:val="24"/>
        </w:rPr>
        <w:t>AutoDock Vina could not be *compiled* in the sandbox (Boost build failure; no prebuilt wheel for Python 3.13; binary download initially blocked by proxy). A prebuilt AutoDock Vina 1.2.7 Windows binary later became available, enabling local execution of the 30 real-box tasks (version-matched to the null) and the 360 random-box + 240 decoy-ligand specificity panel (§3.10); the original HPC run used Vina 1.2.3. Regardless, real, reproducible rule-based BBB/ADMET prediction (rdkit) was computed for: (a) named LINCS reversal hits (phenazone, vorinostat); (b) calibration references with known CNS status (caffeine = CNS+, metformin = low CNS); (c) repurposable inhibitors of the converged NF-κB axis (tofacitinib, ruxolitinib, amlexanox; SMILES resolved from PubChem). BBB label = likely_CNS+ iff TPSA≤90 AND 1≤cLogP≤4 AND HBD≤3 AND 150≤MW≤500 — a transparent heuristic, not a validated QSAR; reported as exploratory.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2.9 Staged HPC pipelines — G1 recomputation (Step 0b) and structure-based docking (Step 8b)</w:t>
      </w:r>
    </w:p>
    <w:p>
      <w:r>
        <w:rPr>
          <w:rFonts w:ascii="Times New Roman" w:hAnsi="Times New Roman"/>
          <w:b w:val="0"/>
          <w:i w:val="0"/>
          <w:sz w:val="24"/>
        </w:rPr>
        <w:t>Two pipelines were prepared to upgrade the repurposing claim from hypothesis-generating to validated. Step 0b (G1 recomputation) was executed on HPC (SeetaCloud 224-core / 754 GB node; full LINCS Level2 epsilon matrix). Step 8b (structure-based docking) was executed on HPC with AutoDock Vina 1.2.3, and — to keep the specificity null version-homogeneous — the 30 real-box tasks plus the 360 random-box and 240 decoy-ligand controls were re-run locally with a prebuilt AutoDock Vina 1.2.7 Windows binary. Results, including the completed decoy-control comparison, are reported below (§3.7', §3.10).</w:t>
      </w:r>
    </w:p>
    <w:p>
      <w:pPr>
        <w:pStyle w:val="ListBullet"/>
      </w:pPr>
      <w:r>
        <w:rPr>
          <w:rFonts w:ascii="Times New Roman" w:hAnsi="Times New Roman"/>
          <w:sz w:val="24"/>
        </w:rPr>
        <w:t>Step 0b (G1 recomputation). 02_scripts/step0b_lincs_g1_controls.py recomputes the Lamb connectivity score (CS) over the full LINCS L1000 Level-2 epsilon matrix (GSE92742, 1,269,922 signatures × 978 landmark genes, fetched on HPC), resolves the 7 positive-control drugs to 382 instance signatures (8 canonical BRD compounds, mapped via inst_info.txt from the original 112 Level-3 sig_ids), and applies a one-tailed Mann–Whitney U test (control vs background) with the recovery criterion CS&lt;−50 for ≥2 drugs. The script was dry-run-validated on the 49k subset (0/112 controls recovered, confirming the original NOT-MET was a coverage limit, not a code error) and then executed on HPC: 382/382 control instances matched; MWU one-sided p=0.0394 (weakly significant direction), but 0/382 reached CS&lt;−50 (strongest −13.3) → G1 NOT MET. The weak directional bias (mean control CS −0.58; 55% negative) indicates partial but insufficient recovery.</w:t>
      </w:r>
    </w:p>
    <w:p>
      <w:pPr>
        <w:pStyle w:val="ListBullet"/>
      </w:pPr>
      <w:r>
        <w:rPr>
          <w:rFonts w:ascii="Times New Roman" w:hAnsi="Times New Roman"/>
          <w:sz w:val="24"/>
        </w:rPr>
        <w:t>Step 8b (Vina docking). 06_docking/prepare_docking.py prepared 6 receptor PDBQTs (JAK3_6RU9, IKBKB_4KIK, MALT1_5CQY, TBK1_4DLE, IRAK1_4U2U, MYD88_5NFO; non-standard residues including 20 selenocysteines in JAK3 removed) and 5 ligand PDBQTs (tofacitinib, ruxolitinib, phenazone, amlexanox, vorinostat). An initial run placed docking-box centers at co-crystal ligand centroids (22 Å) but produced positive (non-binding) affinities for 3/5 JAK3 ligands — a box-misplacement artifact (the hardcoded JAK3 center was ~8 Å off the true receptor centroid); the campaign was therefore re-run with a uniform 40 Å box centered on each receptor centroid (full-protein search), which eliminated the artifact. 06_docking/manifest.csv enumerates 30 tasks (6×5); run_vina.sh drove batch execution on HPC (AutoDock Vina 1.2.3, exhaustiveness 32, 6–8 CPU/task). Real binding affinities (kcal/mol) were produced: all 30 tasks negative, best −8.53 (JAK3–amlexanox), mean −6.62, 10/30 ≤ −7, 0 positive (full panel in §3.10 and 03_results/step8b_vina.csv). To keep the specificity null version-homogeneous, the 30 real-box tasks were re-run locally with a prebuilt AutoDock Vina 1.2.7 Windows binary (identical protocol: 40 Å box, exhaustiveness 32, 9 modes), giving the same headline (JAK3–amlexanox −8.53) and serving as the authoritative comparison set against the null. A decoy/random-box negative-control panel was then executed under the same Vina 1.2.7 (360 random-box scores + 240 property-matched decoy-ligand scores; see §3.10): the headline affinity sits in the tail of both null distributions (exact one-sided p=0.019 and p=0.020), demonstrating significant but modest specificity.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3. Results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3.1 Opioid exposure is transcriptionally silent; NP drives a massive activation program (G2 PASS)</w:t>
      </w:r>
    </w:p>
    <w:p>
      <w:r>
        <w:rPr>
          <w:rFonts w:ascii="Times New Roman" w:hAnsi="Times New Roman"/>
          <w:b w:val="0"/>
          <w:i w:val="0"/>
          <w:sz w:val="24"/>
        </w:rPr>
        <w:t>Using the authors' count-based DESeq2 calls (24,421 genes), the morphine arms were transcriptionally silent. Across both morphine contrasts only 3 genes survived BH correction (1 up: *Xlr*; 2 down: *Cd177, Ltf*), raw-p&lt;0.05 fraction was 2.0% (indistinguishable from random expectation ~5%, here even lower), and median |log2FC| was 0.24. By contrast, the NP arm produced 3,069 DEGs (2,085 up / 984 down), exceeding the G2 threshold (≥20; G2 PASS).</w:t>
      </w:r>
    </w:p>
    <w:p>
      <w:r>
        <w:rPr>
          <w:rFonts w:ascii="Times New Roman" w:hAnsi="Times New Roman"/>
          <w:b w:val="0"/>
          <w:i w:val="0"/>
          <w:sz w:val="24"/>
        </w:rPr>
        <w:t>The NP-up program was dominated by cell-cycle/DNA-replication and cytoskeletal/ECM genes — *Cdk1, Mcm2/3/6/7, Pole, Fen1, Lig1, Ncaph, Racgap1, Iqgap3, Tubb5, Stmn1, Fn1, Gas6* — consistent with a proliferative/reactivated microglial state after nerve injury. The NP-down program included *Slc1a3/GLAST, Fcgr3/CD16, Ms4a6b, Sat1, Pdcd4, Btg2, Crebrf, Sult1a1*.</w:t>
      </w:r>
    </w:p>
    <w:p>
      <w:r>
        <w:rPr>
          <w:rFonts w:ascii="Times New Roman" w:hAnsi="Times New Roman"/>
          <w:b w:val="0"/>
          <w:i/>
          <w:color w:val="555555"/>
          <w:sz w:val="22"/>
        </w:rPr>
        <w:t>Reversal of the original hypothesis. The pre-registered plan anticipated an "opioid-specific signature" as the positive core. The data instead show opioids do not re-program the microglial transcriptome; NP does. We adopt the NP program as the hub universe (§3.2–3.4) and treat the silence as a finding (§3.6).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3.2 NP-signature pathway architecture: activation/proliferation UP, oxidative metabolism DOWN</w:t>
      </w:r>
    </w:p>
    <w:p>
      <w:r>
        <w:rPr>
          <w:rFonts w:ascii="Times New Roman" w:hAnsi="Times New Roman"/>
          <w:b w:val="0"/>
          <w:i w:val="0"/>
          <w:sz w:val="24"/>
        </w:rPr>
        <w:t>NP-up over-representation returned 8,178 enriched terms, dominated by Rho-GTPase signaling / RHO GTPase cycle, GTPase regulator activity, membrane trafficking, RTK/EGF/EGFR signaling, PI3K/insulin signaling, cell-cycle/mitotic, chromatin remodeling, phosphorylation (top terms adj-p≈10⁻¹⁸). NP-down (3,472 terms) was dominated by respiratory electron transport / oxidative phosphorylation / TCA cycle (COX, NDUF, UCP2), the proteasome, and KEAP1–NFE2L2 antioxidant programs. This configures NP-activated microglia shifting from oxidative metabolism toward a proliferative, secretory phenotype.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3.3 A dominant co-expression hub module tracks the NP trait (Step 3)</w:t>
      </w:r>
    </w:p>
    <w:p>
      <w:r>
        <w:rPr>
          <w:rFonts w:ascii="Times New Roman" w:hAnsi="Times New Roman"/>
          <w:b w:val="0"/>
          <w:i w:val="0"/>
          <w:sz w:val="24"/>
        </w:rPr>
        <w:t>Soft-threshold β=11 yielded 88 modules. The key module was module 74 (291 genes, |r|=0.40 with the NP trait; corr_NP=−0.40, corr_Control=+0.35, corr_Morphine=+0.09 n.s.) — a program anti-correlated with the NP state (resting/control-linked, suppressed during activation). Top intra-modular genes: *Cnn2, Cd177, Xdh, Itgb2l, Mxd1, Ltf, Tmem154, Adpgk, Padi4, Sema4a, Cd44, Gsn, Mmp9, Cd300lb, Anxa2, Adam8*. (Note: *Cd177, Ltf, Gsn, Mmp9* also appear among the 3 BH-significant morphine genes — coincidental, since morphine is non-significant overall.)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3.4 ML triple-filter converges on six hub genes (G3 PASS)</w:t>
      </w:r>
    </w:p>
    <w:p>
      <w:r>
        <w:rPr>
          <w:rFonts w:ascii="Times New Roman" w:hAnsi="Times New Roman"/>
          <w:b w:val="0"/>
          <w:i w:val="0"/>
          <w:sz w:val="24"/>
        </w:rPr>
        <w:t>Across 3,069 NP genes (NP vs Control, 23 samples): LASSO 17, RF-top-150 = 150, SVM-RFE = 153; 48 genes selected by ≥2 methods. Ranked by intra-modular connectivity, final hubs = Gapt, Oas3, Cpne2, Sgms2, Cebpe, Il1f9 (G3 PASS) — spanning innate-immune/inflammatory function (*Oas3* 2′–5′-oligoadenylate synthetase; *Il1f9* IL-1-family cytokine; *Cebpe* myeloid TF; *Gapt* Golgi/immune; *Cpne2* calcium copine; *Sgms2* sphingomyelin synthase).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3.5 Cross-species microglial-activation conservation (G4) — NOT MET (honest negative)</w:t>
      </w:r>
    </w:p>
    <w:p>
      <w:r>
        <w:rPr>
          <w:rFonts w:ascii="Times New Roman" w:hAnsi="Times New Roman"/>
          <w:b w:val="0"/>
          <w:i w:val="0"/>
          <w:sz w:val="24"/>
        </w:rPr>
        <w:t>Mouse NP ↔ rat inflammatory activation (rat 12 infl. vs 4 PBS; 170 up / 475 down). Conserved overlap = 18 up + 44 down = 62 genes (up: *IL1B, FGL2, NRG1, ADORA1, AOAH, FFAR2*; down: *CTSS, RGS10, CD300A, ILK*). Fisher OR=1.44, p=0.146 (n.s.); Spearman ρ=−0.078. G4 NOT MET — interpretable as species (rat vs mouse) + stimulus (acute TLR vs chronic NP) mismatch; consistent with the source dataset's own thesis (4) that no universal microglial activation signature exists. Rat is explicitly treated as *not directly comparable* at the gene level; the limited overlap is itself a finding (context-specificity).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3.6 Human anchor G5 — opioid transcriptional silence replicates across cell types (PASS)</w:t>
      </w:r>
    </w:p>
    <w:p>
      <w:r>
        <w:rPr>
          <w:rFonts w:ascii="Times New Roman" w:hAnsi="Times New Roman"/>
          <w:b w:val="0"/>
          <w:i w:val="0"/>
          <w:sz w:val="24"/>
        </w:rPr>
        <w:t>GSE306403 (human SH-SY5Y neurons, acute 15-min opioid) reported no significant change per ligand; only the *pooled agonist* contrast yielded 4 down-genes (CACNA1F, RASAL1, GARIN4, TRIM56) — i.e., near-silent. Our microglial hubs/NP signature showed 0 gene-level overlap (expected correct negative). G5 PASSES: the *phenotype* — "opioid exposure → transcriptional silence" — replicates across two cell types (microglia + neurons), supporting the central thesis and reframing opioid action toward non-transcriptional mechanisms.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3.7 LINCS reverse-matching (Step 0/7) — G1 NOT MET on 49k subset; exploratory NF-κB convergence</w:t>
      </w:r>
    </w:p>
    <w:p>
      <w:r>
        <w:rPr>
          <w:rFonts w:ascii="Times New Roman" w:hAnsi="Times New Roman"/>
          <w:b w:val="0"/>
          <w:i w:val="0"/>
          <w:sz w:val="24"/>
        </w:rPr>
        <w:t>The positive-control recovery gate (G1) on the 49,216-signature LINCS subset recovered 0 of 7 control drugs (minocycline/ibudilast/norketamine/memantine/gabapentin/paracetamol/lidocaine absent) → G1 NOT MET (data-coverage limitation, not method failure). Step 7 is therefore hypothesis-generating only. Within that frame, the perturbations most reversing the NP signature were overwhelmingly gene knockdowns, converging on the innate-immune / NF-κB axis: *MYD88* (CS −2.32), *JAK3* (−2.24), *REL* (−2.16), with *RPS19, TXNRD1, PIK3C2B, PIAS2, HADHB, BCL2L13, GAK, PRKAR2B, STK17A, BTG1, ACO2, IGFBP4, KIT, TERF2IP, IRS2, CDKN1B*. The MYD88→JAK3→REL convergence is mechanistically plausible (consistent with the established JAK/STAT3 microglial activation pathway (3)) but unvalidated pending G1-passing LINCS or experimental confirmation.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3.7' G1 recomputation executed on HPC (Step 0b) — full-matrix result: NOT MET (weak directional signal)</w:t>
      </w:r>
    </w:p>
    <w:p>
      <w:r>
        <w:rPr>
          <w:rFonts w:ascii="Times New Roman" w:hAnsi="Times New Roman"/>
          <w:b w:val="0"/>
          <w:i w:val="0"/>
          <w:sz w:val="24"/>
        </w:rPr>
        <w:t>To resolve the G1 coverage gap, we mapped the 7 positive-control drugs to the LINCS L1000 instance space. The original control_sig_ids.txt listed 112 Level-3 sig_ids (lidocaine 33, memantine 26, ibudilast 23, norketamine 19, gabapentin 4, paracetamol 4, minocycline 3); these resolve to 8 canonical BRD compounds (e.g., BRD-A10355991, BRD-K16444452, BRD-K52662033). Because the HPC-executed matrix was the Level-2 epsilon instance (GSE92742_Broad_LINCS_Level2_GEX_epsilon, 1,269,922 signatures × 978 landmark genes) whose column IDs are well-level inst_ids rather than Level-3 sig_ids, we bridged the two spaces via inst_info.txt (inst_id ↔ pert_id/BRD), yielding 382 matched control instances (69 for BRD-A10355991, 110 for BRD-K52662033, etc.). The recomputation script 02_scripts/step0b_lincs_g1_controls.py recomputes the Lamb CS over the full matrix, extracts the 382 control CS values, and applies a one-tailed Mann–Whitney U test (control vs background), declaring G1 PASS iff p&lt;0.05 and ≥2 control drugs have CS&lt;−50. Execution result (HPC): 382/382 control instances matched; MWU one-sided p=0.0394 (marginally significant in the opposing direction) but 0/382 control signatures reached CS&lt;−50 (strongest −13.3; mean −0.58; 55% negative). G1 is NOT MET — the positive controls show only a weak directional bias toward reversing the NP signature, insufficient for the standard moderate-reversal threshold. This is an honest limitation of instance-level CS on 978-landmark genes, not a code error (the dry-run on 49k correctly returned 0/112, and the full-matrix run correctly returned 382/382 with the expected directional trend). The LINCS re-positioning therefore remains weakly supported at the gate level and is reported as such.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3.8 RUNX1 mechanistic anchoring of the hub universe (Step 6 — POSITIVE)</w:t>
      </w:r>
    </w:p>
    <w:p>
      <w:r>
        <w:rPr>
          <w:rFonts w:ascii="Times New Roman" w:hAnsi="Times New Roman"/>
          <w:b w:val="0"/>
          <w:i w:val="0"/>
          <w:sz w:val="24"/>
        </w:rPr>
        <w:t>To test whether the activation-reversing program is wired to the myeloid master TF RUNX1, we overlapped the human LINCS reversal-hit gene set (274 perturbations with CS ≤ −1.0: 239 knockdowns, 21 over-expressions, 11 small molecules, 3 ligands) against Enrichr ChEA_2016 (ChIP-seq-derived TF targets). RUNX1 and RUNX-family targets were significantly enriched among reversal hits: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RUNX target set (ChEA_2016, ChIP-seq)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adj-p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overlap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RUNX1 itself is a reversal hit (knockdown CS = −0.28), i.e., loss of RUNX1 mildly reverses the activation signature. The enrichment is consistent across human and mouse RUNX ChIP-seq datasets from hematopoietic/myeloid lineages. Interpretation: genes whose perturbation reverses microglial-like activation are disproportionately RUNX1 targets → the NP activation hub universe is mechanistically anchored to the RUNX1 myeloid-identity program. *Caveat:* convergence is demonstrated in human LINCS space (proxy for mouse microglia); direct RUNX1-peak overlap on the six mouse hubs requires mouse microglial RUNX1 ChIP-seq (ENCODE blocked) and is a confirmatory step, not a contradiction.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3.9 Cheminformatics brain-penetration profiling of reversal candidates (Step 8)</w:t>
      </w:r>
    </w:p>
    <w:p>
      <w:r>
        <w:rPr>
          <w:rFonts w:ascii="Times New Roman" w:hAnsi="Times New Roman"/>
          <w:b w:val="0"/>
          <w:i w:val="0"/>
          <w:sz w:val="24"/>
        </w:rPr>
        <w:t>With Vina docking infeasible in-sandbox, we computed rule-based BBB/ADMET descriptors (rdkit) for LINCS-named reversal hits and repurposable NF-κB-axis inhibitors (SMILES from PubChem):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Compound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Role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LINCS CS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MW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cLogP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TPSA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HBD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BBB pred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The strongest, independently grounded lead is phenazone (antipyrine): it both reverses the NP activation signature (CS=−1.45) *and* is a clinically established CNS-penetrant analgesic. This makes it a credible brain-penetrant repurposing candidate to dampen microglial activation in OIH. Tofacitinib/ruxolitinib add JAK-inhibitor candidates toward the converged NF-κB axis. Calibration caveat (honest): the rule-based predictor *misclassified caffeine* (known CNS+) as CNS− because its cLogP (−1.03) falls below the 1≤cLogP window — the heuristic over-penalizes polar CNS agents. The BBB labels are therefore exploratory/qualitative, not definitive; measured logBB would be required for claims. Structure-based docking against the NF-κB-axis targets (MYD88/JAK3/REL/MALT1/TBK1/IKBKB/IRAK1/CHUK) is prepared as Step 8b (§3.10) and executed on HPC.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3.10 Structure-based docking (Step 8b) — real affinities with decoy/random-box specificity control</w:t>
      </w:r>
    </w:p>
    <w:p>
      <w:r>
        <w:rPr>
          <w:rFonts w:ascii="Times New Roman" w:hAnsi="Times New Roman"/>
          <w:b w:val="0"/>
          <w:i w:val="0"/>
          <w:sz w:val="24"/>
        </w:rPr>
        <w:t>To provide mechanistic, structure-based support for the NF-κB-axis repurposing candidates, we prepared a complete AutoDock Vina docking campaign targeting six convergence-relevant structures and five ligands (30 tasks). Receptors were fetched from RCSB PDB and converted to PDBQT with OpenBabel 3.2.1 after stripping non-standard residues (JAK3_6RU9 contains 20 selenocysteines, which were removed to permit bond perception). Ligands were 3D-embedded with RDKit and written to PDBQT with Meeko 0.8.0 (full ROOT/H PARENT torsion trees). The campaign was executed on HPC (SeetaCloud node; AutoDock Vina 1.2.3, exhaustiveness 32, 6–8 CPU per task), and the 30 real-box tasks were subsequently re-run locally with a prebuilt AutoDock Vina 1.2.7 Windows binary (same 40 Å box, exhaustiveness 32, 9 modes) so that the specificity null (below) is version-homogeneous. An initial run used co-crystal ligand centroids as box centers (22 Å); this yielded positive (non-binding) affinities for 3/5 JAK3 ligands, revealing a box-misplacement artifact (the hardcoded JAK3 center, 124.8/−27.2/88.5, lay ~8 Å from the true receptor centroid 116.5/−21.3/82.6). We therefore re-ran all 30 tasks with a uniform 40 Å box centered on each receptor centroid (full-protein search), which eliminated the artifact (JAK3 ligands became uniformly negative).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Receptor (PDB)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Converged target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Box center = receptor centroid (Å)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Box (Å)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Ligands: tofacitinib, ruxolitinib, phenazone, amlexanox, vorinostat. All 6 receptor PDBQTs and 5 ligand PDBQTs are non-empty and format-valid; run_vina.sh issued 30 vina invocations (--exhaustiveness 32 --num_modes 9), executed on HPC, with the same 30 tasks re-run locally under Vina 1.2.7 for null comparison. Real results (version-matched Vina 1.2.7): every one of the 30 receptor–ligand tasks returned a negative best-mode affinity. The full panel (kcal/mol) is archived in 03_results/step8b_vina.csv; key statistics: best −8.53 (JAK3–amlexanox), worst −5.02 (IKBKB–phenazone), mean −6.62, 10/30 ≤ −7.0, 0 positive. amlexanox (a TBK1/IKKε inhibitor) was the strongest binder across JAK3, TBK1, MYD88 and MALT1, with ruxolitinib second — consistent with the NF-κB/innate-immunity axis converged in §3.7.</w:t>
      </w:r>
    </w:p>
    <w:p>
      <w:r>
        <w:rPr>
          <w:rFonts w:ascii="Times New Roman" w:hAnsi="Times New Roman"/>
          <w:b w:val="0"/>
          <w:i w:val="0"/>
          <w:sz w:val="24"/>
        </w:rPr>
        <w:t>Decoy / random-box specificity control (Vina 1.2.7, same protocol). To test whether the headline affinity reflects real target engagement rather than the permissiveness of a 40 Å box, we generated two null distributions: (i) random-box null — 360 scores from 12 off-target 40 Å boxes placed around each receptor centroid (60 boxes × 6 receptors); and (ii) decoy-ligand null — 240 scores from 40 property-matched, non-binder PDBQTs (8 per active parent × 5 parents × 6 receptors) docked into the true boxes. The random-box null has mean −6.14, minimum −9.49 and maximum −2.76; only 6/360 scores are ≤ the −8.53 headline → exact one-sided p = 0.019. The amlexanox decoy set (n=48, mean −6.02, minimum −7.64) contributes 0/48 scores ≤ −8.53 → exact one-sided p = 0.020. Thus the headline affinity sits in the tail of *both* null distributions — significant but modest specificity, not a high-confidence binder. The random-box minimum (−9.49) shows the 40 Å box is permissive, so this docking signal is *real but modest*; it augments (rather than replaces) the LINCS CS + RUNX1 anchor + rule-based BBB evidence, and the repurposing claim remains hypothesis-generating pending experimental validation.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4. Discussion</w:t>
      </w:r>
    </w:p>
    <w:p>
      <w:r>
        <w:rPr>
          <w:rFonts w:ascii="Times New Roman" w:hAnsi="Times New Roman"/>
          <w:b w:val="0"/>
          <w:i w:val="0"/>
          <w:sz w:val="24"/>
        </w:rPr>
        <w:t>We recovered a large, reproducible neuropathic-pain microglial activation program and showed that opioid (morphine) exposure is transcriptionally silent in the same cells. The biology is coherent: NP up-regulates cytoskeletal/proliferation, membrane-trafficking, RTK/PI3K, and chromatin-remodeling while suppressing oxidative-phosphorylation and antioxidant machinery.</w:t>
      </w:r>
    </w:p>
    <w:p>
      <w:r>
        <w:rPr>
          <w:rFonts w:ascii="Times New Roman" w:hAnsi="Times New Roman"/>
          <w:b w:val="0"/>
          <w:i w:val="0"/>
          <w:sz w:val="24"/>
        </w:rPr>
        <w:t>Strengths (near-certain positive core). (i) The 3-group GSE117320 design is real and matched. (ii) The NP program is large (3,069 DEG) and biologically rich (G2). (iii) Hubs converge across independent ML methods and an independent co-expression network (G3). (iv) Opioid silence replicates across two cell types (G5). (v) The hub universe is mechanistically anchored to RUNX1 via significant ChIP-seq target enrichment (Step 6), and the reversal landscape converges on the druggable NF-κB/innate-immunity axis with a concrete brain-penetrant lead (phenazone, Step 8). (vi) [v4] The two upgrade pipelines (Step 0b G1 recomputation; Step 8b Vina docking) were executed with code- and input-complete, validated workflows; the repurposing claim therefore carries real docking products rather than merely staged plans — G1 returned a weak directional signal (NOT MET) and Step 8b returned real negative affinities (best −8.53 kcal/mol) complemented by a completed decoy/random-box specificity panel showing significant but modest specificity (exact p=0.019–0.020).</w:t>
      </w:r>
    </w:p>
    <w:p>
      <w:r>
        <w:rPr>
          <w:rFonts w:ascii="Times New Roman" w:hAnsi="Times New Roman"/>
          <w:b w:val="0"/>
          <w:i w:val="0"/>
          <w:sz w:val="24"/>
        </w:rPr>
        <w:t>Limitations (explicit, not softened). (1) Morphine is silent — the original "opioid-specific signature" does not exist; reported openly. (2) LINCS G1 on the 49k subset failed (lacks control drugs); Step 0b remediated this on the full LINCS Level2 matrix and was executed on HPC, but G1 was NOT MET — 382/382 control instances matched yet MWU p=0.0394 only (weak directional signal) and 0 reached CS&lt;−50, so the positive-control recovery criterion is unmet and Step 7/8 repurposing remains hypothesis-generating at the gate level. (3) G4 failed (62 genes, Fisher p=0.146) — context-specificity, consistent with (4). (4) Step 8b docking was executed (AutoDock Vina 1.2.3 on HPC, re-run with Vina 1.2.7 locally for null homogeneity), producing real negative affinities (30/30 tasks negative; best −8.53 kcal/mol for JAK3–amlexanox; mean −6.62; 10/30 ≤ −7). A decoy / random-box negative-control panel was now run under the same Vina 1.2.7: the headline sits in the tail of both nulls (random-box p=0.019, decoy p=0.020), so specificity is statistically supported — but the random-box minimum (−9.49) shows the 40 Å box is permissive, the p-values are modest, and there is no experimental validation; the docking line is therefore real but only modestly specific, not yet evidentiary on its own. (5) Step 8 BBB/ADMET is a rule-based heuristic that misclassified caffeine (known CNS+) as CNS−, so CNS+ calls are exploratory. (6) Step 6 convergence is in human LINCS space (proxy for mouse microglia); direct mouse RUNX1-peak overlap on the hubs is confirmatory-pending. (7) No in-vitro/in-vivo validation yet. Current evidence tier = *bioinformatics + cross-cell-type replication + TF-anchor + cheminformatics (rule-based) + HPC-executed G1 (weak-signal NOT MET) and Step 8b docking (real but decoy-pending)*, which (per the project's evidence-tier gate) maps to a solid mid-tier SCIE; since neither upgrade condition was met, no re-evaluation for higher tiers is triggered yet (re-evaluation remains possible after a decoy specificity control is added).</w:t>
      </w:r>
    </w:p>
    <w:p>
      <w:r>
        <w:rPr>
          <w:rFonts w:ascii="Times New Roman" w:hAnsi="Times New Roman"/>
          <w:b w:val="0"/>
          <w:i w:val="0"/>
          <w:sz w:val="24"/>
        </w:rPr>
        <w:t>Context-specificity is the headline, not a defect. G4 and the original gene-level human anchor returned informative negatives, while the *phenotype* (opioid silence) replicated (G5). This converges with the source dataset's own thesis (4) that *no universal microglial activation signature exists*. Our contribution: (i) a rigorously gated, reproducible mouse spinal-microglial NP activation program (signature + pathways + WGCNA module + ML hubs); (ii) quantitative evidence that opioid exposure does not transcriptionally re-program microglia; (iii) a RUNX1-anchored mechanistic frame and a brain-penetrant repurposing lead (phenazone) plus JAK-inhibitor candidates; (iv) [v4] the Step 0b/8b pipelines were executed: G1 returned a weak directional signal (NOT MET) and Step 8b returned real negative affinities with a now-completed decoy/random-box panel showing significant but modest specificity (p≈0.02); the docking upgrade condition (b) is therefore partially — not fully — met (no experimental validation, permissive box), so the repurposing claim stays hypothesis-generating while the target space is now concretely specified and testable.</w:t>
      </w:r>
    </w:p>
    <w:p>
      <w:r>
        <w:rPr>
          <w:rFonts w:ascii="Times New Roman" w:hAnsi="Times New Roman"/>
          <w:b w:val="0"/>
          <w:i w:val="0"/>
          <w:sz w:val="24"/>
        </w:rPr>
        <w:t>Implications for opioid-sparing analgesia. Co-analgesic strategy should target the *NP-activated* microglial state (hubs Gapt/Oas3/Cpne2/Sgms2/Cebpe/Il1f9 and the NF-κB axis MYD88/JAK3/REL/MALT1) rather than a presumed opioid-specific program. Among repositionable agents, phenazone — already a CNS-penetrant analgesic that reverses the activation signature — is the most immediately testable lead; JAK inhibitors offer a mechanistically aligned alternative pending structure-based and experimental validation. The staged docking campaign (Step 8b) will provide the first structure-based test of whether these agents physically engage the converged NF-κB-axis targets.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5. Quality-gate verification (G0–G6 + convergence layers)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Gate / Layer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Evidence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  <w:sz w:val="30"/>
        </w:rPr>
        <w:t>6. Data availability &amp; journal note</w:t>
      </w:r>
    </w:p>
    <w:p>
      <w:r>
        <w:rPr>
          <w:rFonts w:ascii="Times New Roman" w:hAnsi="Times New Roman"/>
          <w:b w:val="0"/>
          <w:i w:val="0"/>
          <w:sz w:val="24"/>
        </w:rPr>
        <w:t>All results are computed from public GEO / LINCS data. Analysis scripts (02_scripts/), intermediate outputs (03_results/), and the docking input package (06_docking/, with README.md) are retained in the repository; the NP signature, hub lists, enrichment tables, gate and Step 6/8 summaries are fully reproducible from deposited scripts. [Planned: Zenodo archival + MANIFEST checksums on finalization.]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References (DOIs online-verified via PubMed/NCBI, 2026-10-06/07)</w:t>
      </w:r>
    </w:p>
    <w:p>
      <w:pPr>
        <w:pStyle w:val="ListNumber"/>
      </w:pPr>
      <w:r>
        <w:rPr>
          <w:rFonts w:ascii="Times New Roman" w:hAnsi="Times New Roman"/>
          <w:sz w:val="24"/>
        </w:rPr>
        <w:t>Echeverria-Villalobos M, et al. The role of neuroinflammation in the transition of acute to chronic pain and the opioid-induced hyperalgesia and tolerance. *Front Pharmacol*. 2023;14:1297931. doi:10.3389/fphar.2023.1297931. PMID: 38161698.</w:t>
      </w:r>
    </w:p>
    <w:p>
      <w:pPr>
        <w:pStyle w:val="ListNumber"/>
      </w:pPr>
      <w:r>
        <w:rPr>
          <w:rFonts w:ascii="Times New Roman" w:hAnsi="Times New Roman"/>
          <w:sz w:val="24"/>
        </w:rPr>
        <w:t>Trang T, et al. Pain and Poppies: The Good, the Bad, and the Ugly of Opioid Analgesics. *J Neurosci*. 2015;35(41). doi:10.1523/JNEUROSCI.2711-15.2015. PMID: 26468188.</w:t>
      </w:r>
    </w:p>
    <w:p>
      <w:pPr>
        <w:pStyle w:val="ListNumber"/>
      </w:pPr>
      <w:r>
        <w:rPr>
          <w:rFonts w:ascii="Times New Roman" w:hAnsi="Times New Roman"/>
          <w:sz w:val="24"/>
        </w:rPr>
        <w:t>Dominguez E, et al. JAK/STAT3 pathway is activated in spinal cord microglia after peripheral nerve injury and contributes to neuropathic pain. *J Neurochem*. 2008. doi:10.1111/j.1471-4159.2008.05566.x. PMID: 18636982.</w:t>
      </w:r>
    </w:p>
    <w:p>
      <w:pPr>
        <w:pStyle w:val="ListNumber"/>
      </w:pPr>
      <w:r>
        <w:rPr>
          <w:rFonts w:ascii="Times New Roman" w:hAnsi="Times New Roman"/>
          <w:sz w:val="24"/>
        </w:rPr>
        <w:t>Sypek EI, et al. Diversity of microglial transcriptional responses during opioid exposure and neuropathic pain. *Pain*. 2024;165(11):2615–2628. doi:10.1097/j.pain.0000000000003275. PMID: 39073407.</w:t>
      </w:r>
    </w:p>
    <w:p>
      <w:pPr>
        <w:pStyle w:val="ListNumber"/>
      </w:pPr>
      <w:r>
        <w:rPr>
          <w:rFonts w:ascii="Times New Roman" w:hAnsi="Times New Roman"/>
          <w:sz w:val="24"/>
        </w:rPr>
        <w:t>Lamb J, et al. The Connectivity Map: using gene-expression signatures to connect small molecules, genes, and disease. *Science*. 2006;313(5795):1929–1935. doi:10.1126/science.1132939. PMID: 17008526.</w:t>
      </w:r>
    </w:p>
    <w:p>
      <w:pPr>
        <w:pStyle w:val="ListNumber"/>
      </w:pPr>
      <w:r>
        <w:rPr>
          <w:rFonts w:ascii="Times New Roman" w:hAnsi="Times New Roman"/>
          <w:sz w:val="24"/>
        </w:rPr>
        <w:t>*Anchor dataset:* GSE306403 (human SH-SY5Y neuronal acute opioid exposure), NCBI GEO — cross-cell-type silence replication (G5). [Verified at GEO; no journal DOI asserted to avoid fabrication.]</w:t>
      </w:r>
    </w:p>
    <w:p>
      <w:pPr>
        <w:pStyle w:val="ListNumber"/>
      </w:pPr>
      <w:r>
        <w:rPr>
          <w:rFonts w:ascii="Times New Roman" w:hAnsi="Times New Roman"/>
          <w:sz w:val="24"/>
        </w:rPr>
        <w:t>*Convergence/cheminformatics source:* Enrichr ChEA_2016 (RUNX1 ChIP-seq target sets), PubChem PUG-REST (compound SMILES), OpenBabel 3.2.1 + Meeko 0.8.0 + RDKit (PDBQT preparation), AutoDock Vina 1.2.3 (HPC docking, executed; 30 tasks) and AutoDock Vina 1.2.7 (prebuilt Windows binary, local re-run of the 30 real-box tasks and the 360 random-box + 240 decoy-ligand specificity panel; best −8.53 kcal/mol); accessed 2026-10-07. [Tooling, not a primary claim.]</w:t>
      </w:r>
    </w:p>
    <w:p>
      <w:r/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Figures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1_pipeline_gates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2_silence_activation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3_pathways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4_wgcna_ml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5_lincs_reversal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6_runx1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7_docking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8_bbb_admet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9 (decoy null) — see manuscript §3 for description.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